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P-000</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“2” 12   2020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Shahzod Yuldoshev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No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xii1303@inbox.ru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Shahzod Yuldoshev</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AC0000 </w:t>
              <w:br/>
              <w:t>Выдан: ...............</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Shahzod Yuldoshev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