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Data-Tex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Introduction</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Name the domain, and give the motivation for performing the analysis. The motivation normally is that you are preparing to solve a particular problem by development or extension of a software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 Glossary</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Describe the meanings of all terms used in the domain that are either not part of everyday language or else have special meanings. You must master this terminology if you want to be able to communicate with your customers and users. The terminology will appear in the user interface of the software as well as in the documentation. You may be able to refer to an existing glossary in some other document, rather than writing a new glossary. The section is best placed at the start of the domain analysis document so you can subsequently can use the defined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General knowledge about the domain (Ryan)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Summarize important facts or rules that are widely known by the domain experts and which would normally be learned as part of their education. Such knowledge includes scientific principles, business processes, analysis techniques, and how any technology works. This is an excellent place to use diagrams; however, where possible point the reader for details to any readily accessible books or other documents. This general knowledge will help you acquire an understanding of the data you may have to process and computations you may have to perform.</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 Customers and users (Alex)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Describe who will or might buy the software, and in what industrial sectors they operate. Also, describe the other people who work in the domain, even peripherally. Mention their background and attitude as well as how they fit into the organization chart, and relate to each other. These people may become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Market Research firms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Designers, analysts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The environment (Maxwell)</w:t>
        <w:br w:type="textWrapping"/>
        <w:br w:type="textWrapping"/>
      </w:r>
      <w:r w:rsidDel="00000000" w:rsidR="00000000" w:rsidRPr="00000000">
        <w:rPr>
          <w:rFonts w:ascii="Times New Roman" w:cs="Times New Roman" w:eastAsia="Times New Roman" w:hAnsi="Times New Roman"/>
          <w:i w:val="1"/>
          <w:sz w:val="24"/>
          <w:szCs w:val="24"/>
          <w:rtl w:val="0"/>
        </w:rPr>
        <w:t xml:space="preserve">Describe the equipment and systems used. The new system or extensions will have to work in the context of this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8"/>
          <w:szCs w:val="18"/>
          <w:rtl w:val="0"/>
        </w:rPr>
        <w:t xml:space="preserve">The environment: </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Software will be used to aid in gathering data for market research</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Guided communication tool between participants (potentially customers) and business/marketing divisions of companies</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Will integrate into XYZ Market Research’s current business</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Their clients will contract studies to be done to gain information about a specific market</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Our tool will complement existing methods of understanding various markets</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Provide custom features to aid with customer data gathering</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All surveys and data will be stored and processed electronically </w:t>
      </w:r>
    </w:p>
    <w:p w:rsidR="00000000" w:rsidDel="00000000" w:rsidP="00000000" w:rsidRDefault="00000000" w:rsidRPr="00000000">
      <w:pPr>
        <w:contextualSpacing w:val="0"/>
        <w:rPr/>
      </w:pPr>
      <w:r w:rsidDel="00000000" w:rsidR="00000000" w:rsidRPr="00000000">
        <w:rPr>
          <w:sz w:val="18"/>
          <w:szCs w:val="18"/>
          <w:rtl w:val="0"/>
        </w:rPr>
        <w:t xml:space="preserve">Equipment/Systems:</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Survey participants will answer various types of questions using a computer</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Results will be submitted to a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sz w:val="18"/>
          <w:szCs w:val="18"/>
          <w:rtl w:val="0"/>
        </w:rPr>
        <w:t xml:space="preserve">Results will be processed by a data analyst using our data display system</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 Tasks and procedures currently performed (Landon)</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Make a list of what the various people do as they go about their work. It is important to understand both the procedures people are supposed to follow as well as the shortcuts they tend to take. For example, if people are supposed to enter certain information on a form, but rarely do, this suggests the information is not useful. Tasks listed in this section may be candidates for automation.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8"/>
          <w:szCs w:val="18"/>
          <w:rtl w:val="0"/>
        </w:rPr>
        <w:t xml:space="preserve">Designers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Start a new survey</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18"/>
          <w:szCs w:val="18"/>
          <w:rtl w:val="0"/>
        </w:rPr>
        <w:t xml:space="preserve">Is the survey </w:t>
      </w:r>
      <w:r w:rsidDel="00000000" w:rsidR="00000000" w:rsidRPr="00000000">
        <w:rPr>
          <w:rFonts w:ascii="Times New Roman" w:cs="Times New Roman" w:eastAsia="Times New Roman" w:hAnsi="Times New Roman"/>
          <w:b w:val="1"/>
          <w:sz w:val="18"/>
          <w:szCs w:val="18"/>
          <w:rtl w:val="0"/>
        </w:rPr>
        <w:t xml:space="preserve">Specific</w:t>
      </w:r>
      <w:r w:rsidDel="00000000" w:rsidR="00000000" w:rsidRPr="00000000">
        <w:rPr>
          <w:rFonts w:ascii="Times New Roman" w:cs="Times New Roman" w:eastAsia="Times New Roman" w:hAnsi="Times New Roman"/>
          <w:sz w:val="18"/>
          <w:szCs w:val="18"/>
          <w:rtl w:val="0"/>
        </w:rPr>
        <w:t xml:space="preserve"> or </w:t>
      </w:r>
      <w:r w:rsidDel="00000000" w:rsidR="00000000" w:rsidRPr="00000000">
        <w:rPr>
          <w:rFonts w:ascii="Times New Roman" w:cs="Times New Roman" w:eastAsia="Times New Roman" w:hAnsi="Times New Roman"/>
          <w:b w:val="1"/>
          <w:sz w:val="18"/>
          <w:szCs w:val="18"/>
          <w:rtl w:val="0"/>
        </w:rPr>
        <w:t xml:space="preserve">Generic</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Specific: Start from a scratch</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            Generic: Start from a premade template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Name and categorize the survey so it can be found later</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Add a question</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Select question type</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Type out question</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18"/>
          <w:szCs w:val="18"/>
          <w:rtl w:val="0"/>
        </w:rPr>
        <w:t xml:space="preserve">Enumerate and populate answer choices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Repeat “Add a question until survey writing session is over”</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Save survey</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Is this survey reusable as it is, or with a few small edits?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ab/>
        <w:t xml:space="preserve">Save survey as a new template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Edit an existing survey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Search by name and/or category for the survey to edit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Change name and/or category if necessary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Open survey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Edit Questions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Navigate to the question to be edited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M</w:t>
      </w:r>
      <w:r w:rsidDel="00000000" w:rsidR="00000000" w:rsidRPr="00000000">
        <w:rPr>
          <w:rFonts w:ascii="Times New Roman" w:cs="Times New Roman" w:eastAsia="Times New Roman" w:hAnsi="Times New Roman"/>
          <w:sz w:val="18"/>
          <w:szCs w:val="18"/>
          <w:rtl w:val="0"/>
        </w:rPr>
        <w:t xml:space="preserve">odify: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ab/>
        <w:t xml:space="preserve">Select fields to modify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ab/>
        <w:t xml:space="preserve">Make changes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Delete: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 xml:space="preserve">Change Type: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ab/>
        <w:tab/>
        <w:t xml:space="preserve">Type out question</w:t>
      </w:r>
    </w:p>
    <w:p w:rsidR="00000000" w:rsidDel="00000000" w:rsidP="00000000" w:rsidRDefault="00000000" w:rsidRPr="00000000">
      <w:pPr>
        <w:ind w:left="2880" w:firstLine="720"/>
        <w:contextualSpacing w:val="0"/>
      </w:pPr>
      <w:r w:rsidDel="00000000" w:rsidR="00000000" w:rsidRPr="00000000">
        <w:rPr>
          <w:rFonts w:ascii="Times New Roman" w:cs="Times New Roman" w:eastAsia="Times New Roman" w:hAnsi="Times New Roman"/>
          <w:sz w:val="18"/>
          <w:szCs w:val="18"/>
          <w:rtl w:val="0"/>
        </w:rPr>
        <w:t xml:space="preserve">Enumerate and populate answer choices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Add new Questions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ab/>
        <w:t xml:space="preserve">See add questions above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Save survey</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 xml:space="preserve">Is this survey reusable as it is, or with a few small edits?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18"/>
          <w:szCs w:val="18"/>
          <w:rtl w:val="0"/>
        </w:rPr>
        <w:tab/>
        <w:t xml:space="preserve">Save survey as a new template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 xml:space="preserve">Analysts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Select survey by name and/or category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Select questions to see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Select stats/graphs to see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View statistics by question (or groups of questions)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Still not satisfied?</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Export responses to a CSV or excel file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Open Excel, or some other statistical analysis software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Import csv or excel file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ab/>
        <w:t xml:space="preserve">Do more things to the data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8"/>
          <w:szCs w:val="18"/>
          <w:rtl w:val="0"/>
        </w:rPr>
        <w:tab/>
        <w:tab/>
        <w:t xml:space="preserve">Reassess/refine what you are looking for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Repeat process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18"/>
          <w:szCs w:val="18"/>
          <w:rtl w:val="0"/>
        </w:rPr>
        <w:t xml:space="preserve">Participant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Get notification (or other distribution method) of survey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Open link, or login and locate survey in user portal</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Read question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Select answer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Hit next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Realize you fucked up?</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Hit back</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Re-read question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Re-answer question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ab/>
        <w:t xml:space="preserve">Hit next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Repeat until next is a submit button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18"/>
          <w:szCs w:val="18"/>
          <w:rtl w:val="0"/>
        </w:rPr>
        <w:t xml:space="preserve">Submit answers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 Competing software (Mitchel)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Describe what software is available to assist the users and customers, including software that is already in use, and software on the market. Discuss its advantages and disadvantages. This information suggests ideas for requirements, and highlights mistakes to avoid.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Similar software available includes survey monkey and google forms.  Survey monkey offers a wide range of survey templates and question types to the survey designer.  All the features asked for SurveyMonkey has.  However, some features, including conjoint trade-off questions are paid features.  Question logic is also a paid feature.  Google forms offers these features as well, but they aren’t as versatile as SurveyMonkey.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 Similarities to other domains  (Thomas)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Testing software?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Understanding what is generic versus what is specific will help you to create software that might be more reusable or more widely marketable. Therefore, determine what distinguishes this domain and the customer’s organization from others, as well as what they have in common.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