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36"/>
          <w:szCs w:val="36"/>
          <w:rtl w:val="0"/>
        </w:rPr>
        <w:t xml:space="preserve">Data-Tex Meeting - October 14,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for the client meeting: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/ Register?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Executive: How do you use the tool?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User-based access controls?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are you distributing the surveys?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it publicly open on the web?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 for the weekend: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all the user scenarios and use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the Data Dictionary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Individual Homework: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assigned individual use cases using the templates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meets on Sunday to go over everything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with Client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 plays small role: Portal to manage the account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 Manager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will be a login - password and username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worry too much about how the emails are going to distributed; imagine you press a button and it all get sents out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of survey designer as the owner of the survey, in charge of everything. Can log in and see the state of the surveys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of the analyst as having more technical knowledge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Survey Designer is the one who will be pressing the button to distribute the surveys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Survey designer is making survey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can have 10 surveys at a time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You’ll never know when all the participants have taken to survey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Survey is done being analyzed when either quota is met or when timeline has elapsed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Survey designer and analysts can see statistics as they come in (auto update)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Might have to get more email addresses and send out to more people in order to get response rate up / more participants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Executive will log in and see the results that the analyst made (super small role -- he’s there for completeness)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Executive have full access to everything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see all the data and read/review the survey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be able to mark the surveys as “For Review in the executive”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Progress? Approved? Pending?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Accessible from the URL link, online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link can only be used once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152" w:top="1152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