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team should have diversity among members to make sure the team can work efficiently across multiple fields, and utilize various perspectives to identify multiple solutions to any problems.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team should have clear and defined expectations for each member and respect each others roles.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Members should be involved, self motivated, supportive, honest and respectful of each other.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Respect client and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Clear communication/expectations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Planning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Drive/motivation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Efficiency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Honesty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Focused leader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Scheduling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Planning/execution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Diversity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Supportive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Functional personalities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Understanding/Compassion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Accountability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Easy Accessibility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Like-a-family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Prompt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Realistic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Forward thinking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Effectiveness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Defined roles/structure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Checks and Balances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Forgiving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Cohesive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Able to cover each other/pick up slack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Maturity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Capability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Overcome Difficulties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Don’t be passive aggressive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Enjoy each others company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4"/>
          <w:szCs w:val="44"/>
          <w:rtl w:val="0"/>
        </w:rPr>
        <w:t xml:space="preserve">QUESTION PLANNING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Survey Designer can come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Survey Analyst can come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XYZ owns the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is web based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Talk to the customers of our client and see what they could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How does the data have to be outputted so that you can perform your analytics? (CSV, charts, ect.)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What are the key types of questions you will be asking?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Tim said that you would like to change questions based on a user’s response, can you elaborate on this? Is it going to be a tree? Or will it just ask additional questions based on a user’s answers?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How is this system going to connect to your database?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Will the users be logged in, anonymous, or both?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Will multiple survey creators be working on the same survey at the same time?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Other that question types and security, what features that effect you are missing from your current survey application?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Can you please describe your typical workflow with the surveys?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What participants are you targeting with these surveys? Typical household consumer? Tech-driven individuals? Companies?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If you had to give us two features that are a must have for your team, what would they be?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431.99999999999994" w:top="431.99999999999994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