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57E1E" w14:textId="77777777" w:rsidR="00D824E3" w:rsidRPr="00860874" w:rsidRDefault="00D824E3" w:rsidP="00D824E3">
      <w:pPr>
        <w:rPr>
          <w:rFonts w:ascii="Times New Roman" w:eastAsia="Times New Roman" w:hAnsi="Times New Roman" w:cs="Times New Roman"/>
          <w:b/>
          <w:sz w:val="30"/>
          <w:szCs w:val="30"/>
        </w:rPr>
      </w:pPr>
      <w:r w:rsidRPr="00860874">
        <w:rPr>
          <w:rFonts w:ascii="Times New Roman" w:eastAsia="Times New Roman" w:hAnsi="Times New Roman" w:cs="Times New Roman"/>
          <w:b/>
          <w:sz w:val="30"/>
          <w:szCs w:val="30"/>
        </w:rPr>
        <w:t>CUTS</w:t>
      </w:r>
    </w:p>
    <w:p w14:paraId="6D9423E8"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Aspen also responds readily to canopy opening disturbances such as wildfire or coppice silviculture, providing critical forest resilience especially in regions where conifer regeneration is lacking due to compound disturbances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{"citationID":"LFlkbjtB","properties":{"formattedCitation":"(Andrus et al., 2021; W. D. Shepperd et al., 2015)","plainCitation":"(Andrus et al., 2021; W. D. Shepperd et al., 2015)","noteIndex":0},"citationItems":[{"id":197,"uris":["http://zotero.org/users/5904228/items/2Q3HLPSD"],"itemData":{"id":197,"type":"article-journal","abstract":"The spatial overlap of multiple ecological disturbances in close succession has the capacity to alter trajectories of ecosystem recovery. Widespread bark beetle outbreaks and wildfire have affected many forests in western North America in the past two decades in areas of important habitat for native ungulates. Bark beetle outbreaks prior to fire may deplete seed supply of the host species, and differences in fire-related regeneration strategies among species may shift the species composition and structure of the initial forest trajectory. Subsequent browsing of postfire tree regeneration by large ungulates, such as elk (Cervus canadensis), may limit the capacity for regeneration to grow above the browse zone to form the next forest canopy. Five stand-replacing wildfires burned 60,000 ha of subalpine forest that had previously been affected by severe (&gt;90% mortality) outbreaks of spruce beetle (SB, Dendroctonus rufipennis) in Engelmann spruce (Picea engelmannii) in 2012–2013 in southwestern Colorado. Here we examine the drivers of variability in abundance of newly established conifer tree seedlings [spruce and subalpine fir (Abies lasiocarpa)] and resprouts of quaking aspen (Populus tremuloides) following the short-interval sequence of SB outbreaks and wildfire (2–8 yr between SB outbreak and fire) at sites where we previously reconstructed severities of SB and fire. We then examine the implications of ungulate browsing for forest recovery. We found that abundances of postfire spruce seedling establishment decreased substantially in areas of severe SB outbreak. Prolific aspen resprouting in stands with live aspen prior to fire will favor an initial postfire forest trajectory dominated by aspen. However, preferential browsing of postfire aspen resprouts by ungulates will likely slow the rate of canopy recovery but browsing is unlikely to alter the species composition of the future forest canopy. Collectively, our results show that SB outbreak prior to fire increases the vulnerability of spruce–fir forests to shifts in forest type (conifer to aspen) and physiognomic community type (conifer forest to non-forest). By identifying where compounded disturbance interactions are likely to limit recovery of forests or tree species, our findings are useful for developing adaptive management strategies in the context of warming climate and shifting disturbance regimes.","container-title":"Ecosphere","DOI":"https://doi.org/10.1002/ecs2.3345","ISSN":"2150-8925","issue":"1","language":"en","license":"© 2020 The Authors.","note":"_eprint: https://esajournals.onlinelibrary.wiley.com/doi/pdf/10.1002/ecs2.3345","page":"e03345","source":"Wiley Online Library","title":"Future dominance by quaking aspen expected following short-interval, compounded disturbance interaction","volume":"12","author":[{"family":"Andrus","given":"Robert A."},{"family":"Hart","given":"Sarah J."},{"family":"Tutland","given":"Niko"},{"family":"Veblen","given":"Thomas T."}],"issued":{"date-parts":[["2021"]]}}},{"id":1627,"uris":["http://zotero.org/users/5904228/items/H5UQYSHC"],"itemData":{"id":1627,"type":"article-journal","abstract":"An experimental assessment of the use of clearfell harvesting to initiate a regeneration response in commercially managed aspen forests affected by sudden aspen decline (SAD) was conducted in western Colorado in cooperation with the USDA Forest Service. Nine pure commercial quality aspen stands, with three levels of mortality attributed to SAD, were selected (three replicates per mortality level). Half of each stand was clearfelled, and half was left uncut. The aspen regeneration response was monitored for three growing seasons after harvest in the cut and uncut treatments. Cut treatments with low and moderate mortality had the best subsequent regeneration response, and those with the heaviest mortality exhibited the poorest regeneration response. Uncut treatments exhibited very little regeneration response, regardless of the initial overstory mortality level. Dead trees in the uncut overstory were projected to fall within 15 years. These results indicate that it is possible to successfully regenerate aspen forests affected by SAD, provided that treatment occurs before the majority of the aspen are dead.","container-title":"Forest Science","ISSN":"0015749X","issue":"5","language":"English","license":"Copyright Society of American Foresters Oct 2015","note":"number-of-pages: 6\npublisher-place: Bethesda, United Kingdom\npublisher: Oxford University Press\nsection: APPLIED RESEARCH","page":"932-937","source":"ProQuest","title":"Group Clearfell Harvest Can Promote Regeneration of Aspen Forests Affected by Sudden Aspen Decline in Western Colorado","volume":"61","author":[{"family":"Shepperd","given":"Wayne D."},{"family":"Smith","given":"Frederick W."},{"family":"Pelz","given":"Kristen A."}],"issued":{"date-parts":[["2015",10]]}}}],"schema":"https://github.com/citation-style-language/schema/raw/master/csl-citation.json"}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(Andrus et al., 2021; W. D. Shepperd et al.,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67326168"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Simulated fire behavior in aspen stands of northern Utah showed that greater aspen dominance reduced crown-fire potential, particularly under moderate fire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{"citationID":"Z24b3lzb","properties":{"formattedCitation":"(DeRose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Similarly, an experimental study in the boreal forests of Canada showed that high-intensity crown fire in conifer-dominated stands failed to sustain itself in adjacent aspen-dominated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{"citationID":"hpJ04mfF","properties":{"formattedCitation":"(Alexander, 2010)","plainCitation":"(Alexander, 2010)","noteIndex":0},"citationItems":[{"id":1637,"uris":["http://zotero.org/users/5904228/items/A6Z86UGM"],"itemData":{"id":1637,"type":"article-journal","container-title":"The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12CFC2CD"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expansion of deciduous forest species, which are associated with less flammable fuel profiles, has been proposed as one unique solution for reducing wildfire hazard without completely removing fuels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{"citationID":"FQNUVcHR","properties":{"formattedCitation":"(Fechner &amp; Barrows, 1976; Girardin &amp; Terrier, 2015; Nesbit et al., 2023)","plainCitation":"(Fechner &amp; Barrows, 1976; Girardin &amp; Terrier, 2015; Nesbit et al., 2023)","noteIndex":0},"citationItems":[{"id":1579,"uris":["http://zotero.org/users/5904228/items/E8DL8SEF"],"itemData":{"id":1579,"type":"article-journal","container-title":"U.S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(Fechner &amp; Barrows, 1976; Girardin &amp; Terrier, 2015; 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In particular,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which is the most widely distributed tree species in North America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{"citationID":"kHJ8sdld","properties":{"formattedCitation":"(Rogers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potentially fire-moderating traits such as lower canopy bulk density, higher canopy base height, and greater leaf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{"citationID":"kMO3ZGkW","properties":{"formattedCitation":"(DeByle &amp; Winokur, 1985; W. Shepperd, 1990; Shinneman et al., 2013)","plainCitation":"(DeByle &amp; Winokur, 1985; W.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P."}],"accessed":{"date-parts":[["2022",9,12]]},"issued":{"date-parts":[["1985"]]}},"label":"page"},{"id":254,"uris":["http://zotero.org/users/5904228/items/WRB75JBA"],"itemData":{"id":254,"type":"article-journal","abstract":"Populus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(DeByle &amp; Winokur, 1985; W.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Simulated potential fire behavior in aspen stands of northern Utah showed that greater aspen dominance reduced crown-fire potential, particularly under moderate fire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{"citationID":"B5yyyZYG","properties":{"formattedCitation":"(DeRose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Similarly, an experimental study in the boreal forests of Canada showed that high-intensity crown fire in conifer-dominated stands failed to sustain itself in adjacent aspen-dominated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{"citationID":"BgwdzouQ","properties":{"formattedCitation":"(Alexander, 2010)","plainCitation":"(Alexander, 2010)","noteIndex":0},"citationItems":[{"id":1637,"uris":["http://zotero.org/users/5904228/items/A6Z86UGM"],"itemData":{"id":1637,"type":"article-journal","container-title":"The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addition, responding to canopy-opening events like wildfire, aspen are often the first to colonize disturbed areas, providing crucial forest resilience in post-fire landscapes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{"citationID":"Gp5i2ZVT","properties":{"formattedCitation":"(Bartos, 2001; Landh\\uc0\\u228{}usser et al., 2010; W. D. Shepperd et al., 2015)","plainCitation":"(Bartos, 2001; Landhäusser et al., 2010; W. D. Shepperd et al., 2015)","noteIndex":0},"citationItems":[{"id":1639,"uris":["http://zotero.org/users/5904228/items/RIJM4PX3"],"itemData":{"id":1639,"type":"article-journal","abstract":"Quaking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L."}],"issued":{"date-parts":[["2001"]]}}},{"id":393,"uris":["http://zotero.org/users/5904228/items/44G9H9Z9"],"itemData":{"id":393,"type":"article-journal","abstract":"Aim Trembling aspen (Populus tremuloides Michx.) is absent in the upper foothills region of west-central Alberta because of the cold conditions and short growing season at this high elevation. However, in recent years it appears that aspen has been establishing from seed in this zone and that it has been doing so mainly as a result of forest harvesting. The objectives of this study were to determine the frequency of and types of microsite required for the successful establishment of aspen seedlings at these higher elevations. Location Rocky Mountains Upper Foothills Natural Subregion of west-central Alberta, Canada. Methods The current distribution of mature aspen and the presence and absence of aspen seedlings in harvested areas were determined in an area c. 300 km2 in size, using ground and aerial surveys. In an intensive study, 12 belt transects (180 m long and 5 m wide) were established in areas disturbed by forest harvesting at high elevations where no aspen was present prior to harvesting. Transects were surveyed seven growing seasons after disturbance and the microsites occupied by aspen seedlings were characterized according to their substrate and microtopography. Similarly, the availability of different substrates and microtopographic positions were assessed by systematic point sampling on these sites. Results On level surfaces, aspen seedling regeneration was found up to 200 m higher in elevation than the mature aspen in the original undisturbed forests. Overall, there were 428 seedlings ha−1 established on these transects, and the age distribution indicates that aspen seedlings had established in each of the seven growing seasons since the disturbance. Nearly all of the seedlings (93%) were established on mineral soil microsites and virtually no seedlings were established on undisturbed forest floor layers. Significantly more seedlings were found in concave microtopographic positions. Main conclusions This study indicates that aspen establishment from seed is currently not a stochastic event and demonstrates that aspen is rapidly expanding its range upslope in the Canadian Rocky Mountain region as a result of forest management practices that expose mineral soil substrates in conjunction with a warming climate. The change in canopy composition from conifer to deciduous forests at these higher elevations will have far-reaching implications for ecosystem processes and functions.","container-title":"Journal of Biogeography","DOI":"10.1111/j.1365-2699.2009.02182.x","ISSN":"1365-2699","issue":"1","language":"en","license":"© 2009 Blackwell Publishing Ltd","note":"number: 1","page":"68-76","source":"Wiley Online Library","title":"Disturbance facilitates rapid range expansion of aspen into higher elevations of the Rocky Mountains under a warming climate","volume":"37","author":[{"family":"Landhäusser","given":"Simon M."},{"family":"Deshaies","given":"Dominique"},{"family":"Lieffers","given":"Victor J."}],"issued":{"date-parts":[["2010"]]}}},{"id":1627,"uris":["http://zotero.org/users/5904228/items/H5UQYSHC"],"itemData":{"id":1627,"type":"article-journal","abstract":"An experimental assessment of the use of clearfell harvesting to initiate a regeneration response in commercially managed aspen forests affected by sudden aspen decline (SAD) was conducted in western Colorado in cooperation with the USDA Forest Service. Nine pure commercial quality aspen stands, with three levels of mortality attributed to SAD, were selected (three replicates per mortality level). Half of each stand was clearfelled, and half was left uncut. The aspen regeneration response was monitored for three growing seasons after harvest in the cut and uncut treatments. Cut treatments with low and moderate mortality had the best subsequent regeneration response, and those with the heaviest mortality exhibited the poorest regeneration response. Uncut treatments exhibited very little regeneration response, regardless of the initial overstory mortality level. Dead trees in the uncut overstory were projected to fall within 15 years. These results indicate that it is possible to successfully regenerate aspen forests affected by SAD, provided that treatment occurs before the majority of the aspen are dead.","container-title":"Forest Science","ISSN":"0015749X","issue":"5","language":"English","license":"Copyright Society of American Foresters Oct 2015","note":"number-of-pages: 6\npublisher-place: Bethesda, United Kingdom\npublisher: Oxford University Press\nsection: APPLIED RESEARCH","page":"932-937","source":"ProQuest","title":"Group Clearfell Harvest Can Promote Regeneration of Aspen Forests Affected by Sudden Aspen Decline in Western Colorado","volume":"61","author":[{"family":"Shepperd","given":"Wayne D."},{"family":"Smith","given":"Frederick W."},{"family":"Pelz","given":"Kristen A."}],"issued":{"date-parts":[["2015",10]]}}}],"schema":"https://github.com/citation-style-language/schema/raw/master/csl-citation.json"}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szCs w:val="24"/>
          <w:lang w:val="en-US"/>
        </w:rPr>
        <w:t>(Bartos, 2001; Landhäusser et al., 2010; W. D. Shepperd et al.,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with these fire-moderating traits, may offer a natural buffer to extreme fire behavior and post-fire ecosystem impacts. However, there remains a knowledge gap between desired management outcomes and scientific understanding of how, when, and where aspen forests moderate fire behavior, especially relative to forest composition and structure characteristics at regional-to-continental scales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{"citationID":"hTemgOWm","properties":{"formattedCitation":"(Nesbit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Still fewer studies have been conducted in the Southern Rockies, where quaking aspen is overwhelmingly the dominant deciduous forest type.</w:t>
      </w:r>
    </w:p>
    <w:p w14:paraId="4770FB27" w14:textId="77777777" w:rsidR="00D824E3" w:rsidRPr="00860874" w:rsidRDefault="00E313F6" w:rsidP="00D824E3">
      <w:pPr>
        <w:spacing w:before="120" w:after="120"/>
        <w:rPr>
          <w:rFonts w:ascii="Times New Roman" w:eastAsia="Times New Roman" w:hAnsi="Times New Roman" w:cs="Times New Roman"/>
        </w:rPr>
      </w:pPr>
      <w:r>
        <w:rPr>
          <w:rFonts w:ascii="Times New Roman" w:hAnsi="Times New Roman" w:cs="Times New Roman"/>
          <w:noProof/>
          <w14:ligatures w14:val="standardContextual"/>
        </w:rPr>
      </w:r>
      <w:r w:rsidR="00E313F6">
        <w:rPr>
          <w:rFonts w:ascii="Times New Roman" w:hAnsi="Times New Roman" w:cs="Times New Roman"/>
          <w:noProof/>
          <w14:ligatures w14:val="standardContextual"/>
        </w:rPr>
        <w:pict w14:anchorId="260E9627">
          <v:rect id="_x0000_i1025" alt="" style="width:468pt;height:.05pt;mso-width-percent:0;mso-height-percent:0;mso-width-percent:0;mso-height-percent:0" o:hralign="center" o:hrstd="t" o:hr="t" fillcolor="#a0a0a0" stroked="f"/>
        </w:pict>
      </w:r>
    </w:p>
    <w:p w14:paraId="545FE859"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 the Southern Rockies, forest types generally follow distinct fire regime characteristics that are tied to climate, dominant species, elevation, and fuel condition, and are often defined based on the frequency, intensity, and severity characteristics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{"citationID":"FEklMuYa","properties":{"formattedCitation":"(Schoennagel et al., 2004; Tepley et al., 2018)","plainCitation":"(Schoennagel et al., 2004; Tepley et al., 2018)","noteIndex":0},"citationItems":[{"id":3931,"uris":["http://zotero.org/users/5904228/items/IIVX4JKJ"],"itemData":{"id":3931,"type":"article-journal","abstract":"Understanding the relative influence of fuels and climate on wildfires across the Rocky Mountains is necessary to predict how fires may respond to a changing climate and to define effective fuel management approaches to controlling wildfire in this increasingly populated region. The idea that decades of fire suppression have promoted unnatural fuel accumulation and subsequent unprecedentedly large, severe wildfires across western forests has been developed primarily from studies of dry ponderosa pine forests. However, this model is being applied uncritically across Rocky Mountain forests (e.g., in the Healthy Forests Restoration Act). We synthesize current research and summarize lessons learned from recent large wildfires (the Yellowstone, Rodeo-Chediski, and Hayman fires), which represent case studies of the potential effectiveness of fuel reduction across a range of major forest types. A “one size fits all” approach to reducing wildfire hazards in the Rocky Mountain region is unlikely to be effective and may produce collateral damage in some places.","container-title":"BioScience","DOI":"10.1641/0006-3568(2004)054[0661:TIOFFA]2.0.CO;2","ISSN":"0006-3568","issue":"7","journalAbbreviation":"BioScience","page":"661-676","source":"Silverchair","title":"The Interaction of Fire, Fuels, and Climate across Rocky Mountain Forests","volume":"54","author":[{"family":"Schoennagel","given":"Tania"},{"family":"Veblen","given":"Thomas T."},{"family":"Romme","given":"William H."}],"issued":{"date-parts":[["2004",7,1]]}}},{"id":1695,"uris":["http://zotero.org/users/5904228/items/BXCG3DH9"],"itemData":{"id":1695,"type":"article-journal","abstract":"In the context of ongoing climatic warming, forest landscapes face increasing risk of conversion to non-forest vegetation through alteration of their fire regimes and their post-fire recovery dynamics. However, this pressure could be amplified or dampened, depending on how fire-driven changes to vegetation feed back to alter the extent or behaviour of subsequent fires. Here we develop a mathematical model to formalize understanding of how fire–vegetation feedbacks and the time to forest recovery following high-severity (i.e. stand-replacing) fire affect the extent and stability of forest cover across landscapes facing altered fire regimes. We evaluate responses to increasing burn rates while varying the direction (negative vs. positive) of fire–vegetation feedbacks under a continuum of values for feedback strength and post-fire recovery time. In doing so, we determine how interactions among these variables produce thresholds and tipping points in landscape responses to changing fire regimes. Where the early-seral vegetation was less fire-prone than older forests, negative feedbacks limited the reductions in forest cover in response to higher fire frequency or slower forest recovery. By contrast, positive feedbacks (more flammable early-seral vegetation) produced a tipping point beyond which increases in burn rates or a slowing of forest recovery drove extensive forest loss. With negative feedbacks, the rates of forest loss and expansion in response to variation in fire frequency were similar. However, where feedbacks were positive, the conversion from predominantly forested to non-forested conditions in response to increasing fire frequency was faster than the re-expansion of forest cover following a return to the initial burn rate. Strengthening the positive feedbacks increased this asymmetry. Synthesis. Our analyses elucidate how fire–vegetation feedbacks and post-fire recovery rates interact to affect the trajectories and rates of landscape response to altered fire regimes. We illustrate the vulnerability of ecosystems with positive fire–vegetation feedbacks to climate change-driven increases in fire activity, especially where post-fire recovery is slow. Although negative feedbacks initially provide resistance to forest loss with increasing burn rates, this resistance is eventually overwhelmed with sufficient increases to burn rates relative to recovery times.","container-title":"Journal of Ecology","DOI":"10.1111/1365-2745.12950","ISSN":"1365-2745","issue":"5","language":"en","note":"_eprint: https://onlinelibrary.wiley.com/doi/pdf/10.1111/1365-2745.12950","page":"1925-1940","source":"Wiley Online Library","title":"Influences of fire–vegetation feedbacks and post-fire recovery rates on forest landscape vulnerability to altered fire regimes","volume":"106","author":[{"family":"Tepley","given":"Alan J."},{"family":"Thomann","given":"Enrique"},{"family":"Veblen","given":"Thomas T."},{"family":"Perry","given":"George L. W."},{"family":"Holz","given":"Andrés"},{"family":"Paritsis","given":"Juan"},{"family":"Kitzberger","given":"Thomas"},{"family":"Anderson-Teixeira","given":"Kristina J."}],"issued":{"date-parts":[["2018"]]}}}],"schema":"https://github.com/citation-style-language/schema/raw/master/csl-citation.json"}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(Schoennagel et al., 2004; Tepley et al., 2018)</w:t>
      </w:r>
      <w:r w:rsidRPr="00860874">
        <w:rPr>
          <w:rFonts w:ascii="Times New Roman" w:hAnsi="Times New Roman" w:cs="Times New Roman"/>
        </w:rPr>
        <w:fldChar w:fldCharType="end"/>
      </w:r>
      <w:r w:rsidRPr="00860874">
        <w:rPr>
          <w:rFonts w:ascii="Times New Roman" w:eastAsia="Times New Roman" w:hAnsi="Times New Roman" w:cs="Times New Roman"/>
        </w:rPr>
        <w:t>. For example, low elevation pPonderosa pine forests in the Southern Rockies are often defined as having historically high frequency, low intensity/severity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although this dynamic has been altered by a century of fire suppression, changing fire weather conditions, and increased development of the Wildland Urban Interface (WUI) (</w:t>
      </w:r>
      <w:r w:rsidRPr="00860874">
        <w:rPr>
          <w:rFonts w:ascii="Times New Roman" w:eastAsia="Times New Roman" w:hAnsi="Times New Roman" w:cs="Times New Roman"/>
          <w:i/>
        </w:rPr>
        <w:t>refs</w:t>
      </w:r>
      <w:r w:rsidRPr="00860874">
        <w:rPr>
          <w:rFonts w:ascii="Times New Roman" w:eastAsia="Times New Roman" w:hAnsi="Times New Roman" w:cs="Times New Roman"/>
        </w:rPr>
        <w:t xml:space="preserve">). Conversely, high-elevation lodgepole pine and or subalpine spruce-fir forests are typified by low frequency, high intensity/severity wildfire, often as stand-replacing events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{"citationID":"R6ITiXSP","properties":{"formattedCitation":"(Sibold et al., 2006)","plainCitation":"(Sibold et al., 2006)","noteIndex":0},"citationItems":[{"id":4740,"uris":["http://zotero.org/users/5904228/items/DLESRW26"],"itemData":{"id":4740,"type":"article-journal","abstract":"Aim The historical variability of fire regimes must be understood in the context of drivers of the occurrence of fire operating at a range of spatial scales from local site conditions to broad-scale climatic variation. In the present study we examine fire history and variations in the fire regime at multiple spatial and temporal scales for subalpine forests of Engelmann spruce–subalpine fir (Picea engelmannii, Abies lasiocarpa) and lodgepole pine (Pinus contorta) of the southern Rocky Mountains. Location The study area is the subalpine zone of spruce–fir and lodgepole pine forests in the southern sector of Rocky Mountain National Park (ROMO), Colorado, USA, which straddles the continental divide of the northern Colorado Front Range (40°20′ N and 105°40′ W). Methods We used a combination of dendroecological and Geographic Information System methods to reconstruct fire history, including fire year, severity and extent at the forest patch level, for c. 30,000 ha of subalpine forest. We aggregated fire history information at appropriate spatial scales to test for drivers of the fire regime at local, meso, and regional scales. Results The fire histories covered c. 30,000 ha of forest and were based on a total of 676 partial cross-sections of fire-scarred trees and 6152 tree-core age samples. The subalpine forest fire regime of ROMO is dominated by infrequent, extensive, stand-replacing fire events, whereas surface fires affected only 1–3% of the forested area. Main conclusions Local-scale influences on fire regimes are reflected by differences in the relative proportions of stands of different ages between the lodgepole pine and spruce–fir forest types. Lodgepole pine stands all originated following fires in the last 400 years; in contrast, large areas of spruce–fir forests consisted of stands not affected by fire in the past 400 years. Meso-scale influences on fire regimes are reflected by fewer but larger fires on the west vs. east side of the continental divide. These differences appear to be explained by less frequent and severe drought on the west side, and by the spread of fires from lower-elevation mixed-conifer montane forests on the east side. Regional-scale climatic variation is the primary driver of infrequent, large fire events, but its effects are modulated by local- and meso-scale abiotic and biotic factors. The low incidence of fire during the period of fire-suppression policy in the twentieth century is not unique in comparison with the previous 300 years of fire history. There is no evidence that fire suppression has resulted in either the fire regime or current forest conditions being outside their historic ranges of variability during the past 400 years. Furthermore, in the context of fuel treatments to reduce fire hazard, regardless of restoration goals, the association of extremely large and severe fires with infrequent and exceptional drought calls into question the future effectiveness of tree thinning to mitigate fire hazard in the subalpine zone.","container-title":"Journal of Biogeography","DOI":"10.1111/j.1365-2699.2005.01404.x","ISSN":"1365-2699","issue":"4","language":"en","note":"_eprint: https://onlinelibrary.wiley.com/doi/pdf/10.1111/j.1365-2699.2005.01404.x","page":"631-647","source":"Wiley Online Library","title":"Spatial and temporal variation in historic fire regimes in subalpine forests across the Colorado Front Range in Rocky Mountain National Park, Colorado, USA","volume":"33","author":[{"family":"Sibold","given":"Jason S."},{"family":"Veblen","given":"Thomas T."},{"family":"González","given":"Mauro E."}],"issued":{"date-parts":[["2006"]]}}}],"schema":"https://github.com/citation-style-language/schema/raw/master/csl-citation.json"}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(Sibold et al., 2006)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the case of aspen, which co-exists with nearly all major forest types of the Southern Rockies across elevation ranges and site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{"citationID":"HCz0mzJU","properties":{"formattedCitation":"(Bartos, 2001; Kulakowski et al., 2013; Landh\\uc0\\u228{}usser et al., 2010)","plainCitation":"(Bartos, 2001; Kulakowski et al., 2013; Landhäusser et al., 2010)","noteIndex":0},"citationItems":[{"id":1639,"uris":["http://zotero.org/users/5904228/items/RIJM4PX3"],"itemData":{"id":1639,"type":"article-journal","abstract":"Quaking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L."}],"issued":{"date-parts":[["2001"]]}}},{"id":1662,"uris":["http://zotero.org/users/5904228/items/AKVQGYGN"],"itemData":{"id":1662,"type":"article-journal","abstract":"Quaking aspen (Populus tremuloides Michx.) is one of the most important tree species in the western United States due to its role in biodiversity, tourism, and other ecological and aesthetic values. This paper provides an overview of the drivers of long-term aspen cover change in the western US and how these drivers operate on diverse spatial and temporal scales. There has been substantial concern that aspen has been declining in the western US, but trends of aspen persistence vary both geographically and temporally. One important goal for future research is to better understand long-term and broad-scale changes in aspen cover across its range. Inferences about aspen dynamics are contingent on the spatial and temporal scales of inquiry, thus differences in scope and design among studies partly explain variation among conclusions. For example, major aspen decline has been noted when the spatial scale of inquiry is relatively small and the temporal scale of inquiry is relatively short. Thus, it is important to consider the scale of research when addressing aspen dynamics. Successional replacement of aspen by conifer species is most pronounced in systems shaped by long fire intervals and can thus be seen as part of a normal, long-term fluctuation in forest composition. Aspen decline was initially reported primarily at the margins of aspen’s distribution, but may be becoming more ubiquitous due to the direct effects of climate (e.g. drought). In contrast, the indirect effects of recent climate (e.g. forest fires, bark beetle outbreaks, and compounded disturbances) appear to favor aspen and may facilitate expansion of this forest type. Thus, future aspen trends are likely to depend on the net result of the direct and indirect effects of altered climate.","collection-title":"Resilience in Quaking Aspen: restoring ecosystem processes through applied science","container-title":"Forest Ecology and Management","DOI":"10.1016/j.foreco.2013.01.004","ISSN":"0378-1127","journalAbbreviation":"Forest Ecology and Management","language":"en","page":"52-59","source":"ScienceDirect","title":"Long-term aspen cover change in the western US","volume":"299","author":[{"family":"Kulakowski","given":"Dominik"},{"family":"Kaye","given":"Margot W."},{"family":"Kashian","given":"Daniel M."}],"issued":{"date-parts":[["2013",7,1]]}}},{"id":393,"uris":["http://zotero.org/users/5904228/items/44G9H9Z9"],"itemData":{"id":393,"type":"article-journal","abstract":"Aim Trembling aspen (Populus tremuloides Michx.) is absent in the upper foothills region of west-central Alberta because of the cold conditions and short growing season at this high elevation. However, in recent years it appears that aspen has been establishing from seed in this zone and that it has been doing so mainly as a result of forest harvesting. The objectives of this study were to determine the frequency of and types of microsite required for the successful establishment of aspen seedlings at these higher elevations. Location Rocky Mountains Upper Foothills Natural Subregion of west-central Alberta, Canada. Methods The current distribution of mature aspen and the presence and absence of aspen seedlings in harvested areas were determined in an area c. 300 km2 in size, using ground and aerial surveys. In an intensive study, 12 belt transects (180 m long and 5 m wide) were established in areas disturbed by forest harvesting at high elevations where no aspen was present prior to harvesting. Transects were surveyed seven growing seasons after disturbance and the microsites occupied by aspen seedlings were characterized according to their substrate and microtopography. Similarly, the availability of different substrates and microtopographic positions were assessed by systematic point sampling on these sites. Results On level surfaces, aspen seedling regeneration was found up to 200 m higher in elevation than the mature aspen in the original undisturbed forests. Overall, there were 428 seedlings ha−1 established on these transects, and the age distribution indicates that aspen seedlings had established in each of the seven growing seasons since the disturbance. Nearly all of the seedlings (93%) were established on mineral soil microsites and virtually no seedlings were established on undisturbed forest floor layers. Significantly more seedlings were found in concave microtopographic positions. Main conclusions This study indicates that aspen establishment from seed is currently not a stochastic event and demonstrates that aspen is rapidly expanding its range upslope in the Canadian Rocky Mountain region as a result of forest management practices that expose mineral soil substrates in conjunction with a warming climate. The change in canopy composition from conifer to deciduous forests at these higher elevations will have far-reaching implications for ecosystem processes and functions.","container-title":"Journal of Biogeography","DOI":"10.1111/j.1365-2699.2009.02182.x","ISSN":"1365-2699","issue":"1","language":"en","license":"© 2009 Blackwell Publishing Ltd","note":"number: 1","page":"68-76","source":"Wiley Online Library","title":"Disturbance facilitates rapid range expansion of aspen into higher elevations of the Rocky Mountains under a warming climate","volume":"37","author":[{"family":"Landhäusser","given":"Simon M."},{"family":"Deshaies","given":"Dominique"},{"family":"Lieffers","given":"Victor J."}],"issued":{"date-parts":[["2010"]]}}}],"schema":"https://github.com/citation-style-language/schema/raw/master/csl-citation.json"}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szCs w:val="24"/>
          <w:lang w:val="en-US"/>
        </w:rPr>
        <w:t>(Bartos, 2001; Kulakowski et al., 2013; Landhäusser et al., 2010)</w:t>
      </w:r>
      <w:r w:rsidRPr="00860874">
        <w:rPr>
          <w:rFonts w:ascii="Times New Roman" w:hAnsi="Times New Roman" w:cs="Times New Roman"/>
        </w:rPr>
        <w:fldChar w:fldCharType="end"/>
      </w:r>
      <w:r w:rsidRPr="00860874">
        <w:rPr>
          <w:rFonts w:ascii="Times New Roman" w:eastAsia="Times New Roman" w:hAnsi="Times New Roman" w:cs="Times New Roman"/>
        </w:rPr>
        <w:t>, fire activity is driven by functional type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seral or stable), stand structure, and tree age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{"citationID":"v1hVwT6C","properties":{"formattedCitation":"(Morris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Where aspen persists in seral types, or having a conifer component, fire activity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frequency, behavior) is generally higher than in stable or pure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{"citationID":"JLMsVGPQ","properties":{"formattedCitation":"(Shinneman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aspen are generally considered “fire-resistantresilient” because of their moderating effects </w:t>
      </w:r>
      <w:r w:rsidRPr="00860874">
        <w:rPr>
          <w:rFonts w:ascii="Times New Roman" w:eastAsia="Times New Roman" w:hAnsi="Times New Roman" w:cs="Times New Roman"/>
        </w:rPr>
        <w:lastRenderedPageBreak/>
        <w:t>on fire behavior and prolific response in post-fire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they </w:t>
      </w:r>
      <w:r w:rsidRPr="00860874">
        <w:rPr>
          <w:rFonts w:ascii="Times New Roman" w:eastAsia="Times New Roman" w:hAnsi="Times New Roman" w:cs="Times New Roman"/>
          <w:i/>
        </w:rPr>
        <w:t>will burn</w:t>
      </w:r>
      <w:r w:rsidRPr="00860874">
        <w:rPr>
          <w:rFonts w:ascii="Times New Roman" w:eastAsia="Times New Roman" w:hAnsi="Times New Roman" w:cs="Times New Roman"/>
        </w:rPr>
        <w:t xml:space="preserve"> under the right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{"citationID":"U9LmgDPf","properties":{"formattedCitation":"(Alexander, 2010; DeRose &amp; Leffler, 2014)","plainCitation":"(Alexander, 2010; DeRose &amp; Leffler, 2014)","noteIndex":0},"citationItems":[{"id":1637,"uris":["http://zotero.org/users/5904228/items/A6Z86UGM"],"itemData":{"id":1637,"type":"article-journal","container-title":"The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 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The composition and structure of aspen stands and the conditions (e.g., fire weather, fuel moisture, topography) under which fires are burning likely have a profound effect on observed fire behavior, especially relative to co-occurring major forest types in the Southern Rockies. However, studies elucidating these relationships on observed fire behavior are severely limited, in part due to the lack of during-fire measurements of fire behavior. The widespread availability of remote sensing data before, during, and after a wildfire event presents an opportunity to address this need by relating satellite-derived metrics of fire intensity and severity to forest characteristics, fire weather, and landscape conditions.</w:t>
      </w:r>
    </w:p>
    <w:p w14:paraId="7E618EB9"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Satellite remote sensing has been widely applied to study fire regime characteristics, active fire behavior, and post-fire impacts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{"citationID":"o70nlhns","properties":{"formattedCitation":"(Szpakowski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Active fire detection has become a crucial tool for fire managers and researchers to detect, monitor, and assess global fire activity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{"citationID":"tLHkHrFX","properties":{"formattedCitation":"(Wooster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Aggregation of active fire pixels has been used to delineate fire events and recreate daily fire progression maps, providing crucial data to understand the drivers of fire growth patterns and changes in fire regimes </w:t>
      </w:r>
      <w:r w:rsidRPr="00860874">
        <w:rPr>
          <w:rFonts w:ascii="Times New Roman" w:hAnsi="Times New Roman" w:cs="Times New Roman"/>
        </w:rPr>
        <w:fldChar w:fldCharType="begin"/>
      </w:r>
      <w:r>
        <w:rPr>
          <w:rFonts w:ascii="Times New Roman" w:hAnsi="Times New Roman" w:cs="Times New Roman"/>
        </w:rPr>
        <w:instrText xml:space="preserve"> ADDIN ZOTERO_ITEM CSL_CITATION {"citationID":"8Y1X5aCB","properties":{"formattedCitation":"(Balch et al., 2020b, 2024; Coop et al., 2022; Parks, 2014; Scholten et al., 2024)","plainCitation":"(Balch et al., 2020b, 2024; Coop et al., 2022; Parks, 2014; Scholten et al., 2024)","noteIndex":0},"citationItems":[{"id":"vQm4prsQ/NP8XmRh7","uris":["http://zotero.org/users/5904228/items/FY8QFLYK"],"itemData":{"id":"2BaHm6tt/mTD4iKzC","type":"article-journal","container-title":"Remote Sensing","DOI":"10.3390/rs12213498","issue":"21","language":"en","note":"number: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C."}],"issued":{"date-parts":[["2020",1]]}}},{"id":6076,"uris":["http://zotero.org/users/5904228/items/8Y82ER4Y"],"itemData":{"id":6076,"type":"article-journal","abstract":"The most destructive and deadly wildfires in US history were also fast. Using satellite data, we analyzed the daily growth rates of more than 60,000 fires from 2001 to 2020 across the contiguous US. Nearly half of the ecoregions experienced destructive fast fires that grew more than 1620 hectares in 1 day. These fires accounted for 78% of structures destroyed and 61% of suppression costs ($18.9 billion). From 2001 to 2020, the average peak daily growth rate for these fires more than doubled (+249% relative to 2001) in the Western US. Nearly 3 million structures were within 4 kilometers of a fast fire during this period across the US. Given recent devastating wildfires, understanding fast fires is crucial for improving firefighting strategies and community preparedness.","container-title":"Science","DOI":"10.1126/science.adk5737","issue":"6720","note":"publisher: American Association for the Advancement of Science","page":"425-431","source":"science.org (Atypon)","title":"The fastest-growing and most destructive fires in the US (2001 to 2020)","volume":"386","author":[{"family":"Balch","given":"Jennifer K."},{"family":"Iglesias","given":"Virginia"},{"family":"Mahood","given":"Adam L."},{"family":"Cook","given":"Maxwell C."},{"family":"Amaral","given":"Cibele"},{"family":"DeCastro","given":"Amy"},{"family":"Leyk","given":"Stefan"},{"family":"McIntosh","given":"Tyler L."},{"family":"Nagy","given":"R. Chelsea"},{"family":"St. Denis","given":"Lise"},{"family":"Tuff","given":"Ty"},{"family":"Verleye","given":"Erick"},{"family":"Williams","given":"A. Park"},{"family":"Kolden","given":"Crystal A."}],"issued":{"date-parts":[["2024",10,25]]}}},{"id":3975,"uris":["http://zotero.org/users/5904228/items/4TCY9U7A"],"itemData":{"id":3975,"type":"article-journal","abstract":"Aim Wildfire activity in recent years is notable not only for an expansion of total area burned but also for large, single-day fire spread events that pose challenges to ecological systems and human communities. Our objectives were to gain new insight into the relationships between extreme single-day fire spread events, annual area burned, and fire season climate and to predict changes under future warming. Location Fire-prone regions of the western USA. Time period 2002–2020; a future +2°C scenario. Methods We used a satellite-derived dataset of daily fire spread events and gridded climate data to assess relationships between extreme single-day fire spread events, annual area burned, and fire season maximum temperature, climate moisture deficit, and vapour pressure deficit. We then developed models to predict fire activity under a 2°C warming scenario. Results Extreme single-day fire spread events &gt;1,100 ha (the top 16%, &gt;1 SD) accounted for 70% of the cumulative area burned over the period of analysis. The variation in annual area burned was closely tied to the number and mean size of spread events and distributional skewness towards more large events. For example, we identified 441 extreme events in 2020 that together burned 2.2 million ha across our study area, in contrast to an average of 168 per year that burned 0.5 million ha annually between 2002 and 2019. Fire season climate variables were correlated with the annual number of extreme events and area burned. Our models predicted that the annual number of extreme fire spread events more than double under a 2°C warming scenario, with an attendant doubling in the area burned. Conclusions Exceptional fire seasons like 2020 will become more likely, and wildfire activity under future extremes is predicted to exceed anything yet witnessed. Safeguarding human communities and supporting resilient ecosystems will require new lines of scientific inquiry, new land management approaches and accelerated climate mitigation efforts.","container-title":"Global Ecology and Biogeography","DOI":"10.1111/geb.13496","ISSN":"1466-8238","issue":"10","language":"en","license":"© 2022 The Authors. Global Ecology and Biogeography published by John Wiley &amp; Sons Ltd.","note":"_eprint: https://onlinelibrary.wiley.com/doi/pdf/10.1111/geb.13496","page":"1949-1959","source":"Wiley Online Library","title":"Extreme fire spread events and area burned under recent and future climate in the western USA","volume":"31","author":[{"family":"Coop","given":"Jonathan D."},{"family":"Parks","given":"Sean A."},{"family":"Stevens-Rumann","given":"Camille S."},{"family":"Ritter","given":"Scott M."},{"family":"Hoffman","given":"Chad M."}],"issued":{"date-parts":[["2022"]]}}},{"id":6028,"uris":["http://zotero.org/users/5904228/items/4QUUQL2A"],"itemData":{"id":6028,"type":"article-journal","abstract":"Evaluating the influence of observed daily weather on observed fire-related effects (e.g. smoke production, carbon emissions and burn severity) often involves knowing exactly what day any given area has burned. As such, several studies have used fire progression maps – in which the perimeter of an actively burning fire is mapped at a fairly high temporal resolution – or MODIS satellite data to determine the day-of-burning, thereby allowing an evaluation of the influence of daily weather. However, fire progression maps have many caveats, the most substantial being that they are rarely mapped on a daily basis and may not be available in remote locations. Although MODIS fire detection data provide an alternative due to its global coverage and high temporal resolution, its coarse spatial resolution (1km2) often requires that it be downscaled. An objective evaluation of how to best downscale, or interpolate, MODIS fire detection data is necessary. I evaluated 10 spatial interpolation techniques on 21 fires by comparing the day-of-burning as estimated with spatial interpolation of MODIS fire detection data to the day-of-burning that was recorded in fire progression maps. The day-of-burning maps generated with the best performing interpolation technique showed reasonably high quantitative and qualitative agreement with fire progression maps. Consequently, the methods described in this paper provide a viable option for producing day-of-burning data where fire progression maps are of poor quality or unavailable.","container-title":"International Journal of Wildland Fire","DOI":"10.1071/WF13138","ISSN":"1448-5516","issue":"2","journalAbbreviation":"Int. J. Wildland Fire","language":"en","note":"publisher: CSIRO PUBLISHING","page":"215-223","source":"www-publish-csiro-au.colorado.idm.oclc.org","title":"Mapping day-of-burning with coarse-resolution satellite fire-detection data","volume":"23","author":[{"family":"Parks","given":"Sean A."}],"issued":{"date-parts":[["2014",2,3]]}}},{"id":6103,"uris":["http://zotero.org/users/5904228/items/L924J9MF","http://zotero.org/users/5904228/items/H7VLC2UV"],"itemData":{"id":6103,"type":"article-journal","abstract":"Wildfire activity in Arctic and boreal regions is rapidly increasing, with severe consequences for climate and human health. Regional long-term variations in fire frequency and intensity characterize fire regimes. The spatial variability in Arctic–boreal fire regimes and their environmental and anthropogenic drivers, however, remain poorly understood. Here we present a fire tracking system to map the sub-daily evolution of all circumpolar Arctic–boreal fires between 2012 and 2023 using 375 m Visible Infrared Imaging Radiometer Suite active fire detections and the resulting dataset of the ignition time, location, size, duration, spread and intensity of individual fires. We use this dataset to classify the Arctic–boreal biomes into seven distinct ‘pyroregions’ with unique climatic and geographic environments. We find that these pyroregions exhibit varying responses to environmental drivers, with boreal North America, eastern Siberia and northern tundra regions showing the highest sensitivity to climate and lightning density. In addition, anthropogenic factors play an important role in influencing fire number and size, interacting with other factors. Understanding the spatial variability of fire regimes and its interconnected drivers in the Arctic–boreal domain is important for improving future predictions of fire activity and identifying areas at risk for extreme events.","container-title":"Nature Geoscience","DOI":"10.1038/s41561-024-01505-2","ISSN":"1752-0908","issue":"9","journalAbbreviation":"Nat. Geosci.","language":"en","license":"2024 The Author(s)","note":"publisher: Nature Publishing Group","page":"866-873","source":"www-nature-com.colorado.idm.oclc.org","title":"Spatial variability in Arctic–boreal fire regimes influenced by environmental and human factors","volume":"17","author":[{"family":"Scholten","given":"Rebecca C."},{"family":"Veraverbeke","given":"Sander"},{"family":"Chen","given":"Yang"},{"family":"Randerson","given":"James T."}],"issued":{"date-parts":[["2024",9]]}}}],"schema":"https://github.com/citation-style-language/schema/raw/master/csl-citation.json"}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(Balch et al., 2020b, 2024; Coop et al., 2022; Parks, 2014; Scholten et al., 2024)</w:t>
      </w:r>
      <w:r w:rsidRPr="00860874">
        <w:rPr>
          <w:rFonts w:ascii="Times New Roman" w:hAnsi="Times New Roman" w:cs="Times New Roman"/>
        </w:rPr>
        <w:fldChar w:fldCharType="end"/>
      </w:r>
      <w:r w:rsidRPr="00860874">
        <w:rPr>
          <w:rFonts w:ascii="Times New Roman" w:eastAsia="Times New Roman" w:hAnsi="Times New Roman" w:cs="Times New Roman"/>
        </w:rPr>
        <w:t>. Where moderate resolution optical imagery is considered, spectral channels in the mid-infrared (MIR; 4 µm) are sensitive to actively burning fires, capturing a majority of the radiometric energy released by both cool/smoldering (450-850 K) and hot/active (800-1200 K) fires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Measurements in this spectral range are also highly correlated with the rate of biomass consumption per unit time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{"citationID":"AmcAUZz4","properties":{"formattedCitation":"(Kaufman et al., 1998; Wooster et al., 2003)","plainCitation":"(Kaufman et al., 1998;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(Kaufman et al., 1998;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Middle infrared radiance is thus employed to calculate the fire radiative power (FRP), a measure of energy released, often in megawatts (MW), by actively burning fires. Studies have applied satellite-derived FRP to, for example, track wildfire smoke emissions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{"citationID":"03xSinK4","properties":{"formattedCitation":"(Li et al., 2019)","plainCitation":"(Li et al., 2019)","noteIndex":0},"citationItems":[{"id":2084,"uris":["http://zotero.org/users/5904228/items/RZNDE2PV"],"itemData":{"id":2084,"type":"article-journal","abstract":"Biomass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00860874">
        <w:rPr>
          <w:rFonts w:ascii="Cambria Math" w:hAnsi="Cambria Math" w:cs="Cambria Math"/>
        </w:rPr>
        <w:instrText>∼</w:instrText>
      </w:r>
      <w:r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(Li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{"citationID":"saVDpWdJ","properties":{"formattedCitation":"(Laurent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Other studies have used FRP to measure relationships between biomass consumption rates and fuel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{"citationID":"yGxW8vVh","properties":{"formattedCitation":"(Smith et al., 2013)","plainCitation":"(Smith et al., 2013)","noteIndex":0},"citationItems":[{"id":3991,"uris":["http://zotero.org/users/5904228/items/7FH6P7SB"],"itemData":{"id":3991,"type":"article-journal","abstract":"Satellite based fire radiant energy retrievals are widely applied to assess biomass consumed and emissions at regional to global scales. A known potential source of uncertainty in biomass burning estimates arises from fuel moisture but this impact has not been quantified in previous studies. Controlled fire laboratory experiments are used in this study to examine the biomass consumed and the radiant energy release (Fire Radiative Energy, FRE, (MJ)) for western white pine needle fuels burned with water content (WC, unitless) from 0.01 to 0.14. Results indicate a significant relationship: FRE per kilogram of fuel consumed = −5.32 WC + 3.025 (r2 = 0.83, n = 24, P &lt; 0.001) and imply that not taking into account fuel moisture variations in the assumed relationship between FRE and fuel consumed can lead to systematic biases. A methodological framework to derive a revised formula that enables the estimation of biomass consumed from FRE, which explicitly takes into account fuel water content, is presented.","container-title":"Geophysical Research Letters","DOI":"10.1002/2013GL058232","ISSN":"1944-8007","issue":"23","language":"en","license":"©2013. American Geophysical Union. All Rights Reserved.","note":"_eprint: https://onlinelibrary.wiley.com/doi/pdf/10.1002/2013GL058232","page":"6298-6302","source":"Wiley Online Library","title":"Quantification of fuel moisture effects on biomass consumed derived from fire radiative energy retrievals","volume":"40","author":[{"family":"Smith","given":"Alistair M. S."},{"family":"Tinkham","given":"Wade T."},{"family":"Roy","given":"David P."},{"family":"Boschetti","given":"Luigi"},{"family":"Kremens","given":"Robert L."},{"family":"Kumar","given":"Sanath S."},{"family":"Sparks","given":"Aaron M."},{"family":"Falkowski","given":"Michael J."}],"issued":{"date-parts":[["2013"]]}}}],"schema":"https://github.com/citation-style-language/schema/raw/master/csl-citation.json"}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(Smith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canopy interception of out-going radiation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{"citationID":"TGP2R53c","properties":{"formattedCitation":"(Roberts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land cover type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{"citationID":"vtXRNCHB","properties":{"formattedCitation":"(K. Barrett &amp; Kasischke, 2013; Fu et al., 2020)","plainCitation":"(K. Barrett &amp; Kasischke, 2013; Fu et al., 2020)","noteIndex":0},"citationItems":[{"id":6069,"uris":["http://zotero.org/users/5904228/items/YSPR83CM"],"itemData":{"id":6069,"type":"article-journal","abstract":"Fire activity in the Alaskan boreal forest, though episodic at annual and intra-annual time scales, has experienced an increase over the last several decades. Increases in burned area and fire severity are not only releasing more carbon to the atmosphere, but likely shifting vegetation composition in the region towards greater deciduous dominance and a reduction in coniferous stands. While some recent studies have addressed qualitative differences between large and small fire years in the Alaskan boreal forest, the ecological effects of a greater proportion of burning occurring during large fire years and during late season fires have not yet been examined. Some characteristics of wildfires that can be detected remotely are related to fire severity and can provide new information on spatial and temporal patterns of burning. This analysis focused on boreal wildfire intensity (fire radiative power, or FRP) contained in the Moderate Resolution Imaging Spectroradiometer (MODIS) daily active fire product from 2003 to 2010. We found that differences in FRP resulted from seasonality and intra-annual variability in fire activity levels, vegetation composition, latitudinal variation, and fire spread behavior. Our studies determined two general categories of active fire detections: new detections associated with the spread of the fire front and residual pixels in areas that had already experienced front burning. Residual pixels had a lower average FRP than front pixels, but represented a high percentage of all pixels during periods of high fire activity (large fire years, late season burning, and seasonal periods of high fire activity). As a result, the FRP from periods of high fire activity was less intense than those from periods of low fire activity. Differences related to latitude were greater than expected, with higher latitudes burning later in the season and at a higher intensity than lower latitudes. Differences in vegetation type indicate that coniferous vegetation is the most fire prone, but deciduous vegetation is not particularly fire resistant, as the proportion of active fire detections in deciduous stands is roughly the same as the fraction of deciduous vegetation in the region. Qualitative differences between periods of high and low fire activity are likely to reflect important differences in fire severity. Large fire years are likely to be more severe, characterized by more late season fires and a greater proportion of residual burning. Given the potential for severe fires to effect changes in vegetation cover, the shift toward a greater proportion of area burning during large fire years may influence vegetation patterns in the region over the medium to long term.","container-title":"Remote Sensing of Environment","DOI":"10.1016/j.rse.2012.11.017","ISSN":"0034-4257","journalAbbreviation":"Remote Sensing of Environment","page":"171-181","source":"ScienceDirect","title":"Controls on variations in MODIS fire radiative power in Alaskan boreal forests: Implications for fire severity conditions","title-short":"Controls on variations in MODIS fire radiative power in Alaskan boreal forests","volume":"130","author":[{"family":"Barrett","given":"Kirsten"},{"family":"Kasischke","given":"Eric S."}],"issued":{"date-parts":[["2013",3,15]]}}},{"id":2760,"uris":["http://zotero.org/users/5904228/items/TQV8I4HD"],"itemData":{"id":2760,"type":"article-journal","abstract":"Fire omission and commission errors, and the accuracy of fire radiative power (FRP) from satellite moderate-resolution impede the studies on fire regimes and FRP-based fire emissions estimation. In this study, we compared the accuracy between the extensively used 1-km fire product of MYD14 from the Moderate Resolution Imaging Spectroradiometer (MODIS) and the 375-m fire product of VNP14IMG from the Visible Infrared Imaging Radiometer Suite (VIIRS) in Northeastern Asia using data from 2012–2017. We extracted almost simultaneous observation of fire detection and FRP from MODIS-VIIRS overlapping orbits from the two fire products, and identified and removed duplicate fire detections and corresponding FRP in each fire product. We then compared the performance of the two products between forests and low-biomass lands (croplands, grasslands, and herbaceous vegetation). Among fire pixels detected by VIIRS, 65% and 83% were missed by MODIS in forests and low-biomass lands, respectively; whereas associated omission rates by VIIRS for MODIS fire pixels were 35% and 53%, respectively. Commission errors of the two fire products, based on the annual mean measurements of burned area by Landsat, decreased with increasing FRP per fire pixel, and were higher in low-biomass lands than those in forests. Monthly total FRP from MODIS was considerably lower than that from VIIRS due to more fire omission by MODIS, particularly in low-biomass lands. However, for fires concurrently detected by both sensors, total FRP was lower with VIIRS than with MODIS. This study contributes to a better understanding of fire detection and FRP retrieval performance between MODIS and its successor VIIRS, providing valuable information for using those data in the study of fire regimes and FRP-based fire emission estimation.","container-title":"Remote Sensing","DOI":"10.3390/rs12182870","ISSN":"2072-4292","issue":"18","language":"en","license":"http://creativecommons.org/licenses/by/3.0/","note":"number: 18\npublisher: Multidisciplinary Digital Publishing Institute","page":"2870","source":"www.mdpi.com","title":"Fire Detection and Fire Radiative Power in Forests and Low-Biomass Lands in Northeast Asia: MODIS versus VIIRS Fire Products","title-short":"Fire Detection and Fire Radiative Power in Forests and Low-Biomass Lands in Northeast Asia","volume":"12","author":[{"family":"Fu","given":"Yuyun"},{"family":"Li","given":"Rui"},{"family":"Wang","given":"Xuewen"},{"family":"Bergeron","given":"Yves"},{"family":"Valeria","given":"Osvaldo"},{"family":"Chavardès","given":"Raphaël D."},{"family":"Wang","given":"Yipu"},{"family":"Hu","given":"Jiheng"}],"issued":{"date-parts":[["2020",1]]}}}],"schema":"https://github.com/citation-style-language/schema/raw/master/csl-citation.json"}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 Barrett &amp; Kasischke, 2013; Fu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Despite this growing body of work, satellite-derived FRP has thus far been understudied as it relates to forest composition, fire weather, and landscape factors, especially in the Southern Rockies. </w:t>
      </w:r>
    </w:p>
    <w:p w14:paraId="7FAD3ABA"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While studies relating vegetation type to fire intensity may be limited, remote sensing has been widely applied for decades to map and characterize burn severity in post-fire assessments. Severity is a measure of ecosystem impacts and is often characterized by the loss of organic matter on the landscape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{"citationID":"IqnOFVIe","properties":{"formattedCitation":"(Keeley,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Measurements of fire severity from satellite remote sensing have been applied widely to understand fire effects to ecosystems (</w:t>
      </w:r>
      <w:r w:rsidRPr="00860874">
        <w:rPr>
          <w:rFonts w:ascii="Times New Roman" w:eastAsia="Times New Roman" w:hAnsi="Times New Roman" w:cs="Times New Roman"/>
          <w:i/>
        </w:rPr>
        <w:t>ref</w:t>
      </w:r>
      <w:r w:rsidRPr="00860874">
        <w:rPr>
          <w:rFonts w:ascii="Times New Roman" w:eastAsia="Times New Roman" w:hAnsi="Times New Roman" w:cs="Times New Roman"/>
        </w:rPr>
        <w:t>), effectiveness of fuels treatments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post-fire vegetation trajectories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Satellite-derived fire severity metrics such as the difference normalized burn ratio (dNBR) use the spectral differences between pre- and post-fire multispectral imagery and have been shown to correlate strongly with field-based measurements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{"citationID":"PPYj7ar6","properties":{"formattedCitation":"(Roy et al., 2006)","plainCitation":"(Roy et al., 2006)","noteIndex":0},"citationItems":[{"id":4069,"uris":["http://zotero.org/users/5904228/items/WN82BU64"],"itemData":{"id":4069,"type":"article-journal","abstract":"Several studies have used satellite data to map different levels of fire severity present within burned areas. Increasingly, fire severity has been estimated using a spectral index called the normalized burn ratio (NBR). This letter assesses the performance of the NBR against ideal requirements of a spectral index designed to measure fire severity. According to index theory, the NBR would be optimal for quantifying fire severity if the trajectory in spectral feature space caused by different levels of severity occurred perpendicular to the NBR isolines. We assess how well NBR meets this condition using reflectance data sensed before and shortly after fires in the South African savanna, Australian savanna, Russian Federation boreal forest, and South American tropical forest. Although previous studies report high correlation between fire severity measured in the field- and satellite-derived NBR, our results do not provide evidence that the performance of the NBR is optimal in describing fire severity shortly after fire occurrence. Spectral displacements due to burning occur in numerous directions relative to the NBR index isolines, suggesting that the NBR may not be primarily and consistently sensitive to fire severity. Findings suggest that the development of the next generation of methods to estimate fire severity remotely should incorporate knowledge of how fires of different severity displace the position of prefire vegetation in multispectral space.","container-title":"IEEE Geoscience and Remote Sensing Letters","DOI":"10.1109/LGRS.2005.858485","ISSN":"1558-0571","issue":"1","note":"event-title: IEEE Geoscience and Remote Sensing Letters","page":"112-116","source":"IEEE Xplore","title":"Remote sensing of fire severity: assessing the performance of the normalized burn ratio","title-short":"Remote sensing of fire severity","volume":"3","author":[{"family":"Roy","given":"D.P."},{"family":"Boschetti","given":"L."},{"family":"Trigg","given":"S.N."}],"issued":{"date-parts":[["2006",1]]}}}],"schema":"https://github.com/citation-style-language/schema/raw/master/csl-citation.json"}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(Roy et al., 2006)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these metrics often use non-standardized units and can be difficult to interpret across different biomes and vegetation types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{"citationID":"LYQzZxom","properties":{"formattedCitation":"(Morgan et al., 2014; Parks et al., 2019a)","plainCitation":"(Morgan et al., 2014; Parks et al., 2019a)","noteIndex":0},"citationItems":[{"id":4071,"uris":["http://zotero.org/users/5904228/items/WYDJXDWK"],"itemData":{"id":4071,"type":"article-journal","abstract":"Comprehensive assessment of ecological change after fires have burned forests and rangelands is important if we are to understand, predict and measure fire effects. We highlight the challenges in effective assessment of fire and burn severity in the field and using both remote sensing and simulation models. We draw on diverse recent research for guidance on assessing fire effects on vegetation and soil using field methods, remote sensing and models. We suggest that instead of collapsing many diverse, complex and interacting fire effects into a single severity index, the effects of fire should be directly measured and then integrated into severity index keys specifically designed for objective severity assessment. Using soil burn severity measures as examples, we highlight best practices for selecting imagery, designing an index, determining timing and deciding what to measure, emphasising continuous variables measureable in the field and from remote sensing. We also urge the development of a severity field assessment database and research to further our understanding of causal mechanisms linking fire and burn severity to conditions before and during fires to support improved models linking fire behaviour and severity and for forecasting effects of future fires.","container-title":"International Journal of Wildland Fire","DOI":"10.1071/WF13058","ISSN":"1448-5516","issue":"8","journalAbbreviation":"Int. J. Wildland Fire","language":"en","note":"publisher: CSIRO PUBLISHING","page":"1045-1060","source":"www-publish-csiro-au.colorado.idm.oclc.org","title":"Challenges of assessing fire and burn severity using field measures, remote sensing and modelling","volume":"23","author":[{"family":"Morgan","given":"Penelope"},{"family":"Keane","given":"Robert E."},{"family":"Dillon","given":"Gregory K."},{"family":"Jain","given":"Theresa B."},{"family":"Hudak","given":"Andrew T."},{"family":"Karau","given":"Eva C."},{"family":"Sikkink","given":"Pamela G."},{"family":"Holden","given":"Zachary A."},{"family":"Strand","given":"Eva K."}],"issued":{"date-parts":[["2014",11,25]]}}},{"id":1624,"uris":["http://zotero.org/users/5904228/items/J2VMM63P"],"itemData":{"id":1624,"type":"article-journal","abstract":"Satellite-derived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(Morgan et al., 2014; Parks et al., 2019a)</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New satellite-derived severity metrics, such as the composite burn index (CBI), has recently been developed to link field-based measurements of CBI to Landsat imagery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{"citationID":"6sr9xddX","properties":{"formattedCitation":"(Parks et al., 2019b)","plainCitation":"(Parks et al., 2019b)","noteIndex":0},"citationItems":[{"id":1268,"uris":["http://zotero.org/groups/4435832/items/VQEU7FE4"],"itemData":{"id":1268,"type":"article-journal","abstract":"Satellite-derived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(Parks et al., 2019b)</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CBI provides an ecologically-relevant and standardized measurement of fire severity which can improve comparisons made between fire events of different biomes. Thus far, studies quantifying the relationship between satellite retrievals of FRP and subsequent </w:t>
      </w:r>
      <w:r w:rsidRPr="00860874">
        <w:rPr>
          <w:rFonts w:ascii="Times New Roman" w:eastAsia="Times New Roman" w:hAnsi="Times New Roman" w:cs="Times New Roman"/>
        </w:rPr>
        <w:lastRenderedPageBreak/>
        <w:t>burn severity are lacking, though field based measurements suggest there should be a strong relationship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p>
    <w:p w14:paraId="33B2E496" w14:textId="77777777" w:rsidR="00D824E3" w:rsidRPr="00860874" w:rsidRDefault="00E313F6" w:rsidP="00D824E3">
      <w:pPr>
        <w:spacing w:before="120" w:after="120"/>
        <w:rPr>
          <w:rFonts w:ascii="Times New Roman" w:eastAsia="Times New Roman" w:hAnsi="Times New Roman" w:cs="Times New Roman"/>
          <w:b/>
          <w:sz w:val="30"/>
          <w:szCs w:val="30"/>
        </w:rPr>
      </w:pPr>
      <w:r>
        <w:rPr>
          <w:rFonts w:ascii="Times New Roman" w:hAnsi="Times New Roman" w:cs="Times New Roman"/>
          <w:noProof/>
          <w14:ligatures w14:val="standardContextual"/>
        </w:rPr>
      </w:r>
      <w:r w:rsidR="00E313F6">
        <w:rPr>
          <w:rFonts w:ascii="Times New Roman" w:hAnsi="Times New Roman" w:cs="Times New Roman"/>
          <w:noProof/>
          <w14:ligatures w14:val="standardContextual"/>
        </w:rPr>
        <w:pict w14:anchorId="4616DE2D">
          <v:rect id="_x0000_i1026" alt="" style="width:468pt;height:.05pt;mso-width-percent:0;mso-height-percent:0;mso-width-percent:0;mso-height-percent:0" o:hralign="center" o:hrstd="t" o:hr="t" fillcolor="#a0a0a0" stroked="f"/>
        </w:pict>
      </w:r>
    </w:p>
    <w:p w14:paraId="70F8216F"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rPr>
        <w:t xml:space="preserve">Middle infrared spectral channels are sensitive to actively burning fires and highly correlated with the rate of biomass consumption per unit time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{"citationID":"1Gx6YUWc","properties":{"formattedCitation":"(Kaufman et al., 1998; Wooster et al., 2003)","plainCitation":"(Kaufman et al., 1998;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(Kaufman et al., 1998;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Middle infrared radiance is thus employed to calculate the fire radiative power (FRP), a measure of energy released, often in megawatts (MW), by actively burning fires. Studies have applied satellite-derived FRP to, for example, track wildfire smoke emissions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{"citationID":"5P4QmGFP","properties":{"formattedCitation":"(Li et al., 2019)","plainCitation":"(Li et al., 2019)","noteIndex":0},"citationItems":[{"id":2084,"uris":["http://zotero.org/users/5904228/items/RZNDE2PV"],"itemData":{"id":2084,"type":"article-journal","abstract":"Biomass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00860874">
        <w:rPr>
          <w:rFonts w:ascii="Cambria Math" w:hAnsi="Cambria Math" w:cs="Cambria Math"/>
        </w:rPr>
        <w:instrText>∼</w:instrText>
      </w:r>
      <w:r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(Li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{"citationID":"qxSizv0p","properties":{"formattedCitation":"(Laurent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Other studies have used FRP to measure relationships between biomass consumption rates and fuel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{"citationID":"Yv0cSTLe","properties":{"formattedCitation":"(Smith et al., 2013)","plainCitation":"(Smith et al., 2013)","noteIndex":0},"citationItems":[{"id":3991,"uris":["http://zotero.org/users/5904228/items/7FH6P7SB"],"itemData":{"id":3991,"type":"article-journal","abstract":"Satellite based fire radiant energy retrievals are widely applied to assess biomass consumed and emissions at regional to global scales. A known potential source of uncertainty in biomass burning estimates arises from fuel moisture but this impact has not been quantified in previous studies. Controlled fire laboratory experiments are used in this study to examine the biomass consumed and the radiant energy release (Fire Radiative Energy, FRE, (MJ)) for western white pine needle fuels burned with water content (WC, unitless) from 0.01 to 0.14. Results indicate a significant relationship: FRE per kilogram of fuel consumed = −5.32 WC + 3.025 (r2 = 0.83, n = 24, P &lt; 0.001) and imply that not taking into account fuel moisture variations in the assumed relationship between FRE and fuel consumed can lead to systematic biases. A methodological framework to derive a revised formula that enables the estimation of biomass consumed from FRE, which explicitly takes into account fuel water content, is presented.","container-title":"Geophysical Research Letters","DOI":"10.1002/2013GL058232","ISSN":"1944-8007","issue":"23","language":"en","license":"©2013. American Geophysical Union. All Rights Reserved.","note":"_eprint: https://onlinelibrary.wiley.com/doi/pdf/10.1002/2013GL058232","page":"6298-6302","source":"Wiley Online Library","title":"Quantification of fuel moisture effects on biomass consumed derived from fire radiative energy retrievals","volume":"40","author":[{"family":"Smith","given":"Alistair M. S."},{"family":"Tinkham","given":"Wade T."},{"family":"Roy","given":"David P."},{"family":"Boschetti","given":"Luigi"},{"family":"Kremens","given":"Robert L."},{"family":"Kumar","given":"Sanath S."},{"family":"Sparks","given":"Aaron M."},{"family":"Falkowski","given":"Michael J."}],"issued":{"date-parts":[["2013"]]}}}],"schema":"https://github.com/citation-style-language/schema/raw/master/csl-citation.json"}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(Smith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canopy interception of out-going radiation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{"citationID":"1dansgoM","properties":{"formattedCitation":"(Roberts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land cover type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{"citationID":"JH30HNQk","properties":{"formattedCitation":"(K. Barrett &amp; Kasischke, 2013; Fu et al., 2020)","plainCitation":"(K. Barrett &amp; Kasischke, 2013; Fu et al., 2020)","noteIndex":0},"citationItems":[{"id":6069,"uris":["http://zotero.org/users/5904228/items/YSPR83CM"],"itemData":{"id":6069,"type":"article-journal","abstract":"Fire activity in the Alaskan boreal forest, though episodic at annual and intra-annual time scales, has experienced an increase over the last several decades. Increases in burned area and fire severity are not only releasing more carbon to the atmosphere, but likely shifting vegetation composition in the region towards greater deciduous dominance and a reduction in coniferous stands. While some recent studies have addressed qualitative differences between large and small fire years in the Alaskan boreal forest, the ecological effects of a greater proportion of burning occurring during large fire years and during late season fires have not yet been examined. Some characteristics of wildfires that can be detected remotely are related to fire severity and can provide new information on spatial and temporal patterns of burning. This analysis focused on boreal wildfire intensity (fire radiative power, or FRP) contained in the Moderate Resolution Imaging Spectroradiometer (MODIS) daily active fire product from 2003 to 2010. We found that differences in FRP resulted from seasonality and intra-annual variability in fire activity levels, vegetation composition, latitudinal variation, and fire spread behavior. Our studies determined two general categories of active fire detections: new detections associated with the spread of the fire front and residual pixels in areas that had already experienced front burning. Residual pixels had a lower average FRP than front pixels, but represented a high percentage of all pixels during periods of high fire activity (large fire years, late season burning, and seasonal periods of high fire activity). As a result, the FRP from periods of high fire activity was less intense than those from periods of low fire activity. Differences related to latitude were greater than expected, with higher latitudes burning later in the season and at a higher intensity than lower latitudes. Differences in vegetation type indicate that coniferous vegetation is the most fire prone, but deciduous vegetation is not particularly fire resistant, as the proportion of active fire detections in deciduous stands is roughly the same as the fraction of deciduous vegetation in the region. Qualitative differences between periods of high and low fire activity are likely to reflect important differences in fire severity. Large fire years are likely to be more severe, characterized by more late season fires and a greater proportion of residual burning. Given the potential for severe fires to effect changes in vegetation cover, the shift toward a greater proportion of area burning during large fire years may influence vegetation patterns in the region over the medium to long term.","container-title":"Remote Sensing of Environment","DOI":"10.1016/j.rse.2012.11.017","ISSN":"0034-4257","journalAbbreviation":"Remote Sensing of Environment","page":"171-181","source":"ScienceDirect","title":"Controls on variations in MODIS fire radiative power in Alaskan boreal forests: Implications for fire severity conditions","title-short":"Controls on variations in MODIS fire radiative power in Alaskan boreal forests","volume":"130","author":[{"family":"Barrett","given":"Kirsten"},{"family":"Kasischke","given":"Eric S."}],"issued":{"date-parts":[["2013",3,15]]}}},{"id":2760,"uris":["http://zotero.org/users/5904228/items/TQV8I4HD"],"itemData":{"id":2760,"type":"article-journal","abstract":"Fire omission and commission errors, and the accuracy of fire radiative power (FRP) from satellite moderate-resolution impede the studies on fire regimes and FRP-based fire emissions estimation. In this study, we compared the accuracy between the extensively used 1-km fire product of MYD14 from the Moderate Resolution Imaging Spectroradiometer (MODIS) and the 375-m fire product of VNP14IMG from the Visible Infrared Imaging Radiometer Suite (VIIRS) in Northeastern Asia using data from 2012–2017. We extracted almost simultaneous observation of fire detection and FRP from MODIS-VIIRS overlapping orbits from the two fire products, and identified and removed duplicate fire detections and corresponding FRP in each fire product. We then compared the performance of the two products between forests and low-biomass lands (croplands, grasslands, and herbaceous vegetation). Among fire pixels detected by VIIRS, 65% and 83% were missed by MODIS in forests and low-biomass lands, respectively; whereas associated omission rates by VIIRS for MODIS fire pixels were 35% and 53%, respectively. Commission errors of the two fire products, based on the annual mean measurements of burned area by Landsat, decreased with increasing FRP per fire pixel, and were higher in low-biomass lands than those in forests. Monthly total FRP from MODIS was considerably lower than that from VIIRS due to more fire omission by MODIS, particularly in low-biomass lands. However, for fires concurrently detected by both sensors, total FRP was lower with VIIRS than with MODIS. This study contributes to a better understanding of fire detection and FRP retrieval performance between MODIS and its successor VIIRS, providing valuable information for using those data in the study of fire regimes and FRP-based fire emission estimation.","container-title":"Remote Sensing","DOI":"10.3390/rs12182870","ISSN":"2072-4292","issue":"18","language":"en","license":"http://creativecommons.org/licenses/by/3.0/","note":"number: 18\npublisher: Multidisciplinary Digital Publishing Institute","page":"2870","source":"www.mdpi.com","title":"Fire Detection and Fire Radiative Power in Forests and Low-Biomass Lands in Northeast Asia: MODIS versus VIIRS Fire Products","title-short":"Fire Detection and Fire Radiative Power in Forests and Low-Biomass Lands in Northeast Asia","volume":"12","author":[{"family":"Fu","given":"Yuyun"},{"family":"Li","given":"Rui"},{"family":"Wang","given":"Xuewen"},{"family":"Bergeron","given":"Yves"},{"family":"Valeria","given":"Osvaldo"},{"family":"Chavardès","given":"Raphaël D."},{"family":"Wang","given":"Yipu"},{"family":"Hu","given":"Jiheng"}],"issued":{"date-parts":[["2020",1]]}}}],"schema":"https://github.com/citation-style-language/schema/raw/master/csl-citation.json"}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 Barrett &amp; Kasischke, 2013; Fu et al., 2020)</w:t>
      </w:r>
      <w:r w:rsidRPr="00860874">
        <w:rPr>
          <w:rFonts w:ascii="Times New Roman" w:hAnsi="Times New Roman" w:cs="Times New Roman"/>
        </w:rPr>
        <w:fldChar w:fldCharType="end"/>
      </w:r>
      <w:r w:rsidRPr="00860874">
        <w:rPr>
          <w:rFonts w:ascii="Times New Roman" w:eastAsia="Times New Roman" w:hAnsi="Times New Roman" w:cs="Times New Roman"/>
        </w:rPr>
        <w:t>. Despite this growing body of work, satellite-derived FRP has thus far been understudied as it relates to forest composition, fire weather, and landscape factors, especially in the Southern Rockies.</w:t>
      </w:r>
    </w:p>
    <w:p w14:paraId="7A27A272"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rPr>
        <w:t xml:space="preserve">Satellite RS has been extensively applied to study fire regimes, active fire behavior and post-fire impacts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{"citationID":"pWvaxhD1","properties":{"formattedCitation":"(Szpakowski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5D8FEAAB"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In the western U.S., fire regimes are changing in response to increasing human ignitions (</w:t>
      </w:r>
      <w:r w:rsidRPr="00860874">
        <w:rPr>
          <w:rFonts w:ascii="Times New Roman" w:eastAsia="Times New Roman" w:hAnsi="Times New Roman" w:cs="Times New Roman"/>
          <w:i/>
        </w:rPr>
        <w:t>ref</w:t>
      </w:r>
      <w:r w:rsidRPr="00860874">
        <w:rPr>
          <w:rFonts w:ascii="Times New Roman" w:eastAsia="Times New Roman" w:hAnsi="Times New Roman" w:cs="Times New Roman"/>
        </w:rPr>
        <w:t>), a more fire-conducive climate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over a century of fire exclusion in fire-adapted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changes have altered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forest composition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in some cases have ushered ecosystem transformations such as the conversion of forest to non-forest following high severity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In response, varied adaptive management strategies for reducing wildfire hazard and improving forest resilience are urgently needed </w:t>
      </w:r>
      <w:hyperlink r:id="rId4">
        <w:r w:rsidRPr="00860874">
          <w:rPr>
            <w:rFonts w:ascii="Times New Roman" w:eastAsia="Times New Roman" w:hAnsi="Times New Roman" w:cs="Times New Roman"/>
            <w:color w:val="CC2936"/>
          </w:rPr>
          <w:t>(Hessburg et al., 2021)</w:t>
        </w:r>
      </w:hyperlink>
      <w:r w:rsidRPr="00860874">
        <w:rPr>
          <w:rFonts w:ascii="Times New Roman" w:eastAsia="Times New Roman" w:hAnsi="Times New Roman" w:cs="Times New Roman"/>
        </w:rPr>
        <w:t xml:space="preserve">. The direct modification of forest composition and structure is a viable management tool often leveraged to reduce wildfire risk to communities and ecosystems </w:t>
      </w:r>
      <w:hyperlink r:id="rId5">
        <w:r w:rsidRPr="00860874">
          <w:rPr>
            <w:rFonts w:ascii="Times New Roman" w:eastAsia="Times New Roman" w:hAnsi="Times New Roman" w:cs="Times New Roman"/>
            <w:color w:val="CC2936"/>
          </w:rPr>
          <w:t>(Prichard et al., 2021; Ziegler et al., 2017)</w:t>
        </w:r>
      </w:hyperlink>
      <w:r w:rsidRPr="00860874">
        <w:rPr>
          <w:rFonts w:ascii="Times New Roman" w:eastAsia="Times New Roman" w:hAnsi="Times New Roman" w:cs="Times New Roman"/>
        </w:rPr>
        <w:t xml:space="preserve">. These management actions often involve the reduction of fuels through mechanical treatment or prescribed fire, thereby reducing extreme fire intensity and severity potential </w:t>
      </w:r>
      <w:hyperlink r:id="rId6">
        <w:r w:rsidRPr="00860874">
          <w:rPr>
            <w:rFonts w:ascii="Times New Roman" w:eastAsia="Times New Roman" w:hAnsi="Times New Roman" w:cs="Times New Roman"/>
            <w:color w:val="CC2936"/>
          </w:rPr>
          <w:t>(Agee &amp; Skinner, 2005; Stephens et al., 2009)</w:t>
        </w:r>
      </w:hyperlink>
      <w:r w:rsidRPr="00860874">
        <w:rPr>
          <w:rFonts w:ascii="Times New Roman" w:eastAsia="Times New Roman" w:hAnsi="Times New Roman" w:cs="Times New Roman"/>
        </w:rPr>
        <w:t xml:space="preserve">. However, the reduction of fuels may in some cases be </w:t>
      </w:r>
    </w:p>
    <w:p w14:paraId="752A9AAE"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Composition and structure (e.g., size, biomass, canopy cover, etc.) together influence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{"citationID":"6UUt998J","properties":{"formattedCitation":"(Hagmann et al., 2021; Keeley, 2009; Meigs &amp; Krawchuk, 2018)","plainCitation":"(Hagmann et al., 2021; Keeley, 2009; Meigs &amp; Krawchuk, 2018)","noteIndex":0},"citationItems":[{"id":6334,"uris":["http://zotero.org/users/5904228/items/8EFPUXMF"],"itemData":{"id":6334,"type":"article-journal","abstract":"Implementation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(Hagmann et al., 2021; Keeley, 2009;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 turn, influence suppression difficulty, during and post-fire impacts to the built environment (e.g., structure loss, water quality, and air quality)during and post-fire community impacts, and ecosystem functioning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{"citationID":"6pe8jAKo","properties":{"formattedCitation":"(Keeley, 2009; Plucinski, 2019)","plainCitation":"(Keeley, 2009; Plucinski, 2019)","noteIndex":0},"citationItems":[{"id":3987,"uris":["http://zotero.org/users/5904228/items/3BMU2UIB"],"itemData":{"id":3987,"type":"article-journal","abstract":"Several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E."}],"issued":{"date-parts":[["2009",2,17]]}}},{"id":6365,"uris":["http://zotero.org/users/5904228/items/MMC3DM9C"],"itemData":{"id":6365,"type":"article-journal","abstract":"Purpose of Review The effectiveness of wildfire suppression is difficult to define as it can be assessed against different objectives and at a range of scales. The influence of multiple variables make it a challenge to research. This two-part series presents a synthesis of the current understanding of the effectiveness of wildfire suppression determined from studies of observational data and incident records. Effectiveness is considered on four scales: flames, firelines, whole incidents, and landscapes. This first part provides an overview of wildfire suppression followed by a synthesis of research undertaken at flame and fireline scales. Recent Findings Wildfire suppression research has been undertaken at flame and fireline scales for different reasons. Laboratory experiments have been the main means for investigating suppression at the flame scale. These have been used to compare wildfire suppression chemicals and identify those that are most effective. Field observations of sections of fire perimeter have been used to investigate resource productivity and the effects that suppression efforts have on fire behavior to evaluate specific resource types and tactics. Summary There are many ways that wildfire suppression effectiveness can be defined and measured. These depend on the scale and purpose that they are considered. Wildfire suppression effectiveness research conducted at flame and fireline scales has provided a means for comparing and evaluating wildfire suppression chemicals and firefighting resources. These scales provide an opportunity for many variables to be closely examined. Laboratory experiments, typically conducted in combustion wind tunnels, allow some variables to be investigated in isolation and provide a means for repeated testing at the flame scale. Field observations and measurements made at the fireline scale can provide a realistic setting representative of the wildfire conditions where their findings will be applied.","container-title":"Current Forestry Reports","DOI":"10.1007/s40725-019-00084-5","ISSN":"2198-6436","issue":"1","journalAbbreviation":"Curr Forestry Rep","language":"en","license":"2019 Springer Nature Switzerland AG","note":"Company: Springer\nDistributor: Springer\nInstitution: Springer\nLabel: Springer\nnumber: 1\npublisher: Springer International Publishing","page":"1-19","source":"link-springer-com.colorado.idm.oclc.org","title":"Fighting Flames and Forging Firelines: Wildfire Suppression Effectiveness at the Fire Edge","title-short":"Fighting Flames and Forging Firelines","volume":"5","author":[{"family":"Plucinski","given":"Matt P."}],"issued":{"date-parts":[["2019",3,1]]}}}],"schema":"https://github.com/citation-style-language/schema/raw/master/csl-citation.json"}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(Keeley, 2009; Plucinski,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Thus, the direct modification of forest composition and structure is a viable management tool often leveraged to reduce wildfire risk to communities and ecosystems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{"citationID":"atqhYZsL","properties":{"formattedCitation":"(Prichard et al., 2021; Ziegler et al., 2017)","plainCitation":"(Prichard et al., 2021; Ziegler et al., 2017)","noteIndex":0},"citationItems":[{"id":6349,"uris":["http://zotero.org/users/5904228/items/64EWZYHH"],"itemData":{"id":6349,"type":"article-journal","abstract":"We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K."},{"family":"Khatri-Chhetri","given":"Pratima"}],"issued":{"date-parts":[["2021"]]}}},{"id":6338,"uris":["http://zotero.org/users/5904228/items/6D4P3Z7W"],"itemData":{"id":6338,"type":"article-journal","abstract":"Restoration treatments in dry forests of the western US often attempt silvicultural practices to restore the historical characteristics of forest structure and fire behavior. However, it is suggested that a reliance on non-spatial metrics of forest stand structure, along with the use of wildland fire behavior models that lack the ability to handle complex structures, may lead to uncharacteristically homogeneous rather than heterogeneous forest structures following restoration. In our study, we used spatially explicit forest inventory data and a physics based fire behavior model to investigate the effects of restoration driven, variable retention harvests on structural complexity, both of horizontal and vertical dimensions, and potential fire behavior. Structural complexity was assessed at stand and patch scales using a combination of point pattern analyses, a patch detection algorithm, and nearest-neighbor and tree patch indices of height variation. The potential fire behavior before and after treatment was simulated across a range of open wind speeds using a 3-D physics based fire behavior model, the Wildland-urban interface Fire Dynamics Simulator (WFDS). Our results show that treatments resulted in an aggregated spatial pattern of trees consisting of a matrix of individual trees, clumps and openings similar to descriptions of historical dry forests. Treatments had inconsistent effects on vertical complexity across sites likely due to differences in treatment of ladder fuels; lack of reference conditions hinder evaluation of this structural aspect. Simulation modeling using WFDS suggest that treatments moderated fire rate of spread, fireline intensity and canopy consumption across all wind speeds tested and shifted potential fire behavior towards historical ranges. Our findings suggest that current restoration-based variable retention harvests can simultaneously fulfill objectives of altering structural complexity and of reducing fire behavior, though we recommend further research on desired ranges of vertical complexity to inform treatment design.","container-title":"Forest Ecology and Management","DOI":"10.1016/j.foreco.2016.12.002","ISSN":"0378-1127","journalAbbreviation":"Forest Ecology and Management","page":"1-12","source":"ScienceDirect","title":"Spatially explicit measurements of forest structure and fire behavior following restoration treatments in dry forests","volume":"386","author":[{"family":"Ziegler","given":"Justin Paul"},{"family":"Hoffman","given":"Chad"},{"family":"Battaglia","given":"Mike"},{"family":"Mell","given":"William"}],"issued":{"date-parts":[["2017",2,15]]}}}],"schema":"https://github.com/citation-style-language/schema/raw/master/csl-citation.json"}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(Prichard et al., 2021; Ziegler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management actions often involve the reduction of fuels through mechanical treatment or prescribed fire, thereby reducing extreme fire behavior potential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{"citationID":"R2akCYSu","properties":{"formattedCitation":"(Agee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fire activity and impacts continue to rise in the western U.S.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{"citationID":"9DCa4v2o","properties":{"formattedCitation":"(Abatzoglou et al., 2021; Schoennagel et al., 2017)","plainCitation":"(Abatzoglou et al., 2021; Schoennagel et al., 2017)","noteIndex":0},"citationItems":[{"id":1889,"uris":["http://zotero.org/users/5904228/items/N234MMRN"],"itemData":{"id":1889,"type":"article-journal","abstract":"Widespread fire activity taxes suppression resources and can compound wildfire hazards. We examine the geographic synchronicity of fire danger across western United States forests as a proxy for the strain on fire suppression resource availability. Interannual variability in the number of days with synchronous fire danger, defined as fire weather indices exceeding the local 90th percentile across ≥40% of forested land, was strongly correlated (r = 0.85) with the number of days with high strain on national fire management resources. A 25-day increase in the annual number of days with synchronous fire danger was observed during 1979–2020. Climate projections show a doubling of such days by 2051–2080. Such changes will escalate the likelihood of years with extended periods of synchronous fire danger that have historically strained suppression efforts and contributed to additional burned area, therein requiring additional management strategies for coping with anticipated surges in fire suppression demands.","container-title":"Geophysical Research Letters","DOI":"10.1029/2020GL091377","ISSN":"1944-8007","issue":"2","language":"en","note":"_eprint: https://agupubs.onlinelibrary.wiley.com/doi/pdf/10.1029/2020GL091377","page":"e2020GL091377","source":"Wiley Online Library","title":"Increasing Synchronous Fire Danger in Forests of the Western United States","volume":"48","author":[{"family":"Abatzoglou","given":"John T."},{"family":"Juang","given":"Caroline S."},{"family":"Williams","given":"A. Park"},{"family":"Kolden","given":"Crystal A."},{"family":"Westerling","given":"Anthony LeRoy"}],"issued":{"date-parts":[["2021"]]}}},{"id":377,"uris":["http://zotero.org/users/5904228/items/7CER64P5"],"itemData":{"id":377,"type":"article-journal","abstract":"Wildfires across western North America have increased in number and size over the past three decades, and this trend will continue in response to further warming. As a consequence, the wildland-urban interface is projected to experience substantially higher risk of climate-driven fires in the coming decades. Although many plants, animals, and ecosystem services benefit from fire, it is unknown how ecosystems will respond to increased burning and warming. Policy and management have focused primarily on specified resilience approaches aimed at resistance to wildfire and restoration of areas burned by wildfire through fire suppression and fuels management. These strategies are inadequate to address a new era of western wildfires. In contrast, policies that promote adaptive resilience to wildfire, by which people and ecosystems adjust and reorganize in response to changing fire regimes to reduce future vulnerability, are needed. Key aspects of an adaptive resilience approach are (i) recognizing that fuels reduction cannot alter regional wildfire trends; (ii) targeting fuels reduction to increase adaptation by some ecosystems and residential communities to more frequent fire; (iii) actively managing more wild and prescribed fires with a range of severities; and (iv) incentivizing and planning residential development to withstand inevitable wildfire. These strategies represent a shift in policy and management from restoring ecosystems based on historical baselines to adapting to changing fire regimes and from unsustainable defense of the wildlandurban interface to developing fire-adapted communities. We propose an approach that accepts wildfire as an inevitable catalyst of change and that promotes adaptive responses by ecosystems and residential communities to more warming and wildfire.","container-title":"Proceedings of the National Academy of Sciences of the United States of America","DOI":"10.1073/pnas.1617464114","ISSN":"0027-8424","issue":"18","journalAbbreviation":"Proc. Natl. Acad. Sci. U. S. A.","language":"English","note":"number: 18\nWOS:000400358000028","page":"4582-4590","source":"Web of Science","title":"Adapt to more wildfire in western North American forests as climate changes","volume":"114","author":[{"family":"Schoennagel","given":"Tania"},{"family":"Balch","given":"Jennifer K."},{"family":"Brenkert-Smith","given":"Hannah"},{"family":"Dennison","given":"Philip E."},{"family":"Harvey","given":"Brian J."},{"family":"Krawchuk","given":"Meg A."},{"family":"Mietkiewicz","given":"Nathan"},{"family":"Morgan","given":"Penelope"},{"family":"Moritz","given":"Max A."},{"family":"Rasker","given":"Ray"},{"family":"Turner","given":"Monica G."},{"family":"Whitlock","given":"Cathy"}],"issued":{"date-parts":[["2017",5,2]]}}}],"schema":"https://github.com/citation-style-language/schema/raw/master/csl-citation.json"}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(Abatzoglou et al., 2021; Schoennagel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varied adaptive management strategies for reducing hazard and improving forest resilience to wildfire are urgently needed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{"citationID":"8Xhanh89","properties":{"formattedCitation":"(Hessburg et al., 2021)","plainCitation":"(Hessburg et al., 2021)","noteIndex":0},"citationItems":[{"id":6351,"uris":["http://zotero.org/users/5904228/items/7647V3I5"],"itemData":{"id":6351,"type":"article-journal","abstract":"Forest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7E7CE903" w14:textId="77777777" w:rsidR="00D824E3" w:rsidRPr="00860874" w:rsidRDefault="00D824E3" w:rsidP="00D824E3">
      <w:pPr>
        <w:rPr>
          <w:rFonts w:ascii="Times New Roman" w:eastAsia="Times New Roman" w:hAnsi="Times New Roman" w:cs="Times New Roman"/>
        </w:rPr>
      </w:pPr>
      <w:r w:rsidRPr="00860874">
        <w:rPr>
          <w:rFonts w:ascii="Times New Roman" w:eastAsia="Times New Roman" w:hAnsi="Times New Roman" w:cs="Times New Roman"/>
        </w:rPr>
        <w:t>In the western U.S., fire regimes are changing in response to increasing human ignitions (</w:t>
      </w:r>
      <w:r w:rsidRPr="00860874">
        <w:rPr>
          <w:rFonts w:ascii="Times New Roman" w:eastAsia="Times New Roman" w:hAnsi="Times New Roman" w:cs="Times New Roman"/>
          <w:i/>
        </w:rPr>
        <w:t>ref</w:t>
      </w:r>
      <w:r w:rsidRPr="00860874">
        <w:rPr>
          <w:rFonts w:ascii="Times New Roman" w:eastAsia="Times New Roman" w:hAnsi="Times New Roman" w:cs="Times New Roman"/>
        </w:rPr>
        <w:t>), a more fire-conducive climate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over a century of fire exclusion in fire-adapted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changes have increased the wildfire hazard (</w:t>
      </w:r>
      <w:r w:rsidRPr="00860874">
        <w:rPr>
          <w:rFonts w:ascii="Times New Roman" w:eastAsia="Times New Roman" w:hAnsi="Times New Roman" w:cs="Times New Roman"/>
          <w:i/>
        </w:rPr>
        <w:t>ref</w:t>
      </w:r>
      <w:r w:rsidRPr="00860874">
        <w:rPr>
          <w:rFonts w:ascii="Times New Roman" w:eastAsia="Times New Roman" w:hAnsi="Times New Roman" w:cs="Times New Roman"/>
        </w:rPr>
        <w:t>), altered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forest composition and </w:t>
      </w:r>
      <w:r w:rsidRPr="00860874">
        <w:rPr>
          <w:rFonts w:ascii="Times New Roman" w:eastAsia="Times New Roman" w:hAnsi="Times New Roman" w:cs="Times New Roman"/>
        </w:rPr>
        <w:lastRenderedPageBreak/>
        <w:t>structure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in some cases have ushered ecosystem transformations such as the conversion of forest to non-forest following high severity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p>
    <w:p w14:paraId="19041632" w14:textId="77777777" w:rsidR="00D824E3" w:rsidRPr="00860874" w:rsidRDefault="00D824E3" w:rsidP="00D824E3">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noProof/>
        </w:rPr>
        <w:drawing>
          <wp:inline distT="114300" distB="114300" distL="114300" distR="114300" wp14:anchorId="662682E6" wp14:editId="434659C5">
            <wp:extent cx="4214069" cy="1445440"/>
            <wp:effectExtent l="0" t="0" r="0" b="0"/>
            <wp:docPr id="3" name="image3.png"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close-up of a graph&#10;&#10;AI-generated content may be incorrect."/>
                    <pic:cNvPicPr preferRelativeResize="0"/>
                  </pic:nvPicPr>
                  <pic:blipFill>
                    <a:blip r:embed="rId7"/>
                    <a:srcRect/>
                    <a:stretch>
                      <a:fillRect/>
                    </a:stretch>
                  </pic:blipFill>
                  <pic:spPr>
                    <a:xfrm>
                      <a:off x="0" y="0"/>
                      <a:ext cx="4214069" cy="1445440"/>
                    </a:xfrm>
                    <a:prstGeom prst="rect">
                      <a:avLst/>
                    </a:prstGeom>
                    <a:ln/>
                  </pic:spPr>
                </pic:pic>
              </a:graphicData>
            </a:graphic>
          </wp:inline>
        </w:drawing>
      </w:r>
    </w:p>
    <w:p w14:paraId="4CD44A9D" w14:textId="77777777" w:rsidR="00D824E3" w:rsidRPr="00860874" w:rsidRDefault="00D824E3" w:rsidP="00D824E3">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S3. </w:t>
      </w:r>
      <w:r w:rsidRPr="00860874">
        <w:rPr>
          <w:rFonts w:ascii="Times New Roman" w:eastAsia="Times New Roman" w:hAnsi="Times New Roman" w:cs="Times New Roman"/>
          <w:sz w:val="20"/>
          <w:szCs w:val="20"/>
        </w:rPr>
        <w:t>(A)</w:t>
      </w:r>
      <w:r w:rsidRPr="00860874">
        <w:rPr>
          <w:rFonts w:ascii="Times New Roman" w:eastAsia="Times New Roman" w:hAnsi="Times New Roman" w:cs="Times New Roman"/>
          <w:b/>
          <w:sz w:val="20"/>
          <w:szCs w:val="20"/>
        </w:rPr>
        <w:t xml:space="preserve"> </w:t>
      </w:r>
      <w:r w:rsidRPr="00860874">
        <w:rPr>
          <w:rFonts w:ascii="Times New Roman" w:eastAsia="Times New Roman" w:hAnsi="Times New Roman" w:cs="Times New Roman"/>
          <w:sz w:val="20"/>
          <w:szCs w:val="20"/>
        </w:rPr>
        <w:t>Maximum FRP summarized across varying levels of aspen/conifer co-occurrence. Conifer here groups all other evergreen forest types in one category. (B) Distribution of percent cover overlap between aspen and conifer.</w:t>
      </w:r>
    </w:p>
    <w:p w14:paraId="073F49B2" w14:textId="77777777" w:rsidR="00D824E3" w:rsidRPr="00860874" w:rsidRDefault="00D824E3" w:rsidP="00D824E3">
      <w:pPr>
        <w:rPr>
          <w:rFonts w:ascii="Times New Roman" w:eastAsia="Times New Roman" w:hAnsi="Times New Roman" w:cs="Times New Roman"/>
          <w:sz w:val="20"/>
          <w:szCs w:val="20"/>
        </w:rPr>
      </w:pPr>
    </w:p>
    <w:p w14:paraId="21FAF148" w14:textId="77777777" w:rsidR="00D824E3" w:rsidRPr="00860874" w:rsidRDefault="00D824E3" w:rsidP="00D824E3">
      <w:pPr>
        <w:jc w:val="center"/>
        <w:rPr>
          <w:rFonts w:ascii="Times New Roman" w:eastAsia="Times New Roman" w:hAnsi="Times New Roman" w:cs="Times New Roman"/>
          <w:b/>
          <w:sz w:val="30"/>
          <w:szCs w:val="30"/>
        </w:rPr>
      </w:pPr>
      <w:r w:rsidRPr="00860874">
        <w:rPr>
          <w:rFonts w:ascii="Times New Roman" w:eastAsia="Times New Roman" w:hAnsi="Times New Roman" w:cs="Times New Roman"/>
          <w:b/>
          <w:noProof/>
          <w:sz w:val="30"/>
          <w:szCs w:val="30"/>
        </w:rPr>
        <w:drawing>
          <wp:inline distT="114300" distB="114300" distL="114300" distR="114300" wp14:anchorId="2650FC46" wp14:editId="2C917D15">
            <wp:extent cx="4050983" cy="4543534"/>
            <wp:effectExtent l="0" t="0" r="0" b="0"/>
            <wp:docPr id="1" name="image4.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4.png" descr="A screenshot of a graph&#10;&#10;AI-generated content may be incorrect."/>
                    <pic:cNvPicPr preferRelativeResize="0"/>
                  </pic:nvPicPr>
                  <pic:blipFill>
                    <a:blip r:embed="rId8"/>
                    <a:srcRect/>
                    <a:stretch>
                      <a:fillRect/>
                    </a:stretch>
                  </pic:blipFill>
                  <pic:spPr>
                    <a:xfrm>
                      <a:off x="0" y="0"/>
                      <a:ext cx="4050983" cy="4543534"/>
                    </a:xfrm>
                    <a:prstGeom prst="rect">
                      <a:avLst/>
                    </a:prstGeom>
                    <a:ln/>
                  </pic:spPr>
                </pic:pic>
              </a:graphicData>
            </a:graphic>
          </wp:inline>
        </w:drawing>
      </w:r>
    </w:p>
    <w:p w14:paraId="330712CD"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Effects of species co-occurrence on maximum FRP. Column (A) two-way interactions between aspen and co-occurring conifer percent cover where the aspen + co-occurring cover is &gt;50%. Column (B) distribution of aspen and co-occurring species percent cover, again where at least 50% of forested area is made up of those two types.</w:t>
      </w:r>
    </w:p>
    <w:p w14:paraId="31690C6E" w14:textId="77777777" w:rsidR="00D824E3" w:rsidRPr="00860874" w:rsidRDefault="00D824E3" w:rsidP="00D824E3">
      <w:pPr>
        <w:widowControl w:val="0"/>
        <w:pBdr>
          <w:top w:val="nil"/>
          <w:left w:val="nil"/>
          <w:bottom w:val="nil"/>
          <w:right w:val="nil"/>
          <w:between w:val="nil"/>
        </w:pBdr>
        <w:rPr>
          <w:rFonts w:ascii="Times New Roman" w:eastAsia="Times New Roman" w:hAnsi="Times New Roman" w:cs="Times New Roman"/>
          <w:b/>
          <w:sz w:val="30"/>
          <w:szCs w:val="30"/>
        </w:rPr>
      </w:pPr>
    </w:p>
    <w:p w14:paraId="50A23222" w14:textId="77777777" w:rsidR="001B6A1C" w:rsidRPr="00860874" w:rsidRDefault="001B6A1C" w:rsidP="001B6A1C">
      <w:pPr>
        <w:pStyle w:val="Heading3"/>
      </w:pPr>
      <w:r w:rsidRPr="00860874">
        <w:lastRenderedPageBreak/>
        <w:t xml:space="preserve">2.5.1. </w:t>
      </w:r>
      <w:r>
        <w:t>Majority</w:t>
      </w:r>
      <w:r w:rsidRPr="00860874">
        <w:t xml:space="preserve"> forest cover</w:t>
      </w:r>
    </w:p>
    <w:p w14:paraId="796A3510"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calculated the dominant forest type in each gridcell based on the proportion of TreeMap pixels. </w:t>
      </w:r>
    </w:p>
    <w:p w14:paraId="7A82AA88"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The algorithmic forest type code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xml:space="preserve">) assigns a single forest type to each TreeMap pixel based on the imputed FIA plot information. The FORTYPCD closely aligns with LANDFIRE existing vegetation type (EVT), providing an assignment of the most likely forest type for that pixel. Based on common co-occurring species in the Southern Rockies, we collapsed some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xml:space="preserve"> into groups. For example, Engelmann spruce and subalpine fir were grouped into </w:t>
      </w:r>
      <w:r w:rsidRPr="00860874">
        <w:rPr>
          <w:rFonts w:ascii="Times New Roman" w:eastAsia="Times New Roman" w:hAnsi="Times New Roman" w:cs="Times New Roman"/>
          <w:i/>
        </w:rPr>
        <w:t>Spruce-fir</w:t>
      </w:r>
      <w:r w:rsidRPr="00860874">
        <w:rPr>
          <w:rFonts w:ascii="Times New Roman" w:eastAsia="Times New Roman" w:hAnsi="Times New Roman" w:cs="Times New Roman"/>
        </w:rPr>
        <w:t xml:space="preserve"> and pinon and juniper types into </w:t>
      </w:r>
      <w:r w:rsidRPr="00860874">
        <w:rPr>
          <w:rFonts w:ascii="Times New Roman" w:eastAsia="Times New Roman" w:hAnsi="Times New Roman" w:cs="Times New Roman"/>
          <w:i/>
        </w:rPr>
        <w:t xml:space="preserve">Pinon-juniper </w:t>
      </w:r>
      <w:r w:rsidRPr="00860874">
        <w:rPr>
          <w:rFonts w:ascii="Times New Roman" w:eastAsia="Times New Roman" w:hAnsi="Times New Roman" w:cs="Times New Roman"/>
        </w:rPr>
        <w:t>(</w:t>
      </w:r>
      <w:r w:rsidRPr="00860874">
        <w:rPr>
          <w:rFonts w:ascii="Times New Roman" w:eastAsia="Times New Roman" w:hAnsi="Times New Roman" w:cs="Times New Roman"/>
          <w:b/>
        </w:rPr>
        <w:t>Table SX</w:t>
      </w:r>
      <w:r w:rsidRPr="00860874">
        <w:rPr>
          <w:rFonts w:ascii="Times New Roman" w:eastAsia="Times New Roman" w:hAnsi="Times New Roman" w:cs="Times New Roman"/>
        </w:rPr>
        <w:t>). For each gridcell, we calculated the percent cover of all forest types measured as the proportion of pixels in each type.</w:t>
      </w:r>
    </w:p>
    <w:p w14:paraId="01D5300D"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calculated the percent cover for all forest types within each gridcell and identified forest types making up 97% of the total forested area by calculating the proportion of forest types in each grid cell. </w:t>
      </w:r>
    </w:p>
    <w:p w14:paraId="6AA113F3" w14:textId="77777777" w:rsidR="001B6A1C" w:rsidRPr="00860874" w:rsidRDefault="001B6A1C" w:rsidP="001B6A1C">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The predominant forest types included ponderosa (28%), lodgepole (26%), spruce-fir (16%), quaking aspen (11%), mixed-conifer (10%), pinon-juniper (8%), and oak-woodland (6%) (</w:t>
      </w:r>
      <w:r w:rsidRPr="00860874">
        <w:rPr>
          <w:rFonts w:ascii="Times New Roman" w:eastAsia="Times New Roman" w:hAnsi="Times New Roman" w:cs="Times New Roman"/>
          <w:b/>
        </w:rPr>
        <w:t>Figure S1a</w:t>
      </w:r>
      <w:r w:rsidRPr="00860874">
        <w:rPr>
          <w:rFonts w:ascii="Times New Roman" w:eastAsia="Times New Roman" w:hAnsi="Times New Roman" w:cs="Times New Roman"/>
        </w:rPr>
        <w:t>). For each grid, the percent cover of each of these species groups was calculated from pixel counts within grids, and the majority type was identified as predominant. The distribution of grid cells with dominant species varies relative to the landscape proportion, where, for example, grids dominated by mixed conifer, oak-woodland and pinon-juniper are rare and lodgepole or ponderosa are more common (</w:t>
      </w:r>
      <w:r w:rsidRPr="00860874">
        <w:rPr>
          <w:rFonts w:ascii="Times New Roman" w:eastAsia="Times New Roman" w:hAnsi="Times New Roman" w:cs="Times New Roman"/>
          <w:b/>
        </w:rPr>
        <w:t>Figure S1a</w:t>
      </w:r>
      <w:r w:rsidRPr="00860874">
        <w:rPr>
          <w:rFonts w:ascii="Times New Roman" w:eastAsia="Times New Roman" w:hAnsi="Times New Roman" w:cs="Times New Roman"/>
        </w:rPr>
        <w:t>).</w:t>
      </w:r>
    </w:p>
    <w:p w14:paraId="40873815" w14:textId="77777777" w:rsidR="001B6A1C" w:rsidRPr="00860874" w:rsidRDefault="001B6A1C" w:rsidP="001B6A1C">
      <w:pPr>
        <w:pStyle w:val="Heading3"/>
      </w:pPr>
      <w:bookmarkStart w:id="0" w:name="_wvcz8zk9o3yu" w:colFirst="0" w:colLast="0"/>
      <w:bookmarkEnd w:id="0"/>
      <w:r w:rsidRPr="00860874">
        <w:t>2.5.2. Species-specific structural metrics</w:t>
      </w:r>
    </w:p>
    <w:p w14:paraId="1E7F5034" w14:textId="77777777" w:rsidR="001B6A1C" w:rsidRPr="00860874" w:rsidRDefault="001B6A1C" w:rsidP="001B6A1C">
      <w:pPr>
        <w:spacing w:before="120" w:after="120"/>
        <w:rPr>
          <w:rFonts w:ascii="Times New Roman" w:eastAsia="Times New Roman" w:hAnsi="Times New Roman" w:cs="Times New Roman"/>
          <w:u w:val="single"/>
        </w:rPr>
      </w:pPr>
      <w:r w:rsidRPr="00860874">
        <w:rPr>
          <w:rFonts w:ascii="Times New Roman" w:eastAsia="Times New Roman" w:hAnsi="Times New Roman" w:cs="Times New Roman"/>
        </w:rPr>
        <w:t xml:space="preserve">Species-specific structural metrics were derived for all species present in a gridcell based on the TreeMap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which provides rich information about the size, species, and status (live/dead) of all measured trees based on the imputed FIA plot data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{"citationID":"Qbjijit0","properties":{"formattedCitation":"(Gray et al., 2012; Riley et al., 2021, 2022)","plainCitation":"(Gray et al., 2012; Riley et al., 2021, 2022)","noteIndex":0},"citationItems":[{"id":6159,"uris":["http://zotero.org/users/5904228/items/8PM4JE3D"],"itemData":{"id":6159,"type":"article-journal","container-title":"Biodiversity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(Gray et al., 2012; 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summaries thus include potential understory composition and mixed-forest pixels, which are important for understanding fire behavior and other ecological processes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{"citationID":"Hff1DPDl","properties":{"formattedCitation":"(Krebs et al., 2019)","plainCitation":"(Krebs et al., 2019)","noteIndex":0},"citationItems":[{"id":6161,"uris":["http://zotero.org/users/5904228/items/FPGPK6S6"],"itemData":{"id":6161,"type":"article-journal","abstract":"Understory vegetation structure and its relationship with forest canopies and site conditions are important determinants of carbon stocks, wildlife habitat, and fuel loading for wildland fire assessments. Comprehensive studies are needed to assess these relationships through the use of consistently collected field-based data. One approach to achieve this is to make use of preexisting forest inventory data to estimate understory vegetation height and cover from site and overstory attributes. In this study, overstory, understory, and abiotic data describing site conditions were obtained from over 6700 Forest Inventory and Analysis (FIA) fixed radius plots collected between 2000 and 2012 to assess how understory vegetation cover and height vary with overstory attributes and site characteristics. The focus was restricted to four common forest types including lodgepole pine (Pinus contorta var. latifolia), Douglas-fir (Pseudotsuga menziesii), ponderosa pine (Pinus ponderosa), and grand fir (Abies grandis) found on approximately 43 million hectares in the western United States. Random Forest regression classification trees were developed for cover and height of shrub and herb understories as a function of field-measured predictor variables. Separate analyses were undertaken for the Pacific Northwest (PNW) and the Interior West (IW) Forest Inventory and Analysis (FIA) regions. Models developed from the IW data generally performed better and the OOB (out-of-bag) percent variance explained varied from 8.08% for forb height to 39.24% for shrub height. For the PNW data, percent variance explained ranged from 13.82% for forb height to 27.4% for shrub height. Percent variance explained values were higher in all corresponding models for the IW than PNW, except for forb and grass height. Differences in model performance were smallest in the case of forb cover (27.17% vs. 26.15%) and greatest in the case of percent shrub cover (30.92% vs. 15.53%) for IW and PNW models, respectively. Cover models within each dataset performed better, on average, than their associated height models. The most influential variables for predicting understory cover and height were ones representing overstory conditions and conform to ecological expectation corroborated by many studies examining the influence of forest overstories on understory vegetation dynamics. Several variables, including aspect, slope, and stand disturbance and treatment, were not important and contrary to expectation. Predicting understory vegetation attributes to aid assessments of carbon, fuel, and wildlife habitat may be more generalizable across forests of the western U.S. using standardized national inventory data in conjunction with improved measurements.","container-title":"Forest Ecology and Management","DOI":"10.1016/j.foreco.2019.06.024","ISSN":"0378-1127","journalAbbreviation":"Forest Ecology and Management","page":"509-527","source":"ScienceDirect","title":"Predicting understory vegetation structure in selected western forests of the United States using FIA inventory data","volume":"448","author":[{"family":"Krebs","given":"Michael A."},{"family":"Reeves","given":"Matthew C."},{"family":"Baggett","given":"L. Scott"}],"issued":{"date-parts":[["2019",9,15]]}}}],"schema":"https://github.com/citation-style-language/schema/raw/master/csl-citation.json"}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(Krebs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Instead of the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we counted the frequency of FIA plot identifiers (</w:t>
      </w:r>
      <w:r w:rsidRPr="00860874">
        <w:rPr>
          <w:rFonts w:ascii="Times New Roman" w:eastAsia="Times New Roman" w:hAnsi="Times New Roman" w:cs="Times New Roman"/>
          <w:i/>
        </w:rPr>
        <w:t>TMID</w:t>
      </w:r>
      <w:r w:rsidRPr="00860874">
        <w:rPr>
          <w:rFonts w:ascii="Times New Roman" w:eastAsia="Times New Roman" w:hAnsi="Times New Roman" w:cs="Times New Roman"/>
        </w:rPr>
        <w:t xml:space="preserve">) from TreeMap pixels then linked these to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to retrieve the individual tree information. We limit forest species to those which align with our predominant forest types described in </w:t>
      </w:r>
      <w:r w:rsidRPr="00860874">
        <w:rPr>
          <w:rFonts w:ascii="Times New Roman" w:eastAsia="Times New Roman" w:hAnsi="Times New Roman" w:cs="Times New Roman"/>
          <w:i/>
        </w:rPr>
        <w:t>Section 2.5.1</w:t>
      </w:r>
      <w:r w:rsidRPr="00860874">
        <w:rPr>
          <w:rFonts w:ascii="Times New Roman" w:eastAsia="Times New Roman" w:hAnsi="Times New Roman" w:cs="Times New Roman"/>
        </w:rPr>
        <w:t xml:space="preserve"> and which would be commonly observed in Southern Rockies forests. We calculated the live and dead TPP and BA summed across individual species for each FIA plot and multiplied by the number of pixels assigned that plot identifier in the grid. The TPP was estimated by multiplying the </w:t>
      </w:r>
      <w:r w:rsidRPr="00860874">
        <w:rPr>
          <w:rFonts w:ascii="Times New Roman" w:eastAsia="Times New Roman" w:hAnsi="Times New Roman" w:cs="Times New Roman"/>
          <w:i/>
        </w:rPr>
        <w:t>TPA_UNADJ</w:t>
      </w:r>
      <w:r w:rsidRPr="00860874">
        <w:rPr>
          <w:rFonts w:ascii="Times New Roman" w:eastAsia="Times New Roman" w:hAnsi="Times New Roman" w:cs="Times New Roman"/>
        </w:rPr>
        <w:t xml:space="preserve"> attribute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for each species by a conversion factor for acres/pixel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{"citationID":"syWkadO6","properties":{"formattedCitation":"(Riley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BA was calculated by using the diameter (in) of individual trees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multiplied by the number of trees it represents per pixel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TPP), per the FIA sampling design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{"citationID":"8bJRih0R","properties":{"formattedCitation":"(Gray et al., 2012; Riley et al., 2022)","plainCitation":"(Gray et al., 2012; Riley et al., 2022)","noteIndex":0},"citationItems":[{"id":6159,"uris":["http://zotero.org/users/5904228/items/8PM4JE3D"],"itemData":{"id":6159,"type":"article-journal","container-title":"Biodiversity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(Gray et al., 2012; 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Using BA and TPP, we also calculated the quadratic mean diameter (QMD) for each plot and species. The QMD represents a measure of average tree diameter that is commonly used in forestry practices and is useful for characterizing the size structure of trees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{"citationID":"F1qYzBDe","properties":{"formattedCitation":"(Curtis &amp; Marshall, 2000)","plainCitation":"(Curtis &amp; Marshall, 2000)","noteIndex":0},"citationItems":[{"id":6367,"uris":["http://zotero.org/users/5904228/items/YIS3Y9G7"],"itemData":{"id":6367,"type":"article-journal","abstract":"Quadratic mean diameter is the measure of average tree diameter conventionally used in forestry, rather than arithmetic mean diameter. The historical and practical reasons for this convention are reviewed. West. J. Appl. For. 15(3):137-139.","container-title":"Western Journal of Applied Forestry","DOI":"10.1093/wjaf/15.3.137","ISSN":"0885-6095","issue":"3","journalAbbreviation":"Western Journal of Applied Forestry","page":"137-139","source":"Silverchair","title":"Technical Note: Why Quadratic Mean Diameter?","title-short":"Technical Note","volume":"15","author":[{"family":"Curtis","given":"Robert O."},{"family":"Marshall","given":"David D."}],"issued":{"date-parts":[["2000",7,1]]}}}],"schema":"https://github.com/citation-style-language/schema/raw/master/csl-citation.json"}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(Curtis &amp; Marshall, 2000)</w:t>
      </w:r>
      <w:r w:rsidRPr="00860874">
        <w:rPr>
          <w:rFonts w:ascii="Times New Roman" w:hAnsi="Times New Roman" w:cs="Times New Roman"/>
        </w:rPr>
        <w:fldChar w:fldCharType="end"/>
      </w:r>
      <w:r w:rsidRPr="00860874">
        <w:rPr>
          <w:rFonts w:ascii="Times New Roman" w:eastAsia="Times New Roman" w:hAnsi="Times New Roman" w:cs="Times New Roman"/>
        </w:rPr>
        <w:t>. High values of QMD represent forests which are dominated by a few large individuals whereas small values represent forests dominated by a larger number of small trees. These metrics were then aggregated to the grid level to determine the contributing proportion of each species to the total dominance (BA) and abundance (TPP) of forest types within each grid (</w:t>
      </w:r>
      <w:r w:rsidRPr="00860874">
        <w:rPr>
          <w:rFonts w:ascii="Times New Roman" w:eastAsia="Times New Roman" w:hAnsi="Times New Roman" w:cs="Times New Roman"/>
          <w:b/>
        </w:rPr>
        <w:t>Figure S1b</w:t>
      </w:r>
      <w:r w:rsidRPr="00860874">
        <w:rPr>
          <w:rFonts w:ascii="Times New Roman" w:eastAsia="Times New Roman" w:hAnsi="Times New Roman" w:cs="Times New Roman"/>
        </w:rPr>
        <w:t xml:space="preserve">). Finally, each grid was assigned a diversity score using the Shannon diversity index based on abundance (H-TPP) to assess the structural richness and evenness of forest types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{"citationID":"0UdsyzV2","properties":{"formattedCitation":"(Neumann &amp; Starlinger, 2001)","plainCitation":"(Neumann &amp; Starlinger, 2001)","noteIndex":0},"citationItems":[{"id":6368,"uris":["http://zotero.org/users/5904228/items/CJDM7AVM"],"itemData":{"id":6368,"type":"article-journal","abstract":"Data from the so-called Level II Plots which were established within the frame of the Pan-European Programme for Intensive and Continuos Monitoring of Forest Ecosystems were used to quantify stand structure and species diversity by means of different indices. The calculations presented are based on species composition, spatial pattern as well as diameter and height distribution. The data assessed are suitable to calculate different measures of structural diversity, if a mapping of the stands is carried out. A comparison of the different indices by means of correlation analysis shows that there exist only few and weak correlations between species diversity of different vegetation layers, and between plant species diversity and diversity of stand structure, while among all the indices of stand structure a correlation exists. More complex indices of stand diversity perform quite well in characterising the specific situation. Mountain forests are compared with forests from lower elevations. They show a tendency towards irregular stand structures. No correlation between the naturalness of tree species composition and the calculated diversity indices can be found within the sample.","collection-title":"Structure of Mountain Forests-Assessment, Impacts, Managements, Modelling","container-title":"Forest Ecology and Management","DOI":"10.1016/S0378-1127(00)00577-6","ISSN":"0378-1127","issue":"1","journalAbbreviation":"Forest Ecology and Management","page":"91-106","source":"ScienceDirect","title":"The significance of different indices for stand structure and diversity in forests","volume":"145","author":[{"family":"Neumann","given":"Markus"},{"family":"Starlinger","given":"Franz"}],"issued":{"date-parts":[["2001",5,1]]}}}],"schema":"https://github.com/citation-style-language/schema/raw/master/csl-citation.json"}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(Neumann &amp; Starlinger,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calculated the H-TPP by summing the product of each species' TPP </w:t>
      </w:r>
      <w:r w:rsidRPr="00860874">
        <w:rPr>
          <w:rFonts w:ascii="Times New Roman" w:eastAsia="Times New Roman" w:hAnsi="Times New Roman" w:cs="Times New Roman"/>
        </w:rPr>
        <w:lastRenderedPageBreak/>
        <w:t>proportion within the grid and the natural logarithm of that proportion, giving a higher value when there is a greater variety of species.</w:t>
      </w:r>
    </w:p>
    <w:p w14:paraId="0A1D3F67"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We tested the influence of composition and structure metrics on FRP and CBI while accounting for fire weather, topography, grid-level mean canopy percent. Grid-level composition was measured using forest type diversity (H-TPP) and proportional</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rPr>
        <w:t xml:space="preserve">live BA (hereafter </w:t>
      </w:r>
      <w:r w:rsidRPr="00860874">
        <w:rPr>
          <w:rFonts w:ascii="Times New Roman" w:eastAsia="Times New Roman" w:hAnsi="Times New Roman" w:cs="Times New Roman"/>
          <w:i/>
        </w:rPr>
        <w:t>dominance</w:t>
      </w:r>
      <w:r w:rsidRPr="00860874">
        <w:rPr>
          <w:rFonts w:ascii="Times New Roman" w:eastAsia="Times New Roman" w:hAnsi="Times New Roman" w:cs="Times New Roman"/>
        </w:rPr>
        <w:t xml:space="preserve">) for all forest types co-occurring in a grid. Structural metrics included the type-specific QMD and tree height. Each forest type represented in the grid was interacted with composition and structure metrics derived from the Tree Table based on FIA plot-level information (see </w:t>
      </w:r>
      <w:r w:rsidRPr="00860874">
        <w:rPr>
          <w:rFonts w:ascii="Times New Roman" w:eastAsia="Times New Roman" w:hAnsi="Times New Roman" w:cs="Times New Roman"/>
          <w:i/>
        </w:rPr>
        <w:t>Section 2.5.2</w:t>
      </w:r>
      <w:r w:rsidRPr="00860874">
        <w:rPr>
          <w:rFonts w:ascii="Times New Roman" w:eastAsia="Times New Roman" w:hAnsi="Times New Roman" w:cs="Times New Roman"/>
        </w:rPr>
        <w:t>). Again, separate models were fit for FRP and CBI with fixed and random effects and VIIRS aggregation information (for FRP). The same SPDE mesh was applied to account for the spatial dependence in effects. The credible intervals of the posterior distributions are tighter for the CBI model than for FRP, and the conditional predictive ordinates (CPO) indicated better predictive power for CBI models (</w:t>
      </w:r>
      <w:r w:rsidRPr="00860874">
        <w:rPr>
          <w:rFonts w:ascii="Times New Roman" w:eastAsia="Times New Roman" w:hAnsi="Times New Roman" w:cs="Times New Roman"/>
          <w:b/>
        </w:rPr>
        <w:t>Table S3</w:t>
      </w:r>
      <w:r w:rsidRPr="00860874">
        <w:rPr>
          <w:rFonts w:ascii="Times New Roman" w:eastAsia="Times New Roman" w:hAnsi="Times New Roman" w:cs="Times New Roman"/>
        </w:rPr>
        <w:t>). Again, the spatial effects operated at a much smaller range for FRP (~1.4 km) compared to CBI (~7.8 km) and with higher residual variance, indicating that CBI is better captured by the fixed, random and spatial effects models. The results from each composition and structure metric are described in greater detail below.</w:t>
      </w:r>
    </w:p>
    <w:p w14:paraId="1F16006D" w14:textId="77777777" w:rsidR="00445A07" w:rsidRPr="00860874" w:rsidRDefault="00445A07" w:rsidP="00445A07">
      <w:pPr>
        <w:pStyle w:val="Heading3"/>
      </w:pPr>
      <w:bookmarkStart w:id="1" w:name="_njgajb2fasla" w:colFirst="0" w:colLast="0"/>
      <w:bookmarkEnd w:id="1"/>
      <w:r w:rsidRPr="00860874">
        <w:t>3.2.1. Forest type dominance</w:t>
      </w:r>
    </w:p>
    <w:p w14:paraId="2A1B1D4E"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The dominance of forest type influenced FRP and CBI with varying levels of certainty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Quaking aspen pinon-juniper showed the strongest negative effect on both FRP (</w:t>
      </w:r>
      <w:r w:rsidRPr="00860874">
        <w:rPr>
          <w:rFonts w:ascii="Times New Roman" w:eastAsia="Times New Roman" w:hAnsi="Times New Roman" w:cs="Times New Roman"/>
          <w:b/>
        </w:rPr>
        <w:t>Figure 4a</w:t>
      </w:r>
      <w:r w:rsidRPr="00860874">
        <w:rPr>
          <w:rFonts w:ascii="Times New Roman" w:eastAsia="Times New Roman" w:hAnsi="Times New Roman" w:cs="Times New Roman"/>
        </w:rPr>
        <w:t>) and CBI (</w:t>
      </w:r>
      <w:r w:rsidRPr="00860874">
        <w:rPr>
          <w:rFonts w:ascii="Times New Roman" w:eastAsia="Times New Roman" w:hAnsi="Times New Roman" w:cs="Times New Roman"/>
          <w:b/>
        </w:rPr>
        <w:t>Figure 4b</w:t>
      </w:r>
      <w:r w:rsidRPr="00860874">
        <w:rPr>
          <w:rFonts w:ascii="Times New Roman" w:eastAsia="Times New Roman" w:hAnsi="Times New Roman" w:cs="Times New Roman"/>
        </w:rPr>
        <w:t xml:space="preserve">). As aspen dominance increases, both FRP and CBI were significantly lower than most other forest types. A similar pattern in dominance emerged for spruce-fir, although with a smaller relative effect. For both ponderosa and lodgepole, dominance slightly increased FRP while the effects on CBI were uncertain (credible intervals passing zero). Mixed-conifer dominance had a strong positive effect on burn severity although its effect on FRP was also uncertain. </w:t>
      </w:r>
    </w:p>
    <w:p w14:paraId="6D400CA7" w14:textId="77777777" w:rsidR="00445A07" w:rsidRPr="00860874" w:rsidRDefault="00445A07" w:rsidP="00445A07">
      <w:pPr>
        <w:pStyle w:val="Heading3"/>
      </w:pPr>
      <w:bookmarkStart w:id="2" w:name="_qi4lzm16th89" w:colFirst="0" w:colLast="0"/>
      <w:bookmarkEnd w:id="2"/>
      <w:r w:rsidRPr="00860874">
        <w:t>3.2.2. Forest type QMD and tree height</w:t>
      </w:r>
    </w:p>
    <w:p w14:paraId="4D326245"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Quaking aspen-specific QMD had a strong positive effect on FRP and CBI, suggesting aspen forests which are dominated by few but large individuals may exhibit greater intensity and severity (</w:t>
      </w:r>
      <w:r w:rsidRPr="00860874">
        <w:rPr>
          <w:rFonts w:ascii="Times New Roman" w:eastAsia="Times New Roman" w:hAnsi="Times New Roman" w:cs="Times New Roman"/>
          <w:b/>
        </w:rPr>
        <w:t>Figure 4a,  4b</w:t>
      </w:r>
      <w:r w:rsidRPr="00860874">
        <w:rPr>
          <w:rFonts w:ascii="Times New Roman" w:eastAsia="Times New Roman" w:hAnsi="Times New Roman" w:cs="Times New Roman"/>
        </w:rPr>
        <w:t xml:space="preserve">). Except for ponderosa, where QMD had a significant </w:t>
      </w:r>
      <w:r w:rsidRPr="00860874">
        <w:rPr>
          <w:rFonts w:ascii="Times New Roman" w:eastAsia="Times New Roman" w:hAnsi="Times New Roman" w:cs="Times New Roman"/>
          <w:i/>
        </w:rPr>
        <w:t>negative</w:t>
      </w:r>
      <w:r w:rsidRPr="00860874">
        <w:rPr>
          <w:rFonts w:ascii="Times New Roman" w:eastAsia="Times New Roman" w:hAnsi="Times New Roman" w:cs="Times New Roman"/>
        </w:rPr>
        <w:t xml:space="preserve"> effect, all other forest types were uncertain with credible intervals overlapping zero. Ponderosa-specific QMD demonstrated an opposite effect relative to aspen, where forests dominated by few large individuals tended to exhibit lower FRP and CBI. The influence of tree height on FRP was less certain (wider credible intervals) but significant effects emerged for quaking aspen, pinon-juniper, and ponderosa. For quaking aspen, increasing tree height tends to decrease FRP where the opposite is true for pinon-juniper and more so for ponderosa. Tree height has a more profound effect on CBI, particularly for both quaking aspen and ponderosa, which again demonstrate opposite relationships. </w:t>
      </w:r>
    </w:p>
    <w:p w14:paraId="20F0D7CC" w14:textId="77777777" w:rsidR="00445A07" w:rsidRPr="00860874" w:rsidRDefault="00445A07" w:rsidP="00445A07">
      <w:pPr>
        <w:pStyle w:val="Heading3"/>
      </w:pPr>
      <w:bookmarkStart w:id="3" w:name="_mg99dg113vvc" w:colFirst="0" w:colLast="0"/>
      <w:bookmarkEnd w:id="3"/>
      <w:r w:rsidRPr="00860874">
        <w:t>3.2.3. Forest type diversity</w:t>
      </w:r>
    </w:p>
    <w:p w14:paraId="529361B5" w14:textId="77777777" w:rsidR="00445A07"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For all forest types, H-TPP increased both FRP and CBI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This effect was less strong and uncertain for lodgepole and pinon-juniper forests but profound for FRP in spruce-fir and for CBI in mixed-conifer and quaking aspen grids, indicating that as the diversity of forest types increased, both FRP and burn severity tended to increase. The credible intervals for H-TPP were tighter for FRP models than for other variables, indicating more confidence in model estimates.</w:t>
      </w:r>
    </w:p>
    <w:p w14:paraId="22206AEA" w14:textId="77777777" w:rsidR="009D4247" w:rsidRPr="00860874" w:rsidRDefault="009D4247" w:rsidP="009D4247">
      <w:pPr>
        <w:spacing w:before="120" w:after="120"/>
        <w:rPr>
          <w:rFonts w:ascii="Times New Roman" w:eastAsia="Times New Roman" w:hAnsi="Times New Roman" w:cs="Times New Roman"/>
        </w:rPr>
      </w:pPr>
      <w:r w:rsidRPr="00860874">
        <w:rPr>
          <w:rFonts w:ascii="Times New Roman" w:eastAsia="Times New Roman" w:hAnsi="Times New Roman" w:cs="Times New Roman"/>
        </w:rPr>
        <w:lastRenderedPageBreak/>
        <w:t>In this forest type, increasing aspen dominance, measured as the proportional live BA, significantly reduced both FRP and CBI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Importantly, the VPD-mediating effect of aspen dominance is minimal in lodgepole forests compared to other forest types, suggesting that greater proportions of aspen moderate intensity and severity </w:t>
      </w:r>
      <w:r w:rsidRPr="00860874">
        <w:rPr>
          <w:rFonts w:ascii="Times New Roman" w:eastAsia="Times New Roman" w:hAnsi="Times New Roman" w:cs="Times New Roman"/>
          <w:i/>
        </w:rPr>
        <w:t>even under more extreme conditions</w:t>
      </w:r>
      <w:r w:rsidRPr="00860874">
        <w:rPr>
          <w:rFonts w:ascii="Times New Roman" w:eastAsia="Times New Roman" w:hAnsi="Times New Roman" w:cs="Times New Roman"/>
        </w:rPr>
        <w:t xml:space="preserve">. In the case of aspen-predominant grids, greater live BA also had a significant reducing effect on FRP and CBI, although this effect is </w:t>
      </w:r>
      <w:r w:rsidRPr="00860874">
        <w:rPr>
          <w:rFonts w:ascii="Times New Roman" w:eastAsia="Times New Roman" w:hAnsi="Times New Roman" w:cs="Times New Roman"/>
          <w:i/>
        </w:rPr>
        <w:t>significantly</w:t>
      </w:r>
      <w:r w:rsidRPr="00860874">
        <w:rPr>
          <w:rFonts w:ascii="Times New Roman" w:eastAsia="Times New Roman" w:hAnsi="Times New Roman" w:cs="Times New Roman"/>
        </w:rPr>
        <w:t xml:space="preserve"> VPD-mediated. This suggests that aspen forests </w:t>
      </w:r>
      <w:r w:rsidRPr="00860874">
        <w:rPr>
          <w:rFonts w:ascii="Times New Roman" w:eastAsia="Times New Roman" w:hAnsi="Times New Roman" w:cs="Times New Roman"/>
          <w:i/>
        </w:rPr>
        <w:t xml:space="preserve">can </w:t>
      </w:r>
      <w:r w:rsidRPr="00860874">
        <w:rPr>
          <w:rFonts w:ascii="Times New Roman" w:eastAsia="Times New Roman" w:hAnsi="Times New Roman" w:cs="Times New Roman"/>
        </w:rPr>
        <w:t xml:space="preserve">moderate fire intensity and severity except, perhaps, under more extreme fire weather conditions. This finding aligns with simulated potential aspen fire behavior under different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{"citationID":"T4aRJHrr","properties":{"formattedCitation":"(DeRose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Moreover, the specific structure of aspen forests may play a role in the moderating effects on both FRP and CBI. For example, aspen forests which are dominated by few large individuals (high QMD) tend to exhibit higher intensity and severity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xml:space="preserve">). This structure is representative of older, decadent aspen forests which may have limited understory regeneration and are often typified by having a conifer component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{"citationID":"9WtPje4P","properties":{"formattedCitation":"(Rogers et al., 2014)","plainCitation":"(Rogers et al., 2014)","noteIndex":0},"citationItems":[{"id":290,"uris":["http://zotero.org/users/5904228/items/PJJ48JX8"],"itemData":{"id":290,"type":"article-journal","abstract":"Quaking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(Rogers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Additionally, in grids where aspen was predominant, increasing diversity (H-TPP) tended to increase fire behavior, suggesting that understory conifer components or mixed conifer-aspen forest types may be more susceptible to higher fire intensity and severity which is supported in the literature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{"citationID":"x5eyN4eg","properties":{"formattedCitation":"(Shinneman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spruce-fir and ponderosa forests, the influence of aspen dominance on FRP was uncertain, although significant relationships emerged for CBI. Interestingly, the VPD-mediation suggests that aspen dominance has a greater influence on reducing burn severity under more extreme weather conditions. While aspen co-occurrence and dominance influenced other forest types, it is clear that its codominance with lodgepole has a more significant relative effect on fire behavior. From a management perspective, this is significant as it suggests targeted aspen management and expansion in lodgepole-dominated areas may provide a more influential buffering effect to extreme fire, at least in the Southern Rockies. In some of these forests, future aspen dominance is already expected following compound disturbance interactions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{"citationID":"D36kR43Z","properties":{"formattedCitation":"(Andrus et al., 2021)","plainCitation":"(Andrus et al., 2021)","noteIndex":0},"citationItems":[{"id":197,"uris":["http://zotero.org/users/5904228/items/2Q3HLPSD"],"itemData":{"id":197,"type":"article-journal","abstract":"The spatial overlap of multiple ecological disturbances in close succession has the capacity to alter trajectories of ecosystem recovery. Widespread bark beetle outbreaks and wildfire have affected many forests in western North America in the past two decades in areas of important habitat for native ungulates. Bark beetle outbreaks prior to fire may deplete seed supply of the host species, and differences in fire-related regeneration strategies among species may shift the species composition and structure of the initial forest trajectory. Subsequent browsing of postfire tree regeneration by large ungulates, such as elk (Cervus canadensis), may limit the capacity for regeneration to grow above the browse zone to form the next forest canopy. Five stand-replacing wildfires burned 60,000 ha of subalpine forest that had previously been affected by severe (&gt;90% mortality) outbreaks of spruce beetle (SB, Dendroctonus rufipennis) in Engelmann spruce (Picea engelmannii) in 2012–2013 in southwestern Colorado. Here we examine the drivers of variability in abundance of newly established conifer tree seedlings [spruce and subalpine fir (Abies lasiocarpa)] and resprouts of quaking aspen (Populus tremuloides) following the short-interval sequence of SB outbreaks and wildfire (2–8 yr between SB outbreak and fire) at sites where we previously reconstructed severities of SB and fire. We then examine the implications of ungulate browsing for forest recovery. We found that abundances of postfire spruce seedling establishment decreased substantially in areas of severe SB outbreak. Prolific aspen resprouting in stands with live aspen prior to fire will favor an initial postfire forest trajectory dominated by aspen. However, preferential browsing of postfire aspen resprouts by ungulates will likely slow the rate of canopy recovery but browsing is unlikely to alter the species composition of the future forest canopy. Collectively, our results show that SB outbreak prior to fire increases the vulnerability of spruce–fir forests to shifts in forest type (conifer to aspen) and physiognomic community type (conifer forest to non-forest). By identifying where compounded disturbance interactions are likely to limit recovery of forests or tree species, our findings are useful for developing adaptive management strategies in the context of warming climate and shifting disturbance regimes.","container-title":"Ecosphere","DOI":"https://doi.org/10.1002/ecs2.3345","ISSN":"2150-8925","issue":"1","language":"en","license":"© 2020 The Authors.","note":"_eprint: https://esajournals.onlinelibrary.wiley.com/doi/pdf/10.1002/ecs2.3345","page":"e03345","source":"Wiley Online Library","title":"Future dominance by quaking aspen expected following short-interval, compounded disturbance interaction","volume":"12","author":[{"family":"Andrus","given":"Robert A."},{"family":"Hart","given":"Sarah J."},{"family":"Tutland","given":"Niko"},{"family":"Veblen","given":"Thomas T."}],"issued":{"date-parts":[["2021"]]}}}],"schema":"https://github.com/citation-style-language/schema/raw/master/csl-citation.json"}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(Andrus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although the future of aspen habitat suitability should also be considered (Hart et al.,</w:t>
      </w:r>
      <w:r w:rsidRPr="00860874">
        <w:rPr>
          <w:rFonts w:ascii="Times New Roman" w:eastAsia="Times New Roman" w:hAnsi="Times New Roman" w:cs="Times New Roman"/>
          <w:i/>
        </w:rPr>
        <w:t xml:space="preserve"> In Review</w:t>
      </w:r>
      <w:r w:rsidRPr="00860874">
        <w:rPr>
          <w:rFonts w:ascii="Times New Roman" w:eastAsia="Times New Roman" w:hAnsi="Times New Roman" w:cs="Times New Roman"/>
        </w:rPr>
        <w:t>). Integrating more fine-scale field measurements of aspen forest structure may help elucidate this relationship further, and the methods presented herein offer one approach for assessing the effect of fine-scale structure on fire intensity and severity using satellite data.</w:t>
      </w:r>
    </w:p>
    <w:p w14:paraId="5EE1D8D8" w14:textId="63015D00" w:rsidR="00AB4EBE" w:rsidRDefault="008303A6">
      <w:pPr>
        <w:rPr>
          <w:rFonts w:ascii="Times New Roman" w:eastAsia="Times New Roman" w:hAnsi="Times New Roman" w:cs="Times New Roman"/>
        </w:rPr>
      </w:pPr>
      <w:r w:rsidRPr="00860874">
        <w:rPr>
          <w:rFonts w:ascii="Times New Roman" w:eastAsia="Times New Roman" w:hAnsi="Times New Roman" w:cs="Times New Roman"/>
        </w:rPr>
        <w:t xml:space="preserve">, highlighting the capacity of these methods to understand observed fire behavior from satellite-derived information harmonized with wall-to-wall forest </w:t>
      </w:r>
      <w:r>
        <w:rPr>
          <w:rFonts w:ascii="Times New Roman" w:eastAsia="Times New Roman" w:hAnsi="Times New Roman" w:cs="Times New Roman"/>
        </w:rPr>
        <w:t>inventory</w:t>
      </w:r>
      <w:r w:rsidRPr="00860874">
        <w:rPr>
          <w:rFonts w:ascii="Times New Roman" w:eastAsia="Times New Roman" w:hAnsi="Times New Roman" w:cs="Times New Roman"/>
        </w:rPr>
        <w:t xml:space="preserve"> data</w:t>
      </w:r>
    </w:p>
    <w:p w14:paraId="4C43200C" w14:textId="77777777" w:rsidR="00DA4C26" w:rsidRDefault="00DA4C26">
      <w:pPr>
        <w:rPr>
          <w:rFonts w:ascii="Times New Roman" w:eastAsia="Times New Roman" w:hAnsi="Times New Roman" w:cs="Times New Roman"/>
        </w:rPr>
      </w:pPr>
    </w:p>
    <w:p w14:paraId="065D69F7" w14:textId="77777777" w:rsidR="00DA4C26" w:rsidRDefault="00DA4C26" w:rsidP="00DA4C26">
      <w:pPr>
        <w:spacing w:before="120" w:after="240"/>
        <w:rPr>
          <w:rFonts w:ascii="Times New Roman" w:eastAsia="Times New Roman" w:hAnsi="Times New Roman" w:cs="Times New Roman"/>
        </w:rPr>
      </w:pPr>
      <w:r>
        <w:rPr>
          <w:rFonts w:ascii="Times New Roman" w:eastAsia="Times New Roman" w:hAnsi="Times New Roman" w:cs="Times New Roman"/>
        </w:rPr>
        <w:t>The influence of species total live basal area had a much lower or insignificant effect on CBIbc for all forest types, including aspen. Average aspen tree height and diameter had diverging effects on both FRPc and CBIbc. In aspen forests, average tree height had a significant negative influence with a -1.9% to -2.3% average decrease in FRPc and CBIbc, respectively, for each unit increase in tree height. Conversely, tree diameter had less pronounced but positive effect, where greater average diameter tended to increase both FRPc and CBIbc. For both responses, the gridcell average canopy cover percent had a strong positive effect, total dead trees abundance had a weak negative effect, and the gridcell diversity of species contributing to live basal area had a significant positive effect (</w:t>
      </w:r>
      <w:r>
        <w:rPr>
          <w:rFonts w:ascii="Times New Roman" w:eastAsia="Times New Roman" w:hAnsi="Times New Roman" w:cs="Times New Roman"/>
          <w:b/>
          <w:bCs/>
        </w:rPr>
        <w:t>Figure SX, Table SX</w:t>
      </w:r>
      <w:r>
        <w:rPr>
          <w:rFonts w:ascii="Times New Roman" w:eastAsia="Times New Roman" w:hAnsi="Times New Roman" w:cs="Times New Roman"/>
        </w:rPr>
        <w:t>).</w:t>
      </w:r>
    </w:p>
    <w:p w14:paraId="0E5F3471" w14:textId="77777777" w:rsidR="00E313F6" w:rsidRPr="00860874" w:rsidRDefault="00E313F6" w:rsidP="00E313F6">
      <w:pPr>
        <w:pStyle w:val="Heading2"/>
      </w:pPr>
      <w:r w:rsidRPr="00860874">
        <w:t>4.3. Patterns of spatial dependence differ for FRP and CBI</w:t>
      </w:r>
    </w:p>
    <w:p w14:paraId="756B81F4" w14:textId="77777777" w:rsidR="00E313F6" w:rsidRPr="00860874" w:rsidRDefault="00E313F6" w:rsidP="00E313F6">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Interesting spatial patterns emerged for both FRP and CBI across fire events. The spatial range of dependence is much smaller for FRP (~1.2 km) than for CBI (~7.8 km). This suggests more localized </w:t>
      </w:r>
      <w:r w:rsidRPr="00860874">
        <w:rPr>
          <w:rFonts w:ascii="Times New Roman" w:eastAsia="Times New Roman" w:hAnsi="Times New Roman" w:cs="Times New Roman"/>
        </w:rPr>
        <w:lastRenderedPageBreak/>
        <w:t xml:space="preserve">clustering of effects for FRP compared to more landscape-scale processes of burn severity. The much lower residual variance in the CBI models also indicates the fixed effects, particularly forest type, composition and/or structure, are better able to explain the differences in burn severity. For FRP, significant residual variance in the spatial effect suggests the opposite; forest composition and structure patterns alone cannot explain the spatial dependence of FRP as well. This is significant, as the spatial pattern on FRP is more sensitive to localized conditions unexplained in the present models such as specific live fuel moisture or fine-scale wind patterns. Future work can leverage this information to better predict radiative intensity at localized scales. Despite this, some significant effects of forest type, composition and structure did overcome the spatial dependence in FRP, albeit with wider credible intervals than for CBI. This demonstrates the importance of incorporating spatial structure into analysis of wildfire behavior, especially as it relates to satellite-based measurements. The SPDE models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were effective for assessing and accounting for spatial dependence and their computational feasibility makes this analysis scalable to wide geographic regions. </w:t>
      </w:r>
    </w:p>
    <w:p w14:paraId="6A9A2597" w14:textId="77777777" w:rsidR="00DA4C26" w:rsidRDefault="00DA4C26"/>
    <w:sectPr w:rsidR="00DA4C26" w:rsidSect="00D824E3">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defaultTabStop w:val="720"/>
  <w:evenAndOddHeaders/>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4E3"/>
    <w:rsid w:val="001B6A1C"/>
    <w:rsid w:val="00276190"/>
    <w:rsid w:val="002F2051"/>
    <w:rsid w:val="003674BA"/>
    <w:rsid w:val="003C0916"/>
    <w:rsid w:val="00400AC4"/>
    <w:rsid w:val="00417475"/>
    <w:rsid w:val="00420A95"/>
    <w:rsid w:val="00445A07"/>
    <w:rsid w:val="00461307"/>
    <w:rsid w:val="005A31C1"/>
    <w:rsid w:val="005B6665"/>
    <w:rsid w:val="00687FE3"/>
    <w:rsid w:val="00813B63"/>
    <w:rsid w:val="008303A6"/>
    <w:rsid w:val="009B1131"/>
    <w:rsid w:val="009D4247"/>
    <w:rsid w:val="00A641A2"/>
    <w:rsid w:val="00AB4EBE"/>
    <w:rsid w:val="00B418C8"/>
    <w:rsid w:val="00B55DC0"/>
    <w:rsid w:val="00C00597"/>
    <w:rsid w:val="00CD22AA"/>
    <w:rsid w:val="00D2189C"/>
    <w:rsid w:val="00D803B3"/>
    <w:rsid w:val="00D824E3"/>
    <w:rsid w:val="00DA4C26"/>
    <w:rsid w:val="00E313F6"/>
    <w:rsid w:val="00E73B1D"/>
    <w:rsid w:val="00F37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6BB5862"/>
  <w15:chartTrackingRefBased/>
  <w15:docId w15:val="{24000B0E-3EDD-8C43-AEB0-5D75C9D3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4E3"/>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B418C8"/>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aliases w:val="Main Subsection Header"/>
    <w:basedOn w:val="Normal"/>
    <w:next w:val="Normal"/>
    <w:link w:val="Heading2Char"/>
    <w:uiPriority w:val="9"/>
    <w:unhideWhenUsed/>
    <w:qFormat/>
    <w:rsid w:val="00B418C8"/>
    <w:pPr>
      <w:keepNext/>
      <w:keepLines/>
      <w:spacing w:before="120" w:after="120" w:line="240" w:lineRule="auto"/>
      <w:outlineLvl w:val="1"/>
    </w:pPr>
    <w:rPr>
      <w:rFonts w:ascii="Century Schoolbook" w:eastAsiaTheme="majorEastAsia" w:hAnsi="Century Schoolbook" w:cstheme="majorBidi"/>
      <w:b/>
      <w:color w:val="000000" w:themeColor="text1"/>
      <w:kern w:val="2"/>
      <w:sz w:val="24"/>
      <w:szCs w:val="32"/>
      <w:lang w:val="en-US"/>
      <w14:ligatures w14:val="standardContextual"/>
    </w:rPr>
  </w:style>
  <w:style w:type="paragraph" w:styleId="Heading3">
    <w:name w:val="heading 3"/>
    <w:basedOn w:val="Normal"/>
    <w:next w:val="Normal"/>
    <w:link w:val="Heading3Char"/>
    <w:uiPriority w:val="9"/>
    <w:semiHidden/>
    <w:unhideWhenUsed/>
    <w:qFormat/>
    <w:rsid w:val="00D824E3"/>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D824E3"/>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D824E3"/>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D824E3"/>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D824E3"/>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D824E3"/>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D824E3"/>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SectionHeader">
    <w:name w:val="Main Section Header"/>
    <w:basedOn w:val="Heading1"/>
    <w:qFormat/>
    <w:rsid w:val="00B418C8"/>
    <w:pPr>
      <w:jc w:val="center"/>
    </w:pPr>
    <w:rPr>
      <w:rFonts w:ascii="Century Schoolbook" w:hAnsi="Century Schoolbook"/>
      <w:sz w:val="24"/>
    </w:rPr>
  </w:style>
  <w:style w:type="character" w:customStyle="1" w:styleId="Heading1Char">
    <w:name w:val="Heading 1 Char"/>
    <w:basedOn w:val="DefaultParagraphFont"/>
    <w:link w:val="Heading1"/>
    <w:uiPriority w:val="9"/>
    <w:rsid w:val="00B418C8"/>
    <w:rPr>
      <w:rFonts w:asciiTheme="majorHAnsi" w:eastAsiaTheme="majorEastAsia" w:hAnsiTheme="majorHAnsi" w:cstheme="majorBidi"/>
      <w:color w:val="0F4761" w:themeColor="accent1" w:themeShade="BF"/>
      <w:sz w:val="40"/>
      <w:szCs w:val="40"/>
    </w:rPr>
  </w:style>
  <w:style w:type="character" w:customStyle="1" w:styleId="Heading2Char">
    <w:name w:val="Heading 2 Char"/>
    <w:aliases w:val="Main Subsection Header Char"/>
    <w:basedOn w:val="DefaultParagraphFont"/>
    <w:link w:val="Heading2"/>
    <w:uiPriority w:val="9"/>
    <w:rsid w:val="00B418C8"/>
    <w:rPr>
      <w:rFonts w:ascii="Century Schoolbook" w:eastAsiaTheme="majorEastAsia" w:hAnsi="Century Schoolbook" w:cstheme="majorBidi"/>
      <w:b/>
      <w:color w:val="000000" w:themeColor="text1"/>
      <w:szCs w:val="32"/>
    </w:rPr>
  </w:style>
  <w:style w:type="character" w:customStyle="1" w:styleId="Heading3Char">
    <w:name w:val="Heading 3 Char"/>
    <w:basedOn w:val="DefaultParagraphFont"/>
    <w:link w:val="Heading3"/>
    <w:uiPriority w:val="9"/>
    <w:semiHidden/>
    <w:rsid w:val="00D824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4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24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2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4E3"/>
    <w:rPr>
      <w:rFonts w:eastAsiaTheme="majorEastAsia" w:cstheme="majorBidi"/>
      <w:color w:val="272727" w:themeColor="text1" w:themeTint="D8"/>
    </w:rPr>
  </w:style>
  <w:style w:type="paragraph" w:styleId="Title">
    <w:name w:val="Title"/>
    <w:basedOn w:val="Normal"/>
    <w:next w:val="Normal"/>
    <w:link w:val="TitleChar"/>
    <w:uiPriority w:val="10"/>
    <w:qFormat/>
    <w:rsid w:val="00D824E3"/>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D82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4E3"/>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D82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4E3"/>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D824E3"/>
    <w:rPr>
      <w:i/>
      <w:iCs/>
      <w:color w:val="404040" w:themeColor="text1" w:themeTint="BF"/>
    </w:rPr>
  </w:style>
  <w:style w:type="paragraph" w:styleId="ListParagraph">
    <w:name w:val="List Paragraph"/>
    <w:basedOn w:val="Normal"/>
    <w:uiPriority w:val="34"/>
    <w:qFormat/>
    <w:rsid w:val="00D824E3"/>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D824E3"/>
    <w:rPr>
      <w:i/>
      <w:iCs/>
      <w:color w:val="0F4761" w:themeColor="accent1" w:themeShade="BF"/>
    </w:rPr>
  </w:style>
  <w:style w:type="paragraph" w:styleId="IntenseQuote">
    <w:name w:val="Intense Quote"/>
    <w:basedOn w:val="Normal"/>
    <w:next w:val="Normal"/>
    <w:link w:val="IntenseQuoteChar"/>
    <w:uiPriority w:val="30"/>
    <w:qFormat/>
    <w:rsid w:val="00D824E3"/>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D824E3"/>
    <w:rPr>
      <w:i/>
      <w:iCs/>
      <w:color w:val="0F4761" w:themeColor="accent1" w:themeShade="BF"/>
    </w:rPr>
  </w:style>
  <w:style w:type="character" w:styleId="IntenseReference">
    <w:name w:val="Intense Reference"/>
    <w:basedOn w:val="DefaultParagraphFont"/>
    <w:uiPriority w:val="32"/>
    <w:qFormat/>
    <w:rsid w:val="00D824E3"/>
    <w:rPr>
      <w:b/>
      <w:bCs/>
      <w:smallCaps/>
      <w:color w:val="0F4761" w:themeColor="accent1" w:themeShade="BF"/>
      <w:spacing w:val="5"/>
    </w:rPr>
  </w:style>
  <w:style w:type="character" w:styleId="LineNumber">
    <w:name w:val="line number"/>
    <w:basedOn w:val="DefaultParagraphFont"/>
    <w:uiPriority w:val="99"/>
    <w:semiHidden/>
    <w:unhideWhenUsed/>
    <w:rsid w:val="00D82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zotero.org/google-docs/?broken=6XHu6r" TargetMode="External"/><Relationship Id="rId5" Type="http://schemas.openxmlformats.org/officeDocument/2006/relationships/hyperlink" Target="https://www.zotero.org/google-docs/?broken=qYM0r1" TargetMode="External"/><Relationship Id="rId10" Type="http://schemas.openxmlformats.org/officeDocument/2006/relationships/theme" Target="theme/theme1.xml"/><Relationship Id="rId4" Type="http://schemas.openxmlformats.org/officeDocument/2006/relationships/hyperlink" Target="https://www.zotero.org/google-docs/?broken=lGNp8A"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35753</Words>
  <Characters>203798</Characters>
  <Application>Microsoft Office Word</Application>
  <DocSecurity>0</DocSecurity>
  <Lines>1698</Lines>
  <Paragraphs>478</Paragraphs>
  <ScaleCrop>false</ScaleCrop>
  <Company/>
  <LinksUpToDate>false</LinksUpToDate>
  <CharactersWithSpaces>239073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Cook</dc:creator>
  <cp:keywords/>
  <dc:description/>
  <cp:lastModifiedBy>Maxwell Cook</cp:lastModifiedBy>
  <cp:revision>7</cp:revision>
  <dcterms:created xsi:type="dcterms:W3CDTF">2025-03-15T15:59:00Z</dcterms:created>
  <dcterms:modified xsi:type="dcterms:W3CDTF">2025-03-31T16:51:00Z</dcterms:modified>
</cp:coreProperties>
</file>