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AAB37" w14:textId="77777777" w:rsidR="006D48EE" w:rsidRPr="00860874" w:rsidRDefault="006D48EE" w:rsidP="006D48EE">
      <w:pPr>
        <w:pStyle w:val="Heading1"/>
      </w:pPr>
      <w:r w:rsidRPr="00860874">
        <w:t xml:space="preserve">Supplement </w:t>
      </w:r>
    </w:p>
    <w:p w14:paraId="39671D45" w14:textId="77777777" w:rsidR="006D48EE" w:rsidRPr="00860874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5C340F" wp14:editId="18A0CFB9">
            <wp:extent cx="5560415" cy="2133647"/>
            <wp:effectExtent l="0" t="0" r="0" b="0"/>
            <wp:docPr id="13" name="image8.png" descr="A close-up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A close-up of a graph&#10;&#10;AI-generated content may be incorrect.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415" cy="2133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AB410" w14:textId="77777777" w:rsidR="006D48EE" w:rsidRDefault="006D48EE" w:rsidP="006D48EE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Figure S1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Predominant forest species groups making up 97% of forested area. Hatching represents the fraction of gridcells where that species is the majority (&gt;50% gridcell forested area).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B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) Distribution of species structural metrics from the TreeMap </w:t>
      </w:r>
      <w:r w:rsidRPr="00860874">
        <w:rPr>
          <w:rFonts w:ascii="Times New Roman" w:eastAsia="Times New Roman" w:hAnsi="Times New Roman" w:cs="Times New Roman"/>
          <w:i/>
          <w:sz w:val="20"/>
          <w:szCs w:val="20"/>
        </w:rPr>
        <w:t>Tree Table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including the proportion of live basal area (BA) and trees/pixel (TPP). </w:t>
      </w:r>
    </w:p>
    <w:p w14:paraId="30A160F1" w14:textId="77777777" w:rsidR="00152647" w:rsidRPr="00860874" w:rsidRDefault="00152647" w:rsidP="00152647">
      <w:pPr>
        <w:spacing w:before="120" w:after="120"/>
        <w:jc w:val="center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DF4320" wp14:editId="001EF07B">
            <wp:extent cx="5587569" cy="1596448"/>
            <wp:effectExtent l="0" t="0" r="0" b="0"/>
            <wp:docPr id="16" name="image13.png" descr="A blue and black map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A blue and black map&#10;&#10;AI-generated content may be incorrect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7569" cy="159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43711" w14:textId="003AAD27" w:rsidR="00152647" w:rsidRPr="00860874" w:rsidRDefault="00152647" w:rsidP="006D48EE">
      <w:pPr>
        <w:spacing w:before="120" w:after="120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Figure 2.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Aggregation of VIIRS active fire detections (AFD) onto a regular grid for the Williams Fork Fire (2020).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Pixel centers of AFD from both satellites (S-NPP and JPSS-1);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B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Pixel ground area based on swath position (relative nadir position);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Maximum FRP based on fractional overlap aggregation.</w:t>
      </w:r>
    </w:p>
    <w:p w14:paraId="383A950B" w14:textId="77777777" w:rsidR="006D48EE" w:rsidRPr="00860874" w:rsidRDefault="006D48EE" w:rsidP="006D48EE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57150" distB="57150" distL="57150" distR="57150" wp14:anchorId="35CD5221" wp14:editId="6C4DBB07">
            <wp:extent cx="4831080" cy="1969868"/>
            <wp:effectExtent l="0" t="0" r="0" b="0"/>
            <wp:docPr id="8" name="image17.png" descr="A graph and diagram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 descr="A graph and diagram of a graph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969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4888F" w14:textId="77777777" w:rsidR="006D48EE" w:rsidRPr="00860874" w:rsidRDefault="006D48EE" w:rsidP="006D48EE">
      <w:pPr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Figure S2.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(A)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Distribution of pixel ground area in square kilometers from VIIRS active fire detections. (B) The mean pixel ground area at each swath sample location. The further off-nadir a pixel is, the greater its ground area.</w:t>
      </w:r>
    </w:p>
    <w:p w14:paraId="23A7AD51" w14:textId="77777777" w:rsidR="006D48EE" w:rsidRPr="00860874" w:rsidRDefault="006D48EE" w:rsidP="006D48E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B0CE52" w14:textId="77777777" w:rsidR="006D48EE" w:rsidRPr="00860874" w:rsidRDefault="006D48EE" w:rsidP="006D48EE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15DB1F52" wp14:editId="45B96CB8">
            <wp:extent cx="3776756" cy="2118511"/>
            <wp:effectExtent l="0" t="0" r="0" b="2540"/>
            <wp:docPr id="15" name="image16.png" descr="A graph with numbers and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 descr="A graph with numbers and a line&#10;&#10;AI-generated content may be incorrect."/>
                    <pic:cNvPicPr preferRelativeResize="0"/>
                  </pic:nvPicPr>
                  <pic:blipFill>
                    <a:blip r:embed="rId7"/>
                    <a:srcRect t="94" b="94"/>
                    <a:stretch>
                      <a:fillRect/>
                    </a:stretch>
                  </pic:blipFill>
                  <pic:spPr>
                    <a:xfrm>
                      <a:off x="0" y="0"/>
                      <a:ext cx="3811064" cy="2137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80E16" w14:textId="77777777" w:rsidR="006D48EE" w:rsidRPr="00860874" w:rsidRDefault="006D48EE" w:rsidP="006D48EE">
      <w:pPr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Figure S3.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Distribution of VIIRS pixel area overlaps with the regular 375 m</w:t>
      </w:r>
      <w:r w:rsidRPr="00860874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2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grid of the Southern Rockies showing the cutoff value (&gt;50% gridcell overlap) as a red dashed line and the 100% overlap threshold as a dashed grey line. Only gridcells with </w:t>
      </w:r>
      <w:r w:rsidRPr="00860874">
        <w:rPr>
          <w:rFonts w:ascii="Times New Roman" w:eastAsia="Times New Roman" w:hAnsi="Times New Roman" w:cs="Times New Roman"/>
          <w:i/>
          <w:sz w:val="20"/>
          <w:szCs w:val="20"/>
        </w:rPr>
        <w:t>at least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50% overlap with VIIRS detections were retained for the analysis to limit the contributions of gridcells with very small fractional overlap. 12,639 gridcells were removed from the analysis.</w:t>
      </w:r>
    </w:p>
    <w:p w14:paraId="787123DA" w14:textId="77777777" w:rsidR="006D48EE" w:rsidRPr="00860874" w:rsidRDefault="006D48EE" w:rsidP="006D48EE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7795570" w14:textId="77777777" w:rsidR="006D48EE" w:rsidRPr="00860874" w:rsidRDefault="006D48EE" w:rsidP="006D48EE">
      <w:pPr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Table S1.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Statistics calculated for FRP aggregate grid cells.</w:t>
      </w:r>
    </w:p>
    <w:p w14:paraId="74CF6B19" w14:textId="77777777" w:rsidR="006D48EE" w:rsidRPr="00860874" w:rsidRDefault="006D48EE" w:rsidP="006D48EE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6D48EE" w:rsidRPr="00860874" w14:paraId="6737BE9E" w14:textId="77777777" w:rsidTr="00C71C5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8DE0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60874"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A484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60874">
              <w:rPr>
                <w:rFonts w:ascii="Times New Roman" w:eastAsia="Times New Roman" w:hAnsi="Times New Roman" w:cs="Times New Roman"/>
                <w:sz w:val="20"/>
                <w:szCs w:val="20"/>
              </w:rPr>
              <w:t>Abbreviation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32323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60874">
              <w:rPr>
                <w:rFonts w:ascii="Times New Roman" w:eastAsia="Times New Roman" w:hAnsi="Times New Roman" w:cs="Times New Roman"/>
                <w:sz w:val="20"/>
                <w:szCs w:val="20"/>
              </w:rPr>
              <w:t>Some statistic (could do by species)</w:t>
            </w:r>
          </w:p>
        </w:tc>
      </w:tr>
      <w:tr w:rsidR="006D48EE" w:rsidRPr="00860874" w14:paraId="0828C23D" w14:textId="77777777" w:rsidTr="00C71C5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8A97C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DE13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6B8C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D48EE" w:rsidRPr="00860874" w14:paraId="479F3E6B" w14:textId="77777777" w:rsidTr="00C71C5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529D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E0A34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A5D6F" w14:textId="77777777" w:rsidR="006D48EE" w:rsidRPr="00860874" w:rsidRDefault="006D48EE" w:rsidP="00C71C5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32A7992" w14:textId="77777777" w:rsidR="006D48EE" w:rsidRPr="00860874" w:rsidRDefault="006D48EE" w:rsidP="006D48E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86A2B1" w14:textId="77777777" w:rsidR="006D48EE" w:rsidRPr="00860874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A874CC7" wp14:editId="76A11A71">
            <wp:extent cx="5449253" cy="1716647"/>
            <wp:effectExtent l="0" t="0" r="0" b="0"/>
            <wp:docPr id="7" name="image6.png" descr="A comparison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A comparison of a diagram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253" cy="171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C332B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Figure X.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Distribution of (A) Fire Radiative Power, and (B) Composite Burn Index across major forest types.</w:t>
      </w:r>
    </w:p>
    <w:p w14:paraId="03E3F4C8" w14:textId="77777777" w:rsidR="006D48EE" w:rsidRPr="00860874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5AB8EECA" wp14:editId="1D804BFA">
            <wp:extent cx="4608195" cy="4072767"/>
            <wp:effectExtent l="0" t="0" r="0" b="0"/>
            <wp:docPr id="10" name="image12.png" descr="A diagram of different colored squar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A diagram of different colored squares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4072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24F62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Figure SX.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Observed species co-occurrence matrix from the TreeMap Tree Table for all forest species considered to be common in the Southern Rockies. </w:t>
      </w:r>
    </w:p>
    <w:p w14:paraId="341C3B51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</w:rPr>
      </w:pPr>
    </w:p>
    <w:p w14:paraId="3A1C6EAA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702E934" wp14:editId="5DEF7116">
            <wp:extent cx="5943600" cy="4152900"/>
            <wp:effectExtent l="0" t="0" r="0" b="0"/>
            <wp:docPr id="4" name="image7.png" descr="A graph of a number of number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A graph of a number of numbers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E3A3C" w14:textId="77777777" w:rsidR="006D48EE" w:rsidRPr="00860874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59CFEC4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</w:p>
    <w:p w14:paraId="02E67F7F" w14:textId="77777777" w:rsidR="006D48EE" w:rsidRPr="00860874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860874"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31A18D59" wp14:editId="45D24CD5">
            <wp:extent cx="4470400" cy="3123549"/>
            <wp:effectExtent l="0" t="0" r="0" b="0"/>
            <wp:docPr id="5" name="image2.png" descr="A graph of a graph showing different colored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A graph of a graph showing different colored lines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123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5D9E4" w14:textId="77777777" w:rsidR="006D48EE" w:rsidRPr="00860874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860874"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inline distT="114300" distB="114300" distL="114300" distR="114300" wp14:anchorId="42B3BC2E" wp14:editId="2FDA5A2D">
            <wp:extent cx="5110699" cy="3567113"/>
            <wp:effectExtent l="0" t="0" r="0" b="0"/>
            <wp:docPr id="2" name="image1.png" descr="A graph of a graph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 graph of a graph of a graph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699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4E6DB" w14:textId="77777777" w:rsidR="006D48EE" w:rsidRPr="00860874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860874"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33476216" wp14:editId="66C23F2C">
            <wp:extent cx="3816350" cy="2671445"/>
            <wp:effectExtent l="0" t="0" r="0" b="0"/>
            <wp:docPr id="17" name="image11.png" descr="A graph of different colored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 descr="A graph of different colored lines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67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94709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5B6F830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  <w:b/>
          <w:sz w:val="30"/>
          <w:szCs w:val="30"/>
        </w:rPr>
      </w:pPr>
      <w:r w:rsidRPr="00860874">
        <w:rPr>
          <w:rFonts w:ascii="Times New Roman" w:eastAsia="Times New Roman" w:hAnsi="Times New Roman" w:cs="Times New Roman"/>
          <w:b/>
          <w:sz w:val="30"/>
          <w:szCs w:val="30"/>
        </w:rPr>
        <w:t>MODEL RESULTS TABLES?</w:t>
      </w:r>
    </w:p>
    <w:p w14:paraId="21F5D4CB" w14:textId="77777777" w:rsidR="00AB4EBE" w:rsidRDefault="00AB4EBE"/>
    <w:sectPr w:rsidR="00AB4EBE" w:rsidSect="00B55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mirrorMargins/>
  <w:proofState w:spelling="clean" w:grammar="clean"/>
  <w:defaultTabStop w:val="720"/>
  <w:evenAndOddHeaders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08"/>
    <w:rsid w:val="00152647"/>
    <w:rsid w:val="00276190"/>
    <w:rsid w:val="003674BA"/>
    <w:rsid w:val="003C0916"/>
    <w:rsid w:val="00400AC4"/>
    <w:rsid w:val="00461307"/>
    <w:rsid w:val="005A31C1"/>
    <w:rsid w:val="006D48EE"/>
    <w:rsid w:val="008E4508"/>
    <w:rsid w:val="009B1131"/>
    <w:rsid w:val="00A641A2"/>
    <w:rsid w:val="00AB4EBE"/>
    <w:rsid w:val="00B418C8"/>
    <w:rsid w:val="00B55DC0"/>
    <w:rsid w:val="00CD22AA"/>
    <w:rsid w:val="00D803B3"/>
    <w:rsid w:val="00F3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4C567"/>
  <w15:chartTrackingRefBased/>
  <w15:docId w15:val="{5F64B8AD-7591-9F4B-9E90-5FE17E7E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508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8C8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aliases w:val="Main Subsection Header"/>
    <w:basedOn w:val="Normal"/>
    <w:next w:val="Normal"/>
    <w:link w:val="Heading2Char"/>
    <w:uiPriority w:val="9"/>
    <w:unhideWhenUsed/>
    <w:qFormat/>
    <w:rsid w:val="00B418C8"/>
    <w:pPr>
      <w:keepNext/>
      <w:keepLines/>
      <w:spacing w:before="120" w:after="120" w:line="240" w:lineRule="auto"/>
      <w:outlineLvl w:val="1"/>
    </w:pPr>
    <w:rPr>
      <w:rFonts w:ascii="Century Schoolbook" w:eastAsiaTheme="majorEastAsia" w:hAnsi="Century Schoolbook" w:cstheme="majorBidi"/>
      <w:b/>
      <w:color w:val="000000" w:themeColor="text1"/>
      <w:kern w:val="2"/>
      <w:sz w:val="24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08"/>
    <w:pPr>
      <w:keepNext/>
      <w:keepLines/>
      <w:spacing w:before="160" w:after="80" w:line="240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08"/>
    <w:pPr>
      <w:keepNext/>
      <w:keepLines/>
      <w:spacing w:before="80" w:after="40" w:line="240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08"/>
    <w:pPr>
      <w:keepNext/>
      <w:keepLines/>
      <w:spacing w:before="80" w:after="40" w:line="240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08"/>
    <w:pPr>
      <w:keepNext/>
      <w:keepLines/>
      <w:spacing w:before="40" w:line="24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08"/>
    <w:pPr>
      <w:keepNext/>
      <w:keepLines/>
      <w:spacing w:before="40" w:line="24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08"/>
    <w:pPr>
      <w:keepNext/>
      <w:keepLines/>
      <w:spacing w:line="24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08"/>
    <w:pPr>
      <w:keepNext/>
      <w:keepLines/>
      <w:spacing w:line="24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SectionHeader">
    <w:name w:val="Main Section Header"/>
    <w:basedOn w:val="Heading1"/>
    <w:qFormat/>
    <w:rsid w:val="00B418C8"/>
    <w:pPr>
      <w:jc w:val="center"/>
    </w:pPr>
    <w:rPr>
      <w:rFonts w:ascii="Century Schoolbook" w:hAnsi="Century Schoolbook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418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Main Subsection Header Char"/>
    <w:basedOn w:val="DefaultParagraphFont"/>
    <w:link w:val="Heading2"/>
    <w:uiPriority w:val="9"/>
    <w:rsid w:val="00B418C8"/>
    <w:rPr>
      <w:rFonts w:ascii="Century Schoolbook" w:eastAsiaTheme="majorEastAsia" w:hAnsi="Century Schoolbook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E4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08"/>
    <w:pPr>
      <w:numPr>
        <w:ilvl w:val="1"/>
      </w:numPr>
      <w:spacing w:after="160" w:line="24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E4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508"/>
    <w:pPr>
      <w:spacing w:before="160" w:after="160" w:line="240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E4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508"/>
    <w:pPr>
      <w:spacing w:line="240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E45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5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265</Words>
  <Characters>1513</Characters>
  <Application>Microsoft Office Word</Application>
  <DocSecurity>0</DocSecurity>
  <Lines>12</Lines>
  <Paragraphs>3</Paragraphs>
  <ScaleCrop>false</ScaleCrop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Cook</dc:creator>
  <cp:keywords/>
  <dc:description/>
  <cp:lastModifiedBy>Maxwell Cook</cp:lastModifiedBy>
  <cp:revision>3</cp:revision>
  <dcterms:created xsi:type="dcterms:W3CDTF">2025-03-15T15:57:00Z</dcterms:created>
  <dcterms:modified xsi:type="dcterms:W3CDTF">2025-03-16T15:23:00Z</dcterms:modified>
</cp:coreProperties>
</file>