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514C6" w14:textId="0AACD587" w:rsidR="00E61C52" w:rsidRPr="00E61C52" w:rsidRDefault="00E61C52" w:rsidP="00F45578">
      <w:pPr>
        <w:pStyle w:val="Manus-Table"/>
        <w:rPr>
          <w:sz w:val="22"/>
          <w:szCs w:val="22"/>
        </w:rPr>
      </w:pPr>
      <w:r w:rsidRPr="00E61C52">
        <w:rPr>
          <w:sz w:val="22"/>
          <w:szCs w:val="22"/>
        </w:rPr>
        <w:t>Appendix A</w:t>
      </w:r>
    </w:p>
    <w:p w14:paraId="2B4A2BE8" w14:textId="29F9A16A" w:rsidR="00AB4EBE" w:rsidRPr="00F45578" w:rsidRDefault="002D0723" w:rsidP="00F45578">
      <w:pPr>
        <w:pStyle w:val="Manus-Table"/>
      </w:pPr>
      <w:r w:rsidRPr="00F45578">
        <w:t xml:space="preserve">Table </w:t>
      </w:r>
      <w:r w:rsidR="00936B87">
        <w:t>A</w:t>
      </w:r>
      <w:r w:rsidRPr="00F45578">
        <w:t xml:space="preserve">1. </w:t>
      </w:r>
      <w:r w:rsidRPr="00F45578">
        <w:rPr>
          <w:b w:val="0"/>
          <w:bCs w:val="0"/>
        </w:rPr>
        <w:t>Microsoft Building Footprints distribution of area (m</w:t>
      </w:r>
      <w:r w:rsidRPr="00F45578">
        <w:rPr>
          <w:b w:val="0"/>
          <w:bCs w:val="0"/>
          <w:sz w:val="12"/>
          <w:szCs w:val="12"/>
          <w:vertAlign w:val="superscript"/>
        </w:rPr>
        <w:t>2</w:t>
      </w:r>
      <w:r w:rsidRPr="00F45578">
        <w:rPr>
          <w:b w:val="0"/>
          <w:bCs w:val="0"/>
        </w:rPr>
        <w:t>) and nearest neighbor distance by region and material type.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6"/>
        <w:gridCol w:w="1164"/>
        <w:gridCol w:w="1128"/>
        <w:gridCol w:w="1128"/>
        <w:gridCol w:w="1520"/>
        <w:gridCol w:w="1877"/>
        <w:gridCol w:w="1467"/>
      </w:tblGrid>
      <w:tr w:rsidR="00832B12" w:rsidRPr="00F45578" w14:paraId="680DE1BE" w14:textId="77777777" w:rsidTr="00832B12">
        <w:trPr>
          <w:trHeight w:val="800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5C03DF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Material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B15788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Region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1BCD5E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 Area (m2)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4673EC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90th Percentile Area (m2)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E16C1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 Side Length (m)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DFC363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90th Percentile Side Length (m)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B9055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Nearest Neighbor Distance (m)</w:t>
            </w:r>
          </w:p>
        </w:tc>
      </w:tr>
      <w:tr w:rsidR="00F45578" w:rsidRPr="00F45578" w14:paraId="03C75AE8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9A36B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333FD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4D7B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220.3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4AC1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334.7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B176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15.4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D4F23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21.9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91DC8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26.6</w:t>
            </w:r>
          </w:p>
        </w:tc>
      </w:tr>
      <w:tr w:rsidR="00F45578" w:rsidRPr="00F45578" w14:paraId="51BB05DA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F71AA0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C5234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7024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379.3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4F536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590.0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40838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034A8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34.8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4E1CF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44.5</w:t>
            </w:r>
          </w:p>
        </w:tc>
      </w:tr>
      <w:tr w:rsidR="00F45578" w:rsidRPr="00F45578" w14:paraId="3BB25A9C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C644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F905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52562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95.6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C0784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166.2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D4032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9DF8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17.8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525C7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14.2</w:t>
            </w:r>
          </w:p>
        </w:tc>
      </w:tr>
      <w:tr w:rsidR="00F45578" w:rsidRPr="00F45578" w14:paraId="0AE02F4F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AE58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54DB4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6D7EE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173.9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AA0F4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255.9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9DD5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13.6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CCFF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D3C2A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20.5</w:t>
            </w:r>
          </w:p>
        </w:tc>
      </w:tr>
      <w:tr w:rsidR="00F45578" w:rsidRPr="00F45578" w14:paraId="34A7B204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838F9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9506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F4FF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82.7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ACC0C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116.7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C75A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EA359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19.9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1715A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8.8</w:t>
            </w:r>
          </w:p>
        </w:tc>
      </w:tr>
      <w:tr w:rsidR="00F45578" w:rsidRPr="00F45578" w14:paraId="4850085F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51C6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FF197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0F513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104.7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46A3A1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182.1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04D80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AA04A3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80B29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71.4</w:t>
            </w:r>
          </w:p>
        </w:tc>
      </w:tr>
      <w:tr w:rsidR="00F45578" w:rsidRPr="00F45578" w14:paraId="5E1EB8CA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5E033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E6BF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70966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107.9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47E08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184.2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7DDB2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4D833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0C91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18.8</w:t>
            </w:r>
          </w:p>
        </w:tc>
      </w:tr>
      <w:tr w:rsidR="00F45578" w:rsidRPr="00F45578" w14:paraId="42873416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A403E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35E18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19A52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542.7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E189F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1027.9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77409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27.1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5DBF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54.1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0456E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214.8</w:t>
            </w:r>
          </w:p>
        </w:tc>
      </w:tr>
      <w:tr w:rsidR="00F45578" w:rsidRPr="00F45578" w14:paraId="5B71DF7E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E60B2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7BFB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92F82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498.9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46786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825.0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862D3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22.8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22F8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49.1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6590D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175.9</w:t>
            </w:r>
          </w:p>
        </w:tc>
      </w:tr>
      <w:tr w:rsidR="00F45578" w:rsidRPr="00F45578" w14:paraId="259A96F9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97D3B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A2FA3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6C450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126.2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5F5E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222.3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3835C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4D5D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20.6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3D315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48.9</w:t>
            </w:r>
          </w:p>
        </w:tc>
      </w:tr>
      <w:tr w:rsidR="00F45578" w:rsidRPr="00F45578" w14:paraId="35253D27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9E832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197D6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EDA2C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261.4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A809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440.4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3E19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A25BA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26.7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A33B4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63.6</w:t>
            </w:r>
          </w:p>
        </w:tc>
      </w:tr>
      <w:tr w:rsidR="00F45578" w:rsidRPr="00F45578" w14:paraId="2CB18016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A7C37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31601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019C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87.1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99B30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117.2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69F5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CB871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0BAB2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29.0</w:t>
            </w:r>
          </w:p>
        </w:tc>
      </w:tr>
      <w:tr w:rsidR="00F45578" w:rsidRPr="00F45578" w14:paraId="3B3E0129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8B972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32476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E9EF8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109.3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97791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212.3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D602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2E2E6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B7C64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50.9</w:t>
            </w:r>
          </w:p>
        </w:tc>
      </w:tr>
      <w:tr w:rsidR="00F45578" w:rsidRPr="00F45578" w14:paraId="28C796AB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BF4F4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51E270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68B5A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250.8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0CE49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393.9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AB2FE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A8F9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27.5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64323F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44.6</w:t>
            </w:r>
          </w:p>
        </w:tc>
      </w:tr>
      <w:tr w:rsidR="00F45578" w:rsidRPr="00F45578" w14:paraId="77D58695" w14:textId="77777777" w:rsidTr="00832B12">
        <w:trPr>
          <w:trHeight w:val="313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EBF318" w14:textId="77777777" w:rsidR="00F45578" w:rsidRPr="00F45578" w:rsidRDefault="00F45578" w:rsidP="00F45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D99271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D3F821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332.5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E2E63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552.5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A7098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262ED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33.5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DF553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84.4</w:t>
            </w:r>
          </w:p>
        </w:tc>
      </w:tr>
      <w:tr w:rsidR="00F45578" w:rsidRPr="00F45578" w14:paraId="7A80C9FC" w14:textId="77777777" w:rsidTr="00832B12">
        <w:trPr>
          <w:trHeight w:val="350"/>
        </w:trPr>
        <w:tc>
          <w:tcPr>
            <w:tcW w:w="107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98ED46" w14:textId="77777777" w:rsidR="00F45578" w:rsidRPr="00F45578" w:rsidRDefault="00F45578" w:rsidP="00F45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D38CE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D0E75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101.9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47A64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171.6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C3026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10.5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4018F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19.4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0B672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34.6</w:t>
            </w:r>
          </w:p>
        </w:tc>
      </w:tr>
    </w:tbl>
    <w:p w14:paraId="1F75A295" w14:textId="18601C3B" w:rsidR="00CC0617" w:rsidRPr="00832B12" w:rsidRDefault="00CC0617" w:rsidP="00CC0617">
      <w:pPr>
        <w:pStyle w:val="Manus-Figure"/>
        <w:spacing w:before="360"/>
      </w:pPr>
      <w:r w:rsidRPr="00832B12">
        <w:t xml:space="preserve">Figure </w:t>
      </w:r>
      <w:r w:rsidR="00936B87">
        <w:t>A</w:t>
      </w:r>
      <w:r w:rsidRPr="00832B12">
        <w:t xml:space="preserve">1. </w:t>
      </w:r>
      <w:r w:rsidRPr="00832B12">
        <w:rPr>
          <w:b w:val="0"/>
          <w:bCs w:val="0"/>
        </w:rPr>
        <w:t xml:space="preserve">Band correlation matrices for </w:t>
      </w:r>
      <w:r w:rsidR="00664D4E">
        <w:rPr>
          <w:b w:val="0"/>
          <w:bCs w:val="0"/>
        </w:rPr>
        <w:t>(</w:t>
      </w:r>
      <w:r w:rsidR="00664D4E" w:rsidRPr="00664D4E">
        <w:t>A</w:t>
      </w:r>
      <w:r w:rsidR="00664D4E">
        <w:rPr>
          <w:b w:val="0"/>
          <w:bCs w:val="0"/>
        </w:rPr>
        <w:t xml:space="preserve">) </w:t>
      </w:r>
      <w:r w:rsidRPr="00664D4E">
        <w:rPr>
          <w:b w:val="0"/>
          <w:bCs w:val="0"/>
        </w:rPr>
        <w:t>Washington</w:t>
      </w:r>
      <w:r w:rsidRPr="00832B12">
        <w:rPr>
          <w:b w:val="0"/>
          <w:bCs w:val="0"/>
        </w:rPr>
        <w:t xml:space="preserve">, D.C. and </w:t>
      </w:r>
      <w:r w:rsidR="00664D4E">
        <w:rPr>
          <w:b w:val="0"/>
          <w:bCs w:val="0"/>
        </w:rPr>
        <w:t>(</w:t>
      </w:r>
      <w:r w:rsidR="00664D4E" w:rsidRPr="00664D4E">
        <w:t>B</w:t>
      </w:r>
      <w:r w:rsidR="00664D4E">
        <w:rPr>
          <w:b w:val="0"/>
          <w:bCs w:val="0"/>
        </w:rPr>
        <w:t xml:space="preserve">) </w:t>
      </w:r>
      <w:r w:rsidRPr="00832B12">
        <w:rPr>
          <w:b w:val="0"/>
          <w:bCs w:val="0"/>
        </w:rPr>
        <w:t xml:space="preserve">Denver, Colorado. </w:t>
      </w:r>
    </w:p>
    <w:p w14:paraId="5BFECA3D" w14:textId="500669BA" w:rsidR="002D0723" w:rsidRDefault="00CC0617" w:rsidP="00052B6B">
      <w:pPr>
        <w:pStyle w:val="Manus-Figure"/>
        <w:jc w:val="center"/>
      </w:pPr>
      <w:r>
        <w:rPr>
          <w:noProof/>
        </w:rPr>
        <w:drawing>
          <wp:inline distT="0" distB="0" distL="0" distR="0" wp14:anchorId="2112DD83" wp14:editId="6B4C47C8">
            <wp:extent cx="5393822" cy="2441050"/>
            <wp:effectExtent l="0" t="0" r="3810" b="0"/>
            <wp:docPr id="1715304424" name="Picture 2" descr="A comparison of colo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04424" name="Picture 2" descr="A comparison of colors and number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73" cy="24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6819" w14:textId="6E45153A" w:rsidR="00052B6B" w:rsidRPr="00664D4E" w:rsidRDefault="00664D4E" w:rsidP="00664D4E">
      <w:pPr>
        <w:pStyle w:val="Manus-Figure"/>
        <w:rPr>
          <w:b w:val="0"/>
          <w:bCs w:val="0"/>
        </w:rPr>
      </w:pPr>
      <w:r>
        <w:lastRenderedPageBreak/>
        <w:t>F</w:t>
      </w:r>
      <w:r>
        <w:t xml:space="preserve">igure </w:t>
      </w:r>
      <w:r w:rsidR="00936B87">
        <w:t>A</w:t>
      </w:r>
      <w:r>
        <w:t xml:space="preserve">2. </w:t>
      </w:r>
      <w:r w:rsidRPr="00664D4E">
        <w:rPr>
          <w:b w:val="0"/>
          <w:bCs w:val="0"/>
        </w:rPr>
        <w:t>ResNet-18 hyperparameter tuning results for Washington, D.C. (</w:t>
      </w:r>
      <w:r w:rsidRPr="00664D4E">
        <w:t>A</w:t>
      </w:r>
      <w:r w:rsidRPr="00664D4E">
        <w:rPr>
          <w:b w:val="0"/>
          <w:bCs w:val="0"/>
        </w:rPr>
        <w:t xml:space="preserve">) validation loss during the </w:t>
      </w:r>
      <w:r w:rsidRPr="00664D4E">
        <w:rPr>
          <w:b w:val="0"/>
          <w:bCs w:val="0"/>
        </w:rPr>
        <w:t>12-epoch</w:t>
      </w:r>
      <w:r w:rsidRPr="00664D4E">
        <w:rPr>
          <w:b w:val="0"/>
          <w:bCs w:val="0"/>
        </w:rPr>
        <w:t xml:space="preserve"> model training across all trials; (</w:t>
      </w:r>
      <w:r w:rsidRPr="00664D4E">
        <w:t>B</w:t>
      </w:r>
      <w:r w:rsidRPr="00664D4E">
        <w:rPr>
          <w:b w:val="0"/>
          <w:bCs w:val="0"/>
        </w:rPr>
        <w:t>) validation F1-score across trials. The variability in validation F1-score and, to a lesser extent, in model loss, highlights the importance of hyperparameter tuning for ResNet-18 architecture.</w:t>
      </w:r>
    </w:p>
    <w:p w14:paraId="6D27AB14" w14:textId="5F0AB759" w:rsidR="00052B6B" w:rsidRDefault="00052B6B" w:rsidP="00052B6B">
      <w:pPr>
        <w:pStyle w:val="Manus-Figure"/>
        <w:jc w:val="center"/>
      </w:pPr>
      <w:r>
        <w:rPr>
          <w:noProof/>
        </w:rPr>
        <w:drawing>
          <wp:inline distT="0" distB="0" distL="0" distR="0" wp14:anchorId="3928A999" wp14:editId="3F9DA68D">
            <wp:extent cx="5184250" cy="2108041"/>
            <wp:effectExtent l="0" t="0" r="0" b="635"/>
            <wp:docPr id="149252920" name="Picture 4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2920" name="Picture 4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589" cy="21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54B" w14:textId="150A0685" w:rsidR="0062445E" w:rsidRPr="0062445E" w:rsidRDefault="0062445E" w:rsidP="000609D3">
      <w:pPr>
        <w:pStyle w:val="Manus-Table"/>
      </w:pPr>
      <w:r>
        <w:t xml:space="preserve">Table A2. </w:t>
      </w:r>
      <w:r w:rsidR="000609D3" w:rsidRPr="000609D3">
        <w:rPr>
          <w:b w:val="0"/>
          <w:bCs w:val="0"/>
        </w:rPr>
        <w:t>Holdout accuracy for unlabeled image chunk classification.</w:t>
      </w:r>
    </w:p>
    <w:p w14:paraId="47ABE0E1" w14:textId="55B049D7" w:rsidR="00443425" w:rsidRDefault="001A6303" w:rsidP="0062445E">
      <w:pPr>
        <w:pStyle w:val="Manus-Figure"/>
      </w:pPr>
      <w:r>
        <w:t xml:space="preserve">Figure A3. </w:t>
      </w:r>
      <w:r w:rsidR="0062445E" w:rsidRPr="0062445E">
        <w:rPr>
          <w:b w:val="0"/>
          <w:bCs w:val="0"/>
        </w:rPr>
        <w:t>Spectral similarity across roof material classes</w:t>
      </w:r>
      <w:r w:rsidR="0062445E">
        <w:rPr>
          <w:b w:val="0"/>
          <w:bCs w:val="0"/>
        </w:rPr>
        <w:t xml:space="preserve"> for (</w:t>
      </w:r>
      <w:r w:rsidR="0062445E">
        <w:t>A</w:t>
      </w:r>
      <w:r w:rsidR="0062445E">
        <w:rPr>
          <w:b w:val="0"/>
          <w:bCs w:val="0"/>
        </w:rPr>
        <w:t>) Washington, D.C., and (</w:t>
      </w:r>
      <w:r w:rsidR="0062445E">
        <w:t>B</w:t>
      </w:r>
      <w:r w:rsidR="0062445E">
        <w:rPr>
          <w:b w:val="0"/>
          <w:bCs w:val="0"/>
        </w:rPr>
        <w:t>) Denver, Colorado</w:t>
      </w:r>
      <w:r w:rsidR="0062445E" w:rsidRPr="0062445E">
        <w:rPr>
          <w:b w:val="0"/>
          <w:bCs w:val="0"/>
        </w:rPr>
        <w:t>.</w:t>
      </w:r>
    </w:p>
    <w:p w14:paraId="73F8DB4A" w14:textId="3CA8D650" w:rsidR="001A6303" w:rsidRPr="00832B12" w:rsidRDefault="001A6303" w:rsidP="00052B6B">
      <w:pPr>
        <w:pStyle w:val="Manus-Figure"/>
        <w:jc w:val="center"/>
      </w:pPr>
    </w:p>
    <w:sectPr w:rsidR="001A6303" w:rsidRPr="00832B12" w:rsidSect="00B5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78"/>
    <w:rsid w:val="00052B6B"/>
    <w:rsid w:val="000609D3"/>
    <w:rsid w:val="001A6303"/>
    <w:rsid w:val="00276190"/>
    <w:rsid w:val="002D0723"/>
    <w:rsid w:val="003674BA"/>
    <w:rsid w:val="003C0916"/>
    <w:rsid w:val="00400AC4"/>
    <w:rsid w:val="00443425"/>
    <w:rsid w:val="004C02B4"/>
    <w:rsid w:val="005412C1"/>
    <w:rsid w:val="00556CD5"/>
    <w:rsid w:val="005A31C1"/>
    <w:rsid w:val="0062445E"/>
    <w:rsid w:val="00664D4E"/>
    <w:rsid w:val="0071742E"/>
    <w:rsid w:val="00832B12"/>
    <w:rsid w:val="00936B87"/>
    <w:rsid w:val="009B1131"/>
    <w:rsid w:val="00A641A2"/>
    <w:rsid w:val="00AB4EBE"/>
    <w:rsid w:val="00B418C8"/>
    <w:rsid w:val="00B55DC0"/>
    <w:rsid w:val="00BA0955"/>
    <w:rsid w:val="00C04078"/>
    <w:rsid w:val="00CC0617"/>
    <w:rsid w:val="00D803B3"/>
    <w:rsid w:val="00E61C52"/>
    <w:rsid w:val="00F372D7"/>
    <w:rsid w:val="00F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C496"/>
  <w15:chartTrackingRefBased/>
  <w15:docId w15:val="{EBF75481-7097-8148-BA71-9DAF7477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Main Subsection Header"/>
    <w:basedOn w:val="Normal"/>
    <w:next w:val="Normal"/>
    <w:link w:val="Heading2Char"/>
    <w:uiPriority w:val="9"/>
    <w:unhideWhenUsed/>
    <w:qFormat/>
    <w:rsid w:val="00B418C8"/>
    <w:pPr>
      <w:keepNext/>
      <w:keepLines/>
      <w:spacing w:before="120" w:after="120"/>
      <w:outlineLvl w:val="1"/>
    </w:pPr>
    <w:rPr>
      <w:rFonts w:ascii="Century Schoolbook" w:eastAsiaTheme="majorEastAsia" w:hAnsi="Century Schoolbook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ectionHeader">
    <w:name w:val="Main Section Header"/>
    <w:basedOn w:val="Heading1"/>
    <w:qFormat/>
    <w:rsid w:val="00B418C8"/>
    <w:pPr>
      <w:jc w:val="center"/>
    </w:pPr>
    <w:rPr>
      <w:rFonts w:ascii="Century Schoolbook" w:hAnsi="Century Schoolbook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aliases w:val="Main Subsection Header Char"/>
    <w:basedOn w:val="DefaultParagraphFont"/>
    <w:link w:val="Heading2"/>
    <w:uiPriority w:val="9"/>
    <w:rsid w:val="00B418C8"/>
    <w:rPr>
      <w:rFonts w:ascii="Century Schoolbook" w:eastAsiaTheme="majorEastAsia" w:hAnsi="Century Schoolbook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0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078"/>
    <w:rPr>
      <w:b/>
      <w:bCs/>
      <w:smallCaps/>
      <w:color w:val="0F4761" w:themeColor="accent1" w:themeShade="BF"/>
      <w:spacing w:val="5"/>
    </w:rPr>
  </w:style>
  <w:style w:type="paragraph" w:customStyle="1" w:styleId="Manus-Table">
    <w:name w:val="Manus-Table"/>
    <w:basedOn w:val="Normal"/>
    <w:qFormat/>
    <w:rsid w:val="00F45578"/>
    <w:pPr>
      <w:spacing w:before="120" w:after="240"/>
    </w:pPr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Style1">
    <w:name w:val="Style1"/>
    <w:basedOn w:val="Normal"/>
    <w:qFormat/>
    <w:rsid w:val="00832B12"/>
    <w:pPr>
      <w:spacing w:before="240" w:after="240"/>
    </w:pPr>
    <w:rPr>
      <w:rFonts w:ascii="Times New Roman" w:hAnsi="Times New Roman"/>
      <w:b/>
      <w:bCs/>
      <w:color w:val="000000"/>
      <w:sz w:val="20"/>
      <w:szCs w:val="20"/>
    </w:rPr>
  </w:style>
  <w:style w:type="paragraph" w:customStyle="1" w:styleId="Manus-Figure">
    <w:name w:val="Manus-Figure"/>
    <w:basedOn w:val="Normal"/>
    <w:qFormat/>
    <w:rsid w:val="00832B12"/>
    <w:pPr>
      <w:spacing w:before="120" w:after="240"/>
    </w:pPr>
    <w:rPr>
      <w:rFonts w:ascii="Times New Roman" w:hAnsi="Times New Roman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64D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Cook</dc:creator>
  <cp:keywords/>
  <dc:description/>
  <cp:lastModifiedBy>Maxwell Cook</cp:lastModifiedBy>
  <cp:revision>17</cp:revision>
  <dcterms:created xsi:type="dcterms:W3CDTF">2025-03-05T18:01:00Z</dcterms:created>
  <dcterms:modified xsi:type="dcterms:W3CDTF">2025-03-05T20:14:00Z</dcterms:modified>
</cp:coreProperties>
</file>