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png" ContentType="image/png"/>
  <Override PartName="/word/media/image2.jpeg" ContentType="image/jpeg"/>
  <Override PartName="/word/media/image3.wmf" ContentType="image/x-wmf"/>
  <Override PartName="/word/charts/chart1.xml" ContentType="application/vnd.openxmlformats-officedocument.drawingml.chart+xml"/>
  <Override PartName="/word/header1.xml" ContentType="application/vnd.openxmlformats-officedocument.wordprocessingml.header+xml"/>
  <Override PartName="/word/embeddings/oleObject1.bin" ContentType="application/vnd.openxmlformats-officedocument.oleObject"/>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400" w:after="280"/>
        <w:rPr/>
      </w:pPr>
      <w:r>
        <w:rPr/>
        <w:t xml:space="preserve">Métodos de Seleção de </w:t>
      </w:r>
      <w:r>
        <w:rPr/>
        <w:t>Características</w:t>
      </w:r>
      <w:r>
        <w:rPr/>
        <w:t xml:space="preserve"> na Aplicação de Modelos de </w:t>
      </w:r>
      <w:r>
        <w:rPr/>
        <w:t>Aprendizagem de Máquina</w:t>
      </w:r>
      <w:r>
        <w:rPr/>
        <w:t xml:space="preserve"> para o Prognóstico de Câncer: Um Mapeamento Sistemático da Literatura</w:t>
      </w:r>
    </w:p>
    <w:p>
      <w:pPr>
        <w:pStyle w:val="Ttulo1"/>
        <w:spacing w:before="280" w:after="280"/>
        <w:rPr/>
      </w:pPr>
      <w:r>
        <w:rPr>
          <w:lang w:val="en-US"/>
        </w:rPr>
        <w:t>Feature Selection Methods in the Application of Machine Learning Models for Cancer Prognosis: A Systematic Mapping of Literature</w:t>
      </w:r>
    </w:p>
    <w:p>
      <w:pPr>
        <w:pStyle w:val="Ttulo1"/>
        <w:spacing w:before="280" w:after="280"/>
        <w:rPr/>
      </w:pPr>
      <w:r>
        <w:rPr>
          <w:lang w:val="es-ES"/>
        </w:rPr>
        <w:t>Métodos de selección de características en la aplicación de modelos de aprendizaje automático para el pronóstico del cáncer: un mapeo sistemático de la literatura</w:t>
      </w:r>
    </w:p>
    <w:p>
      <w:pPr>
        <w:pStyle w:val="Normal"/>
        <w:spacing w:lineRule="auto" w:line="240"/>
        <w:rPr>
          <w:color w:val="000000"/>
          <w:lang w:val="es-ES"/>
        </w:rPr>
      </w:pPr>
      <w:r>
        <w:rPr>
          <w:color w:val="000000"/>
          <w:lang w:val="es-ES"/>
        </w:rPr>
      </w:r>
    </w:p>
    <w:p>
      <w:pPr>
        <w:pStyle w:val="Normal"/>
        <w:spacing w:lineRule="auto" w:line="240"/>
        <w:jc w:val="center"/>
        <w:rPr/>
      </w:pPr>
      <w:r>
        <w:rPr>
          <w:color w:val="000000"/>
        </w:rPr>
        <w:t>M</w:t>
      </w:r>
      <w:r>
        <w:rPr>
          <w:color w:val="000000"/>
        </w:rPr>
        <w:t>axwell Acioli</w:t>
      </w:r>
      <w:r>
        <w:rPr>
          <w:color w:val="000000"/>
          <w:vertAlign w:val="superscript"/>
        </w:rPr>
        <w:t>1</w:t>
      </w:r>
      <w:r>
        <w:rPr>
          <w:color w:val="000000"/>
        </w:rPr>
        <w:t xml:space="preserve">, </w:t>
      </w:r>
      <w:r>
        <w:rPr>
          <w:color w:val="000000"/>
        </w:rPr>
        <w:t>Rodrigo</w:t>
      </w:r>
      <w:r>
        <w:rPr>
          <w:color w:val="000000"/>
          <w:vertAlign w:val="superscript"/>
        </w:rPr>
        <w:t>1</w:t>
      </w:r>
      <w:r>
        <w:rPr>
          <w:color w:val="000000"/>
          <w:position w:val="0"/>
          <w:sz w:val="24"/>
          <w:vertAlign w:val="baseline"/>
        </w:rPr>
        <w:t xml:space="preserve">, </w:t>
      </w:r>
      <w:r>
        <w:rPr>
          <w:color w:val="000000"/>
          <w:position w:val="0"/>
          <w:sz w:val="24"/>
          <w:vertAlign w:val="baseline"/>
        </w:rPr>
        <w:t>Rafael</w:t>
      </w:r>
      <w:r>
        <w:rPr>
          <w:color w:val="000000"/>
          <w:vertAlign w:val="superscript"/>
        </w:rPr>
        <w:t>2</w:t>
      </w:r>
    </w:p>
    <w:p>
      <w:pPr>
        <w:pStyle w:val="Normal"/>
        <w:spacing w:lineRule="auto" w:line="240"/>
        <w:jc w:val="center"/>
        <w:rPr>
          <w:color w:val="000000"/>
          <w:vertAlign w:val="superscript"/>
        </w:rPr>
      </w:pPr>
      <w:r>
        <w:rPr>
          <w:color w:val="000000"/>
          <w:vertAlign w:val="superscript"/>
        </w:rPr>
      </w:r>
    </w:p>
    <w:p>
      <w:pPr>
        <w:pStyle w:val="Normal"/>
        <w:spacing w:lineRule="auto" w:line="240"/>
        <w:rPr>
          <w:color w:val="000000"/>
        </w:rPr>
      </w:pPr>
      <w:r>
        <w:rPr>
          <w:color w:val="000000"/>
        </w:rPr>
      </w:r>
    </w:p>
    <w:p>
      <w:pPr>
        <w:pStyle w:val="Normal"/>
        <w:spacing w:lineRule="auto" w:line="240"/>
        <w:rPr/>
      </w:pPr>
      <w:r>
        <w:rPr/>
        <w:t>1</w:t>
      </w:r>
      <w:r>
        <w:rPr/>
        <w:t xml:space="preserve"> </w:t>
      </w:r>
      <w:r>
        <w:rPr/>
        <w:t>Instituto de Computação, Universidade Federal de Alagoas – UFAL- AL, Maceió (AL), Brasil.</w:t>
      </w:r>
    </w:p>
    <w:p>
      <w:pPr>
        <w:pStyle w:val="Normal"/>
        <w:spacing w:lineRule="auto" w:line="240"/>
        <w:rPr/>
      </w:pPr>
      <w:r>
        <w:rPr/>
        <w:t>2</w:t>
      </w:r>
      <w:r>
        <w:rPr/>
        <w:t xml:space="preserve"> Professor </w:t>
      </w:r>
      <w:r>
        <w:rPr/>
        <w:t>adjunto</w:t>
      </w:r>
      <w:r>
        <w:rPr/>
        <w:t xml:space="preserve"> do </w:t>
      </w:r>
      <w:r>
        <w:rPr/>
        <w:t>Instituto de Computação</w:t>
      </w:r>
      <w:r>
        <w:rPr/>
        <w:t xml:space="preserve">, </w:t>
      </w:r>
      <w:r>
        <w:rPr/>
        <w:t>Universidade Federal de Alagoas – UFAL- AL, Maceió (AL), Brasil.</w:t>
      </w:r>
    </w:p>
    <w:p>
      <w:pPr>
        <w:pStyle w:val="Normal"/>
        <w:spacing w:lineRule="auto" w:line="240"/>
        <w:rPr>
          <w:color w:val="000000"/>
        </w:rPr>
      </w:pPr>
      <w:r>
        <w:rPr>
          <w:color w:val="000000"/>
        </w:rPr>
      </w:r>
    </w:p>
    <w:p>
      <w:pPr>
        <w:pStyle w:val="Normal"/>
        <w:spacing w:lineRule="auto" w:line="240"/>
        <w:rPr/>
      </w:pPr>
      <w:r>
        <w:rPr>
          <w:color w:val="000000"/>
        </w:rPr>
        <w:t xml:space="preserve">Autor correspondente: </w:t>
      </w:r>
      <w:r>
        <w:rPr>
          <w:color w:val="000000"/>
        </w:rPr>
        <w:t>Maxwell Acioli</w:t>
      </w:r>
    </w:p>
    <w:p>
      <w:pPr>
        <w:pStyle w:val="Normal"/>
        <w:spacing w:lineRule="auto" w:line="240"/>
        <w:rPr/>
      </w:pPr>
      <w:r>
        <w:rPr>
          <w:color w:val="000000"/>
        </w:rPr>
        <w:t xml:space="preserve">E-mail: </w:t>
      </w:r>
      <w:r>
        <w:rPr>
          <w:color w:val="000000"/>
        </w:rPr>
        <w:t>meas@ic.ufal.br</w:t>
      </w:r>
    </w:p>
    <w:p>
      <w:pPr>
        <w:pStyle w:val="Ttulo2"/>
        <w:rPr/>
      </w:pPr>
      <w:bookmarkStart w:id="0" w:name="_30j0zll"/>
      <w:bookmarkEnd w:id="0"/>
      <w:r>
        <w:rPr/>
        <w:t>Resumo</w:t>
      </w:r>
    </w:p>
    <w:p>
      <w:pPr>
        <w:pStyle w:val="Normal"/>
        <w:jc w:val="both"/>
        <w:rPr/>
      </w:pPr>
      <w:r>
        <w:rPr/>
        <w:t xml:space="preserve">Neste trabalho, conduzimos um mapeamento sistemático para investigar quais métodos de seleção de </w:t>
      </w:r>
      <w:r>
        <w:rPr>
          <w:i w:val="false"/>
          <w:iCs w:val="false"/>
        </w:rPr>
        <w:t>características</w:t>
      </w:r>
      <w:r>
        <w:rPr/>
        <w:t xml:space="preserve"> têm sido aplicados no domínio dos modelos de </w:t>
      </w:r>
      <w:r>
        <w:rPr>
          <w:i w:val="false"/>
          <w:iCs w:val="false"/>
          <w:color w:val="auto"/>
        </w:rPr>
        <w:t xml:space="preserve">aprendizagem de máquina. Entendemos que a seleção de características é uma etapa importante no processo da construção de um modelo preditivo. Neste contexto, avaliamos quais são os </w:t>
      </w:r>
      <w:r>
        <w:rPr>
          <w:i w:val="false"/>
          <w:iCs w:val="false"/>
          <w:color w:val="auto"/>
        </w:rPr>
        <w:t>métodos</w:t>
      </w:r>
      <w:r>
        <w:rPr>
          <w:i w:val="false"/>
          <w:iCs w:val="false"/>
          <w:color w:val="auto"/>
        </w:rPr>
        <w:t xml:space="preserve"> e técnicas mais utilizadas. Como resultado, identificamos quais sãos as técnicas e </w:t>
      </w:r>
      <w:r>
        <w:rPr>
          <w:i w:val="false"/>
          <w:iCs w:val="false"/>
          <w:color w:val="auto"/>
        </w:rPr>
        <w:t xml:space="preserve">métodos </w:t>
      </w:r>
      <w:r>
        <w:rPr>
          <w:i w:val="false"/>
          <w:iCs w:val="false"/>
          <w:color w:val="auto"/>
        </w:rPr>
        <w:t>mais aplicad</w:t>
      </w:r>
      <w:r>
        <w:rPr>
          <w:i w:val="false"/>
          <w:iCs w:val="false"/>
          <w:color w:val="auto"/>
        </w:rPr>
        <w:t>o</w:t>
      </w:r>
      <w:r>
        <w:rPr>
          <w:i w:val="false"/>
          <w:iCs w:val="false"/>
          <w:color w:val="auto"/>
        </w:rPr>
        <w:t xml:space="preserve">s </w:t>
      </w:r>
      <w:r>
        <w:rPr>
          <w:i w:val="false"/>
          <w:iCs w:val="false"/>
          <w:color w:val="auto"/>
        </w:rPr>
        <w:t>em modelos de aprendizagem de máquina no prognóstico de câncer.</w:t>
      </w:r>
    </w:p>
    <w:p>
      <w:pPr>
        <w:pStyle w:val="Normal"/>
        <w:spacing w:lineRule="auto" w:line="240"/>
        <w:jc w:val="both"/>
        <w:rPr/>
      </w:pPr>
      <w:r>
        <w:rPr>
          <w:b/>
          <w:color w:val="000000"/>
        </w:rPr>
        <w:t>Descritores:</w:t>
      </w:r>
      <w:r>
        <w:rPr>
          <w:color w:val="000000"/>
        </w:rPr>
        <w:t xml:space="preserve"> </w:t>
      </w:r>
      <w:r>
        <w:rPr>
          <w:color w:val="000000"/>
        </w:rPr>
        <w:t>Seleção de características</w:t>
      </w:r>
      <w:r>
        <w:rPr>
          <w:color w:val="000000"/>
        </w:rPr>
        <w:t xml:space="preserve">; </w:t>
      </w:r>
      <w:r>
        <w:rPr>
          <w:color w:val="000000"/>
        </w:rPr>
        <w:t>Aprendizagem de Máquina</w:t>
      </w:r>
      <w:r>
        <w:rPr>
          <w:color w:val="000000"/>
        </w:rPr>
        <w:t xml:space="preserve">; </w:t>
      </w:r>
      <w:r>
        <w:rPr>
          <w:color w:val="000000"/>
        </w:rPr>
        <w:t>Câncer</w:t>
      </w:r>
    </w:p>
    <w:p>
      <w:pPr>
        <w:pStyle w:val="Normal"/>
        <w:spacing w:lineRule="auto" w:line="240"/>
        <w:jc w:val="both"/>
        <w:rPr>
          <w:color w:val="000000"/>
        </w:rPr>
      </w:pPr>
      <w:r>
        <w:rPr>
          <w:color w:val="000000"/>
        </w:rPr>
      </w:r>
    </w:p>
    <w:p>
      <w:pPr>
        <w:pStyle w:val="Ttulo2"/>
        <w:jc w:val="both"/>
        <w:rPr>
          <w:lang w:val="en-US"/>
        </w:rPr>
      </w:pPr>
      <w:r>
        <w:rPr>
          <w:lang w:val="en-US"/>
        </w:rPr>
        <w:t>Abstract</w:t>
      </w:r>
    </w:p>
    <w:p>
      <w:pPr>
        <w:pStyle w:val="Normal"/>
        <w:jc w:val="both"/>
        <w:rPr/>
      </w:pPr>
      <w:r>
        <w:rPr>
          <w:lang w:val="en-US"/>
        </w:rPr>
        <w:t>In this work, we conduct a systematic mapping to investigate which characteristic selection methods have been applied in the domain of machine learning models. We understand that the selection of characteristics is an important step in the process of building a predictive model. In this context, we evaluate which are the most used methods and techniques. As a result, we identified which techniques and methods are most applied in machine learning models in cancer prognosis.</w:t>
      </w:r>
    </w:p>
    <w:p>
      <w:pPr>
        <w:pStyle w:val="Normal"/>
        <w:jc w:val="both"/>
        <w:rPr/>
      </w:pPr>
      <w:r>
        <w:rPr>
          <w:b/>
          <w:lang w:val="en-US"/>
        </w:rPr>
        <w:t>Keywords:</w:t>
      </w:r>
      <w:r>
        <w:rPr>
          <w:lang w:val="en-US"/>
        </w:rPr>
        <w:t xml:space="preserve"> </w:t>
      </w:r>
      <w:r>
        <w:rPr>
          <w:lang w:val="en-US"/>
        </w:rPr>
        <w:t>Features selection</w:t>
      </w:r>
      <w:r>
        <w:rPr>
          <w:lang w:val="en-US"/>
        </w:rPr>
        <w:t>; Machine Learning; Cancer</w:t>
      </w:r>
    </w:p>
    <w:p>
      <w:pPr>
        <w:pStyle w:val="Normal"/>
        <w:jc w:val="both"/>
        <w:rPr>
          <w:lang w:val="en-US"/>
        </w:rPr>
      </w:pPr>
      <w:r>
        <w:rPr>
          <w:lang w:val="en-US"/>
        </w:rPr>
      </w:r>
    </w:p>
    <w:p>
      <w:pPr>
        <w:pStyle w:val="Ttulo2"/>
        <w:spacing w:before="240" w:after="120"/>
        <w:jc w:val="both"/>
        <w:rPr>
          <w:lang w:val="es-ES"/>
        </w:rPr>
      </w:pPr>
      <w:r>
        <w:rPr>
          <w:lang w:val="es-ES"/>
        </w:rPr>
        <w:t>Resumen</w:t>
      </w:r>
    </w:p>
    <w:p>
      <w:pPr>
        <w:pStyle w:val="Normal"/>
        <w:jc w:val="both"/>
        <w:rPr/>
      </w:pPr>
      <w:r>
        <w:rPr>
          <w:lang w:val="es-ES"/>
        </w:rPr>
        <w:t>En este trabajo, realizamos un mapeo sistemático para investigar qué métodos de selección de características se han aplicado en el dominio de los modelos de aprendizaje automático. Entendemos que la selección de características es un paso importante en el proceso de construcción de un modelo predictivo. En este contexto, evaluamos cuáles son los métodos y técnicas más utilizados. Como resultado, identificamos qué técnicas y métodos se aplican más en los modelos de aprendizaje automático en el pronóstico del cáncer.</w:t>
      </w:r>
    </w:p>
    <w:p>
      <w:pPr>
        <w:pStyle w:val="Normal"/>
        <w:jc w:val="both"/>
        <w:rPr/>
      </w:pPr>
      <w:r>
        <w:rPr>
          <w:b/>
        </w:rPr>
        <w:t>Descriptores:</w:t>
      </w:r>
      <w:r>
        <w:rPr/>
        <w:t xml:space="preserve"> Selección de características; Aprendizaje automático; Cáncer</w:t>
      </w:r>
    </w:p>
    <w:p>
      <w:pPr>
        <w:pStyle w:val="Ttulo2"/>
        <w:rPr/>
      </w:pPr>
      <w:bookmarkStart w:id="1" w:name="_1fob9te"/>
      <w:bookmarkEnd w:id="1"/>
      <w:r>
        <w:rPr/>
        <w:t>Introdução</w:t>
      </w:r>
    </w:p>
    <w:p>
      <w:pPr>
        <w:pStyle w:val="Normal"/>
        <w:spacing w:lineRule="auto" w:line="240"/>
        <w:rPr>
          <w:color w:val="000000"/>
        </w:rPr>
      </w:pPr>
      <w:r>
        <w:rPr>
          <w:color w:val="000000"/>
        </w:rPr>
      </w:r>
    </w:p>
    <w:p>
      <w:pPr>
        <w:pStyle w:val="Normal"/>
        <w:ind w:firstLine="720"/>
        <w:jc w:val="both"/>
        <w:rPr/>
      </w:pPr>
      <w:r>
        <w:rPr/>
        <w:t>No contexto de aprendizagem de máquina, característica</w:t>
      </w:r>
      <w:r>
        <w:rPr/>
        <w:t>s</w:t>
      </w:r>
      <w:r>
        <w:rPr/>
        <w:t xml:space="preserve"> pode</w:t>
      </w:r>
      <w:r>
        <w:rPr/>
        <w:t>m</w:t>
      </w:r>
      <w:r>
        <w:rPr/>
        <w:t xml:space="preserve"> ser considerada</w:t>
      </w:r>
      <w:r>
        <w:rPr/>
        <w:t>s</w:t>
      </w:r>
      <w:r>
        <w:rPr/>
        <w:t xml:space="preserve"> propriedade</w:t>
      </w:r>
      <w:r>
        <w:rPr/>
        <w:t>s</w:t>
      </w:r>
      <w:r>
        <w:rPr/>
        <w:t xml:space="preserve"> de um fenômeno observado. </w:t>
      </w:r>
      <w:r>
        <w:rPr/>
        <w:t>Estas são usualmente utilizadas em um processo de reconhecimento de padrões sistemático através da aplicação de modelos de aprendizagem de máquina</w:t>
      </w:r>
      <w:r>
        <w:rPr/>
        <w:t xml:space="preserve">. Geralmente características são numéricas, mas também podem ser estruturadas no formato de strings. </w:t>
      </w:r>
      <w:r>
        <w:rPr/>
        <w:t>Já a seleção de características pode ser denominada como o processo que visa a redução da quantidade de características que são utilizadas em um modelo, esta redução pode ser realizada através de processamento e análise destas, com o objetivo de encontrar quais são as características mais significativas dentre todas as propriedades existentes.</w:t>
      </w:r>
    </w:p>
    <w:p>
      <w:pPr>
        <w:pStyle w:val="Normal"/>
        <w:ind w:firstLine="720"/>
        <w:jc w:val="both"/>
        <w:rPr/>
      </w:pPr>
      <w:r>
        <w:rPr>
          <w:color w:val="000000"/>
        </w:rPr>
        <w:t xml:space="preserve"> </w:t>
      </w:r>
      <w:bookmarkStart w:id="2" w:name="_Hlk47381738"/>
      <w:r>
        <w:rPr>
          <w:color w:val="000000"/>
        </w:rPr>
        <w:t xml:space="preserve">Estas instruções têm como objetivo ajudar os autores a preparar a submissão de artigo completo. Recomenda-se utilizar este </w:t>
      </w:r>
      <w:r>
        <w:rPr>
          <w:i/>
          <w:iCs/>
          <w:color w:val="000000"/>
        </w:rPr>
        <w:t>template</w:t>
      </w:r>
      <w:r>
        <w:rPr>
          <w:color w:val="000000"/>
        </w:rPr>
        <w:t xml:space="preserve"> ou modelo para a preparação da submissão do artigo. </w:t>
      </w:r>
      <w:r>
        <w:rPr/>
        <w:t>Esta é uma representação exata do formato esperado pelo editor.</w:t>
      </w:r>
      <w:bookmarkEnd w:id="2"/>
      <w:r>
        <w:rPr/>
        <w:t xml:space="preserve"> </w:t>
      </w:r>
    </w:p>
    <w:p>
      <w:pPr>
        <w:pStyle w:val="Normal"/>
        <w:ind w:firstLine="720"/>
        <w:jc w:val="both"/>
        <w:rPr>
          <w:color w:val="000000"/>
        </w:rPr>
      </w:pPr>
      <w:r>
        <w:rPr>
          <w:color w:val="000000"/>
        </w:rPr>
        <w:t xml:space="preserve">Esta modalidade trata de artigo completo e original escrito a partir de estudo científico. Para o CBIS e o respectivo Suplemento Anais de Congresso no </w:t>
      </w:r>
      <w:r>
        <w:rPr>
          <w:b/>
          <w:bCs/>
          <w:i/>
          <w:iCs/>
          <w:color w:val="000000"/>
        </w:rPr>
        <w:t>Journal of Health Informatics</w:t>
      </w:r>
      <w:r>
        <w:rPr>
          <w:color w:val="000000"/>
        </w:rPr>
        <w:t xml:space="preserve"> serão aceitas duas modalidades de artigo:</w:t>
      </w:r>
    </w:p>
    <w:p>
      <w:pPr>
        <w:pStyle w:val="Normal"/>
        <w:widowControl w:val="false"/>
        <w:numPr>
          <w:ilvl w:val="0"/>
          <w:numId w:val="3"/>
        </w:numPr>
        <w:jc w:val="both"/>
        <w:rPr>
          <w:color w:val="000000"/>
        </w:rPr>
      </w:pPr>
      <w:r>
        <w:rPr>
          <w:b/>
          <w:bCs/>
          <w:color w:val="000000"/>
        </w:rPr>
        <w:t>Artigos Originais</w:t>
      </w:r>
      <w:r>
        <w:rPr>
          <w:color w:val="000000"/>
        </w:rPr>
        <w:t xml:space="preserve">: trabalhos de pesquisa com resultados inéditos e que tragam valor à área de Informática em Saúde, com, </w:t>
      </w:r>
      <w:r>
        <w:rPr>
          <w:color w:val="000000"/>
          <w:u w:val="single"/>
        </w:rPr>
        <w:t>no máximo, 14 páginas</w:t>
      </w:r>
      <w:r>
        <w:rPr>
          <w:color w:val="000000"/>
        </w:rPr>
        <w:t xml:space="preserve">. </w:t>
      </w:r>
    </w:p>
    <w:p>
      <w:pPr>
        <w:pStyle w:val="Normal"/>
        <w:widowControl w:val="false"/>
        <w:numPr>
          <w:ilvl w:val="0"/>
          <w:numId w:val="3"/>
        </w:numPr>
        <w:jc w:val="both"/>
        <w:rPr>
          <w:color w:val="000000"/>
        </w:rPr>
      </w:pPr>
      <w:r>
        <w:rPr>
          <w:b/>
          <w:bCs/>
          <w:color w:val="000000"/>
        </w:rPr>
        <w:t>Artigos de Revisão</w:t>
      </w:r>
      <w:r>
        <w:rPr>
          <w:color w:val="000000"/>
        </w:rPr>
        <w:t xml:space="preserve">: destinados a incorporar e sintetizar o conhecimento existente sobre o tema que aborda, com base na literatura pertinente, abrangente, crítica e sistemática, acrescido de análise e conclusão, com </w:t>
      </w:r>
      <w:r>
        <w:rPr>
          <w:color w:val="000000"/>
          <w:u w:val="single"/>
        </w:rPr>
        <w:t>no máximo 14 páginas</w:t>
      </w:r>
      <w:r>
        <w:rPr>
          <w:color w:val="000000"/>
        </w:rPr>
        <w:t xml:space="preserve">. </w:t>
      </w:r>
    </w:p>
    <w:p>
      <w:pPr>
        <w:pStyle w:val="Normal"/>
        <w:ind w:firstLine="720"/>
        <w:jc w:val="both"/>
        <w:rPr>
          <w:color w:val="000000"/>
        </w:rPr>
      </w:pPr>
      <w:bookmarkStart w:id="3" w:name="_Hlk47381781"/>
      <w:r>
        <w:rPr>
          <w:color w:val="000000"/>
          <w:u w:val="single"/>
        </w:rPr>
        <w:t>Os artigos fora do padrão apresentado neste modelo serão automaticamente recusados pelo corpo de revisores do CBIS</w:t>
      </w:r>
      <w:r>
        <w:rPr>
          <w:color w:val="000000"/>
        </w:rPr>
        <w:t xml:space="preserve">. Os artigos aceitos serão publicados em </w:t>
      </w:r>
      <w:bookmarkEnd w:id="3"/>
      <w:r>
        <w:rPr>
          <w:color w:val="000000"/>
        </w:rPr>
        <w:t xml:space="preserve">um suplemento especial do periódico </w:t>
      </w:r>
      <w:r>
        <w:rPr>
          <w:b/>
          <w:bCs/>
          <w:i/>
          <w:iCs/>
          <w:color w:val="000000"/>
        </w:rPr>
        <w:t>Journal of Health Informatics</w:t>
      </w:r>
      <w:r>
        <w:rPr>
          <w:color w:val="000000"/>
        </w:rPr>
        <w:t>.</w:t>
      </w:r>
    </w:p>
    <w:p>
      <w:pPr>
        <w:pStyle w:val="Normal"/>
        <w:ind w:firstLine="720"/>
        <w:jc w:val="both"/>
        <w:rPr>
          <w:color w:val="000000"/>
        </w:rPr>
      </w:pPr>
      <w:r>
        <w:rPr>
          <w:color w:val="000000"/>
        </w:rPr>
        <w:t xml:space="preserve">O número de autores por trabalho está restrito a 10 (dez). Com o objetivo de garantir maior oportunidade de participação a todos, um autor pode participar de múltiplas submissões, mas deve ter somente uma submissão por modalidade como primeiro autor. </w:t>
      </w:r>
    </w:p>
    <w:p>
      <w:pPr>
        <w:pStyle w:val="Normal"/>
        <w:ind w:firstLine="720"/>
        <w:jc w:val="both"/>
        <w:rPr>
          <w:color w:val="000000"/>
        </w:rPr>
      </w:pPr>
      <w:bookmarkStart w:id="4" w:name="_Hlk47381911"/>
      <w:bookmarkEnd w:id="4"/>
      <w:r>
        <w:rPr>
          <w:color w:val="000000"/>
        </w:rPr>
        <w:t xml:space="preserve">Para ter o texto publicado é obrigatório a </w:t>
      </w:r>
      <w:r>
        <w:rPr>
          <w:color w:val="000000"/>
          <w:u w:val="single"/>
        </w:rPr>
        <w:t>inscrição de pelo menos um autor</w:t>
      </w:r>
      <w:r>
        <w:rPr>
          <w:color w:val="000000"/>
        </w:rPr>
        <w:t xml:space="preserve"> no CBIS 2020. </w:t>
      </w:r>
      <w:r>
        <w:rPr>
          <w:color w:val="000000"/>
          <w:u w:val="single"/>
        </w:rPr>
        <w:t>A inscrição do autor é válida para no máximo 2 trabalhos aceitos em qualquer modalidade</w:t>
      </w:r>
      <w:r>
        <w:rPr>
          <w:color w:val="000000"/>
        </w:rPr>
        <w:t xml:space="preserve">. </w:t>
      </w:r>
    </w:p>
    <w:p>
      <w:pPr>
        <w:pStyle w:val="Normal"/>
        <w:spacing w:lineRule="auto" w:line="240"/>
        <w:rPr>
          <w:b/>
          <w:b/>
          <w:color w:val="000000"/>
        </w:rPr>
      </w:pPr>
      <w:r>
        <w:rPr>
          <w:b/>
          <w:color w:val="000000"/>
        </w:rPr>
      </w:r>
      <w:bookmarkStart w:id="5" w:name="_Hlk47381911"/>
      <w:bookmarkStart w:id="6" w:name="_Hlk47381911"/>
      <w:bookmarkEnd w:id="6"/>
      <w:r>
        <w:br w:type="page"/>
      </w:r>
    </w:p>
    <w:p>
      <w:pPr>
        <w:pStyle w:val="Ttulo2"/>
        <w:rPr/>
      </w:pPr>
      <w:r>
        <w:rPr/>
        <w:t>Idioma, Seções e Conteúdo do Artigo</w:t>
      </w:r>
    </w:p>
    <w:p>
      <w:pPr>
        <w:pStyle w:val="Normal"/>
        <w:spacing w:lineRule="auto" w:line="240"/>
        <w:rPr>
          <w:color w:val="000000"/>
        </w:rPr>
      </w:pPr>
      <w:r>
        <w:rPr>
          <w:color w:val="000000"/>
        </w:rPr>
      </w:r>
    </w:p>
    <w:p>
      <w:pPr>
        <w:pStyle w:val="Normal"/>
        <w:ind w:firstLine="720"/>
        <w:jc w:val="both"/>
        <w:rPr>
          <w:color w:val="000000"/>
        </w:rPr>
      </w:pPr>
      <w:r>
        <w:rPr>
          <w:color w:val="000000"/>
        </w:rPr>
        <w:t>O idioma oficial do CBIS é o português, mas os artigos podem ser submetidos, também, em inglês ou espanhol. O conteúdo exigido para o artigo completo na primeira página é:</w:t>
      </w:r>
    </w:p>
    <w:p>
      <w:pPr>
        <w:pStyle w:val="Normal"/>
        <w:widowControl w:val="false"/>
        <w:numPr>
          <w:ilvl w:val="0"/>
          <w:numId w:val="2"/>
        </w:numPr>
        <w:jc w:val="both"/>
        <w:rPr>
          <w:color w:val="000000"/>
        </w:rPr>
      </w:pPr>
      <w:r>
        <w:rPr>
          <w:b/>
          <w:bCs/>
          <w:color w:val="000000"/>
        </w:rPr>
        <w:t>Título do Artigo:</w:t>
      </w:r>
      <w:r>
        <w:rPr>
          <w:color w:val="000000"/>
        </w:rPr>
        <w:t xml:space="preserve"> o título no idioma original do manuscrito (português, espanhol ou inglês) deve ser conciso e ilustrativo da temática abordada; O título deve estar nos três idiomas (português, inglês e espanhol), contendo no máximo doze palavras. O título do artigo deve ser escrito por extenso, sem abreviações;</w:t>
      </w:r>
    </w:p>
    <w:p>
      <w:pPr>
        <w:pStyle w:val="Normal"/>
        <w:widowControl w:val="false"/>
        <w:numPr>
          <w:ilvl w:val="0"/>
          <w:numId w:val="2"/>
        </w:numPr>
        <w:jc w:val="both"/>
        <w:rPr>
          <w:color w:val="000000"/>
        </w:rPr>
      </w:pPr>
      <w:r>
        <w:rPr>
          <w:b/>
          <w:bCs/>
          <w:color w:val="000000"/>
        </w:rPr>
        <w:t>Autores e sua titulação:</w:t>
      </w:r>
      <w:r>
        <w:rPr>
          <w:color w:val="000000"/>
        </w:rPr>
        <w:t xml:space="preserve"> Para descrever o nome dos autores e a titulação o limite é de 10 (dez) palavras. Lembramos que a titulação deve refletir o título mais alto e permanente do autor (veja o exemplo no início deste </w:t>
      </w:r>
      <w:r>
        <w:rPr>
          <w:i/>
          <w:iCs/>
          <w:color w:val="000000"/>
        </w:rPr>
        <w:t>template</w:t>
      </w:r>
      <w:r>
        <w:rPr>
          <w:color w:val="000000"/>
        </w:rPr>
        <w:t>).</w:t>
      </w:r>
    </w:p>
    <w:p>
      <w:pPr>
        <w:pStyle w:val="Normal"/>
        <w:widowControl w:val="false"/>
        <w:numPr>
          <w:ilvl w:val="0"/>
          <w:numId w:val="2"/>
        </w:numPr>
        <w:jc w:val="both"/>
        <w:rPr>
          <w:color w:val="000000"/>
        </w:rPr>
      </w:pPr>
      <w:r>
        <w:rPr>
          <w:b/>
          <w:bCs/>
          <w:color w:val="000000"/>
        </w:rPr>
        <w:t>Resumo:</w:t>
      </w:r>
      <w:r>
        <w:rPr>
          <w:color w:val="000000"/>
        </w:rPr>
        <w:t xml:space="preserve"> </w:t>
      </w:r>
      <w:bookmarkStart w:id="7" w:name="_Hlk46777304"/>
      <w:r>
        <w:rPr>
          <w:color w:val="000000"/>
        </w:rPr>
        <w:t>deverá estar em português (Resumo), em inglês (Abstract) e espanhol (Resumen), contendo no máximo 150 palavras. O resumo deve estar estruturado de forma a conter os seguintes itens: objetivo, métodos, resultados e conclusão</w:t>
      </w:r>
      <w:bookmarkEnd w:id="7"/>
      <w:r>
        <w:rPr>
          <w:color w:val="000000"/>
        </w:rPr>
        <w:t>.</w:t>
      </w:r>
    </w:p>
    <w:p>
      <w:pPr>
        <w:pStyle w:val="Normal"/>
        <w:widowControl w:val="false"/>
        <w:numPr>
          <w:ilvl w:val="0"/>
          <w:numId w:val="2"/>
        </w:numPr>
        <w:jc w:val="both"/>
        <w:rPr/>
      </w:pPr>
      <w:r>
        <w:rPr>
          <w:b/>
          <w:bCs/>
          <w:color w:val="000000"/>
        </w:rPr>
        <w:t>Descritores:</w:t>
      </w:r>
      <w:r>
        <w:rPr>
          <w:color w:val="000000"/>
        </w:rPr>
        <w:t xml:space="preserve"> </w:t>
      </w:r>
      <w:bookmarkStart w:id="8" w:name="_Hlk47382067"/>
      <w:r>
        <w:rPr>
          <w:color w:val="000000"/>
        </w:rPr>
        <w:t>os autores devem indicar até três descritores, que representem a temática abordada no texto, conforme documento de chamada para a submissão de trabalhos. Os descritores devem ser apresentados nos três idiomas (português, inglês e espanhol) e</w:t>
      </w:r>
      <w:r>
        <w:rPr/>
        <w:t xml:space="preserve"> devem, preferivelmente, ser selecionadas dos termos do DECS</w:t>
      </w:r>
      <w:r>
        <w:rPr>
          <w:color w:val="111111"/>
          <w:shd w:fill="FBFBF3" w:val="clear"/>
        </w:rPr>
        <w:t xml:space="preserve"> (</w:t>
      </w:r>
      <w:hyperlink r:id="rId2">
        <w:r>
          <w:rPr>
            <w:rStyle w:val="LinkdaInternet"/>
            <w:color w:val="337755"/>
            <w:highlight w:val="yellow"/>
          </w:rPr>
          <w:t>http://decs.bvs.br</w:t>
        </w:r>
      </w:hyperlink>
      <w:r>
        <w:rPr>
          <w:color w:val="111111"/>
          <w:shd w:fill="FBFBF3" w:val="clear"/>
        </w:rPr>
        <w:t>).</w:t>
      </w:r>
      <w:bookmarkEnd w:id="8"/>
    </w:p>
    <w:p>
      <w:pPr>
        <w:pStyle w:val="Normal"/>
        <w:widowControl w:val="false"/>
        <w:ind w:left="720" w:hanging="0"/>
        <w:jc w:val="both"/>
        <w:rPr>
          <w:color w:val="000000"/>
        </w:rPr>
      </w:pPr>
      <w:r>
        <w:rPr>
          <w:color w:val="000000"/>
        </w:rPr>
      </w:r>
    </w:p>
    <w:p>
      <w:pPr>
        <w:pStyle w:val="Normal"/>
        <w:ind w:firstLine="720"/>
        <w:jc w:val="both"/>
        <w:rPr>
          <w:color w:val="000000"/>
        </w:rPr>
      </w:pPr>
      <w:r>
        <w:rPr>
          <w:color w:val="000000"/>
        </w:rPr>
        <w:t>Após título, resumos e descritores, recomenda-se que o artigo contenha as seguintes seções: </w:t>
      </w:r>
    </w:p>
    <w:p>
      <w:pPr>
        <w:pStyle w:val="Normal"/>
        <w:numPr>
          <w:ilvl w:val="1"/>
          <w:numId w:val="2"/>
        </w:numPr>
        <w:pBdr/>
        <w:jc w:val="both"/>
        <w:rPr>
          <w:rFonts w:eastAsia="Times New Roman"/>
          <w:color w:val="111111"/>
        </w:rPr>
      </w:pPr>
      <w:r>
        <w:rPr>
          <w:rFonts w:eastAsia="Times New Roman"/>
          <w:b/>
          <w:bCs/>
          <w:color w:val="111111"/>
        </w:rPr>
        <w:t>Introdução</w:t>
      </w:r>
      <w:r>
        <w:rPr>
          <w:rFonts w:eastAsia="Times New Roman"/>
          <w:color w:val="111111"/>
        </w:rPr>
        <w:t xml:space="preserve"> - apresenta um panorama geral do assunto que será desenvolvido no artigo. Deve fornecer um contexto geral do que se deve conhecer para entender o restante do artigo, a motivação para a pesquisa desenvolvida, o estado da arte no objeto de estudo da pesquisa, assim como o seu objetivo. </w:t>
      </w:r>
      <w:r>
        <w:rPr>
          <w:rFonts w:eastAsia="Times New Roman"/>
          <w:color w:val="111111"/>
          <w:vertAlign w:val="superscript"/>
        </w:rPr>
        <w:t>(1,2)</w:t>
      </w:r>
    </w:p>
    <w:p>
      <w:pPr>
        <w:pStyle w:val="Normal"/>
        <w:numPr>
          <w:ilvl w:val="1"/>
          <w:numId w:val="2"/>
        </w:numPr>
        <w:pBdr/>
        <w:jc w:val="both"/>
        <w:rPr>
          <w:rFonts w:eastAsia="Times New Roman"/>
          <w:color w:val="111111"/>
        </w:rPr>
      </w:pPr>
      <w:r>
        <w:rPr>
          <w:rFonts w:eastAsia="Times New Roman"/>
          <w:b/>
          <w:bCs/>
          <w:color w:val="111111"/>
        </w:rPr>
        <w:t>Métodos</w:t>
      </w:r>
      <w:r>
        <w:rPr>
          <w:rFonts w:eastAsia="Times New Roman"/>
          <w:color w:val="111111"/>
        </w:rPr>
        <w:t xml:space="preserve"> - descreve o método e as técnicas para a elaboração da pesquisa realizada, assim como a forma de registro e controle de informações, e as ferramentas que foram utilizadas. Além disso, em caso de experimentos descreve o cenário do experimento, da amostra, dos procedimentos e dos aspectos éticos. </w:t>
      </w:r>
      <w:r>
        <w:rPr>
          <w:rFonts w:eastAsia="Times New Roman"/>
          <w:color w:val="111111"/>
          <w:vertAlign w:val="superscript"/>
        </w:rPr>
        <w:t>(1,2)</w:t>
      </w:r>
    </w:p>
    <w:p>
      <w:pPr>
        <w:pStyle w:val="Normal"/>
        <w:numPr>
          <w:ilvl w:val="1"/>
          <w:numId w:val="2"/>
        </w:numPr>
        <w:pBdr/>
        <w:jc w:val="both"/>
        <w:rPr>
          <w:rFonts w:eastAsia="Times New Roman"/>
          <w:color w:val="111111"/>
        </w:rPr>
      </w:pPr>
      <w:r>
        <w:rPr>
          <w:rFonts w:eastAsia="Times New Roman"/>
          <w:b/>
          <w:bCs/>
          <w:color w:val="111111"/>
        </w:rPr>
        <w:t>Resultados e Discussão</w:t>
      </w:r>
      <w:r>
        <w:rPr>
          <w:rFonts w:eastAsia="Times New Roman"/>
          <w:color w:val="111111"/>
        </w:rPr>
        <w:t xml:space="preserve"> – descreve o que foi encontrado ao final do experimento ou da pesquisa realizada. Esta seção é composta pelos dados relevantes obtidos e sintetizados pelo autor, acompanhados da respectiva análise estatística, se aplicável. A apresentação, pura e simples, dos resultados não garante o seu pleno entendimento. O objetivo da discussão é explorar o significado dos resultados, estabelecer a comparação com achados de pesquisas de outros autores e fornecer subsídios para que se possa julgar a adequação dos argumentos, da conclusão e de todo o texto.</w:t>
      </w:r>
      <w:r>
        <w:rPr>
          <w:rFonts w:eastAsia="Times New Roman"/>
          <w:color w:val="111111"/>
          <w:vertAlign w:val="superscript"/>
        </w:rPr>
        <w:t xml:space="preserve"> (1,2)</w:t>
      </w:r>
    </w:p>
    <w:p>
      <w:pPr>
        <w:pStyle w:val="Normal"/>
        <w:numPr>
          <w:ilvl w:val="1"/>
          <w:numId w:val="2"/>
        </w:numPr>
        <w:pBdr/>
        <w:jc w:val="both"/>
        <w:rPr>
          <w:rFonts w:eastAsia="Times New Roman"/>
          <w:color w:val="111111"/>
        </w:rPr>
      </w:pPr>
      <w:r>
        <w:rPr>
          <w:rFonts w:eastAsia="Times New Roman"/>
          <w:b/>
          <w:bCs/>
          <w:color w:val="111111"/>
        </w:rPr>
        <w:t>Conclusão</w:t>
      </w:r>
      <w:r>
        <w:rPr>
          <w:rFonts w:eastAsia="Times New Roman"/>
          <w:color w:val="111111"/>
        </w:rPr>
        <w:t xml:space="preserve"> – é o principal item do artigo, deve ser conciso e apresentar a conclusão da pesquisa. Os argumentos nesta seção devem responder à questão de pesquisa que foi traduzida no objetivo apresentado na introdução. A seção conclusão, deste modelo/</w:t>
      </w:r>
      <w:r>
        <w:rPr>
          <w:rFonts w:eastAsia="Times New Roman"/>
          <w:i/>
          <w:iCs/>
          <w:color w:val="111111"/>
        </w:rPr>
        <w:t>template</w:t>
      </w:r>
      <w:r>
        <w:rPr>
          <w:rFonts w:eastAsia="Times New Roman"/>
          <w:color w:val="111111"/>
        </w:rPr>
        <w:t xml:space="preserve">, apresenta considerações importantes que podem ser uteis ao se escrever a conclusão. </w:t>
      </w:r>
      <w:r>
        <w:rPr>
          <w:rFonts w:eastAsia="Times New Roman"/>
          <w:color w:val="111111"/>
          <w:vertAlign w:val="superscript"/>
        </w:rPr>
        <w:t>(3)</w:t>
      </w:r>
    </w:p>
    <w:p>
      <w:pPr>
        <w:pStyle w:val="Normal"/>
        <w:numPr>
          <w:ilvl w:val="1"/>
          <w:numId w:val="2"/>
        </w:numPr>
        <w:pBdr/>
        <w:jc w:val="both"/>
        <w:rPr>
          <w:rFonts w:eastAsia="Times New Roman"/>
          <w:color w:val="111111"/>
        </w:rPr>
      </w:pPr>
      <w:r>
        <w:rPr>
          <w:rFonts w:eastAsia="Times New Roman"/>
          <w:b/>
          <w:bCs/>
          <w:color w:val="111111"/>
        </w:rPr>
        <w:t>Agradecimentos (opcional)</w:t>
      </w:r>
      <w:r>
        <w:rPr>
          <w:rFonts w:eastAsia="Times New Roman"/>
          <w:color w:val="111111"/>
        </w:rPr>
        <w:t xml:space="preserve"> - aqueles que contribuíram para a elaboração do texto, mas não se enquadram como autores ou co-autores, de acordo com as definições anteriores, deverão ser relacionados na seção de Agradecimentos. Os autores devem informar se receberam assistência (financeira ou não) e identificar a entidade que a providenciou. Apoio financeiro, como bolsas de estudo e pesquisa, deve também ser mencionado na seção de Agradecimentos.</w:t>
      </w:r>
    </w:p>
    <w:p>
      <w:pPr>
        <w:pStyle w:val="Normal"/>
        <w:numPr>
          <w:ilvl w:val="1"/>
          <w:numId w:val="2"/>
        </w:numPr>
        <w:pBdr/>
        <w:jc w:val="both"/>
        <w:rPr/>
      </w:pPr>
      <w:r>
        <w:rPr>
          <w:rFonts w:eastAsia="Times New Roman"/>
          <w:b/>
          <w:bCs/>
          <w:color w:val="111111"/>
        </w:rPr>
        <w:t>Referências</w:t>
      </w:r>
      <w:r>
        <w:rPr>
          <w:rFonts w:eastAsia="Times New Roman"/>
          <w:color w:val="111111"/>
        </w:rPr>
        <w:t xml:space="preserve"> – As referências são as fontes bibliográfica utilizadas para o desenvolvimento do artigo e que foram citadas ao longo do texto. Toda menção à bibliografia deve ter sua referência no texto, caso contrário não se enquadra neste item. O limite de referências para o artigo completo é de 25. O estilo adotado para a apresentação de referências bibliográfica  é o Vancouver (</w:t>
      </w:r>
      <w:hyperlink r:id="rId3">
        <w:r>
          <w:rPr>
            <w:rStyle w:val="LinkdaInternet"/>
            <w:rFonts w:eastAsia="Times New Roman"/>
          </w:rPr>
          <w:t>http://www.nlm.nih.gov/bsd/uniform_requirements.html</w:t>
        </w:r>
      </w:hyperlink>
      <w:r>
        <w:rPr>
          <w:rFonts w:eastAsia="Times New Roman"/>
          <w:color w:val="111111"/>
        </w:rPr>
        <w:t>).</w:t>
      </w:r>
      <w:r>
        <w:rPr>
          <w:rFonts w:eastAsia="Times New Roman" w:cs="Times New Roman" w:ascii="Times New Roman" w:hAnsi="Times New Roman"/>
          <w:color w:val="111111"/>
        </w:rPr>
        <w:t xml:space="preserve"> </w:t>
      </w:r>
    </w:p>
    <w:p>
      <w:pPr>
        <w:pStyle w:val="Normal"/>
        <w:ind w:firstLine="720"/>
        <w:jc w:val="both"/>
        <w:rPr>
          <w:color w:val="000000"/>
        </w:rPr>
      </w:pPr>
      <w:r>
        <w:rPr>
          <w:color w:val="000000"/>
        </w:rPr>
      </w:r>
    </w:p>
    <w:p>
      <w:pPr>
        <w:pStyle w:val="Normal"/>
        <w:ind w:firstLine="720"/>
        <w:jc w:val="both"/>
        <w:rPr/>
      </w:pPr>
      <w:r>
        <w:rPr>
          <w:color w:val="000000"/>
        </w:rPr>
        <w:t xml:space="preserve">Para artigos de revisão sistemática recomenda-se seguir o itens do </w:t>
      </w:r>
      <w:r>
        <w:rPr>
          <w:i/>
          <w:iCs/>
          <w:color w:val="000000"/>
        </w:rPr>
        <w:t>checklist</w:t>
      </w:r>
      <w:r>
        <w:rPr>
          <w:color w:val="000000"/>
        </w:rPr>
        <w:t xml:space="preserve"> que se encontra no artigo “Principais itens para relatar Revisões Sistemáticas e Meta-análises: A recomendação PRISMA*” (</w:t>
      </w:r>
      <w:hyperlink r:id="rId4">
        <w:r>
          <w:rPr>
            <w:rStyle w:val="LinkdaInternet"/>
          </w:rPr>
          <w:t>https://www.scielo.br/pdf/ress/v24n2/2237-9622-ress-24-02-00335.pdf</w:t>
        </w:r>
      </w:hyperlink>
      <w:r>
        <w:rPr/>
        <w:t xml:space="preserve">). </w:t>
      </w:r>
    </w:p>
    <w:p>
      <w:pPr>
        <w:pStyle w:val="Ttulo2"/>
        <w:rPr/>
      </w:pPr>
      <w:r>
        <w:rPr/>
        <w:t>Formatação Geral do Artigo</w:t>
      </w:r>
    </w:p>
    <w:p>
      <w:pPr>
        <w:pStyle w:val="Normal"/>
        <w:ind w:firstLine="720"/>
        <w:jc w:val="both"/>
        <w:rPr>
          <w:color w:val="000000"/>
        </w:rPr>
      </w:pPr>
      <w:r>
        <w:rPr>
          <w:color w:val="000000"/>
        </w:rPr>
        <w:t>Os textos devem ser editados em processador eletrônico de texto (preferencialmente Microsoft Word ou OpenOffice), utilizando-se um arquivo no formato.DOC (Documento de Texto do Word), .RTF (Rich Text Format) ou .ODT (ODF Document Format, do OpenOffice ou BrOffice). É preciso respeitar o envio nestes formatos para que a versão final possa ser diagramada de acordo com os padrões do JHI.</w:t>
      </w:r>
    </w:p>
    <w:p>
      <w:pPr>
        <w:pStyle w:val="Normal"/>
        <w:ind w:firstLine="720"/>
        <w:jc w:val="both"/>
        <w:rPr>
          <w:color w:val="000000"/>
        </w:rPr>
      </w:pPr>
      <w:r>
        <w:rPr>
          <w:color w:val="000000"/>
        </w:rPr>
        <w:t xml:space="preserve">O formato da página é A4 em uma única coluna, com espaçamento de 1,5 cm entre linhas, e margens de 2,5 cm em todos os lados. Para o texto use fonte Arial tamanho 12 em modo justificado com espaçamento 1,5 linha e o recuo da primeira linha de 1,27 cm. Os termos estrangeiros ao longo do texto devem ser escritos em itálico, com exceção de nomes próprios. </w:t>
      </w:r>
      <w:bookmarkStart w:id="9" w:name="_Hlk47381846"/>
      <w:r>
        <w:rPr>
          <w:color w:val="000000"/>
        </w:rPr>
        <w:t>As unidades de medida devem ser abreviadas com exatidão, de acordo com o padrão Inmetro</w:t>
      </w:r>
      <w:bookmarkEnd w:id="9"/>
      <w:r>
        <w:rPr>
          <w:color w:val="000000"/>
        </w:rPr>
        <w:t>.</w:t>
      </w:r>
    </w:p>
    <w:p>
      <w:pPr>
        <w:pStyle w:val="Normal"/>
        <w:ind w:firstLine="720"/>
        <w:jc w:val="both"/>
        <w:rPr>
          <w:color w:val="000000"/>
        </w:rPr>
      </w:pPr>
      <w:r>
        <w:rPr>
          <w:color w:val="000000"/>
        </w:rPr>
        <w:t>As abreviaturas podem ser usadas para evitar a repetição, mas somente usando-se a forma consistente dentro de um domínio. Abreviaturas devem ser introduzidas entre parênteses após a frase completa ter sido apresentada pela primeira vez no manuscrito (em seu corpo propriamente, não nos metadados). As abreviaturas devem ser evitadas em títulos, subtítulos e no resumo. A colocação de pontos ou espaços nas abreviaturas deve ser evitada.</w:t>
      </w:r>
    </w:p>
    <w:p>
      <w:pPr>
        <w:pStyle w:val="Normal"/>
        <w:ind w:firstLine="720"/>
        <w:jc w:val="both"/>
        <w:rPr>
          <w:color w:val="000000"/>
        </w:rPr>
      </w:pPr>
      <w:r>
        <w:rPr>
          <w:color w:val="000000"/>
        </w:rPr>
        <w:t>As notas de rodapé devem usar Times 9 pt e serem colocadas na parte inferior da coluna em que aparecem</w:t>
      </w:r>
      <w:r>
        <w:rPr>
          <w:rStyle w:val="Ncoradanotaderodap"/>
          <w:color w:val="000000"/>
        </w:rPr>
        <w:footnoteReference w:id="2"/>
      </w:r>
      <w:r>
        <w:rPr>
          <w:color w:val="000000"/>
        </w:rPr>
        <w:t>. As notas de rodapé devem ser pouco usadas. Os números de nota de rodapé no texto devem estar em superscrito.</w:t>
      </w:r>
    </w:p>
    <w:p>
      <w:pPr>
        <w:pStyle w:val="Ttulo2"/>
        <w:rPr/>
      </w:pPr>
      <w:r>
        <w:rPr/>
        <w:t xml:space="preserve">Formatação da Seção do Artigo </w:t>
      </w:r>
    </w:p>
    <w:p>
      <w:pPr>
        <w:pStyle w:val="Normal"/>
        <w:ind w:firstLine="720"/>
        <w:jc w:val="both"/>
        <w:rPr/>
      </w:pPr>
      <w:r>
        <w:rPr/>
        <w:t xml:space="preserve">Para os títulos das seções utilize fonte Arial tamanho 12 em negrito. O espaçamento antes deve ser de 18 pt e depois de 6 pt. O espaçamento é simples, à esquerda sem recuo. </w:t>
      </w:r>
    </w:p>
    <w:p>
      <w:pPr>
        <w:pStyle w:val="Ttulo2"/>
        <w:rPr>
          <w:sz w:val="20"/>
          <w:szCs w:val="20"/>
        </w:rPr>
      </w:pPr>
      <w:r>
        <w:rPr>
          <w:sz w:val="20"/>
          <w:szCs w:val="20"/>
        </w:rPr>
        <w:t xml:space="preserve">Formato da Subseção </w:t>
      </w:r>
    </w:p>
    <w:p>
      <w:pPr>
        <w:pStyle w:val="Normal"/>
        <w:ind w:firstLine="720"/>
        <w:jc w:val="both"/>
        <w:rPr/>
      </w:pPr>
      <w:r>
        <w:rPr/>
        <w:t xml:space="preserve">Para os títulos das subseções utilize fonte Arial tamanho 10 em negrito. O espaçamento antes deve ser de 18 pt e depois de 6 pt. O espaçamento é simples, à esquerda sem recuo. </w:t>
      </w:r>
    </w:p>
    <w:p>
      <w:pPr>
        <w:pStyle w:val="Ttulo2"/>
        <w:rPr/>
      </w:pPr>
      <w:r>
        <w:rPr/>
        <w:t xml:space="preserve">Citação de Referências </w:t>
      </w:r>
    </w:p>
    <w:p>
      <w:pPr>
        <w:pStyle w:val="Normal"/>
        <w:ind w:firstLine="720"/>
        <w:jc w:val="both"/>
        <w:rPr/>
      </w:pPr>
      <w:bookmarkStart w:id="10" w:name="_Hlk47382871"/>
      <w:bookmarkEnd w:id="10"/>
      <w:r>
        <w:rPr/>
        <w:t xml:space="preserve">Ao usar uma fonte seja ela um livro, um artigo científico, um </w:t>
      </w:r>
      <w:r>
        <w:rPr>
          <w:i/>
          <w:iCs/>
        </w:rPr>
        <w:t>white paper</w:t>
      </w:r>
      <w:r>
        <w:rPr/>
        <w:t xml:space="preserve">, um CD, um panfleto ou qualquer outra forma de publicação, deve-se ter o cuidado para não “roubar” o material de outra pessoa. A forma legalmente reconhecida de fazer referência ao que outra pessoa publicou em um artigo científico são as citações. A citação pode ser: </w:t>
      </w:r>
      <w:r>
        <w:rPr>
          <w:vertAlign w:val="superscript"/>
        </w:rPr>
        <w:t>(4)</w:t>
      </w:r>
    </w:p>
    <w:p>
      <w:pPr>
        <w:pStyle w:val="ListParagraph"/>
        <w:numPr>
          <w:ilvl w:val="1"/>
          <w:numId w:val="4"/>
        </w:numPr>
        <w:jc w:val="both"/>
        <w:rPr>
          <w:color w:val="000000"/>
        </w:rPr>
      </w:pPr>
      <w:r>
        <w:rPr/>
        <w:t>Formal, direta ou transcrição – é a citação onde se transcreve tudo do autor consultado, palavra por palavra. Se for de até três linhas, usar aspas. Se for de mais que três linhas, utiliza-se uma fonte menor (tamanho 10), com recuo de 4 cm e espaçamento simples, justificado.</w:t>
      </w:r>
    </w:p>
    <w:p>
      <w:pPr>
        <w:pStyle w:val="ListParagraph"/>
        <w:numPr>
          <w:ilvl w:val="1"/>
          <w:numId w:val="4"/>
        </w:numPr>
        <w:jc w:val="both"/>
        <w:rPr>
          <w:color w:val="000000"/>
        </w:rPr>
      </w:pPr>
      <w:r>
        <w:rPr/>
        <w:t>Indireta ou paráfrase – quando se escreve a ideia do(s) autor(es) consultado(s) com as suas próprias palavras.</w:t>
      </w:r>
    </w:p>
    <w:p>
      <w:pPr>
        <w:pStyle w:val="ListParagraph"/>
        <w:numPr>
          <w:ilvl w:val="1"/>
          <w:numId w:val="4"/>
        </w:numPr>
        <w:jc w:val="both"/>
        <w:rPr>
          <w:color w:val="000000"/>
        </w:rPr>
      </w:pPr>
      <w:r>
        <w:rPr/>
        <w:t xml:space="preserve">Citação de citação – quando os autores não possuem acesso à fonte original. Um determinado autor é mencionado pelo fato de ter sido encontrado numa referência. Utiliza-se a expressão </w:t>
      </w:r>
      <w:r>
        <w:rPr>
          <w:i/>
          <w:iCs/>
        </w:rPr>
        <w:t>apud</w:t>
      </w:r>
      <w:r>
        <w:rPr/>
        <w:t xml:space="preserve"> para indicar “citado por”.</w:t>
      </w:r>
    </w:p>
    <w:p>
      <w:pPr>
        <w:pStyle w:val="Normal"/>
        <w:ind w:firstLine="720"/>
        <w:jc w:val="both"/>
        <w:rPr/>
      </w:pPr>
      <w:bookmarkStart w:id="11" w:name="_Hlk47382871"/>
      <w:bookmarkStart w:id="12" w:name="_Hlk47382771"/>
      <w:bookmarkStart w:id="13" w:name="_Hlk46792745"/>
      <w:bookmarkEnd w:id="11"/>
      <w:r>
        <w:rPr/>
        <w:t>O estilo adotado para a apresentação de referências bibliográfica  é o Vancouver</w:t>
      </w:r>
      <w:r>
        <w:rPr>
          <w:rFonts w:eastAsia="Times New Roman" w:cs="Times New Roman" w:ascii="Times New Roman" w:hAnsi="Times New Roman"/>
          <w:color w:val="111111"/>
        </w:rPr>
        <w:t xml:space="preserve"> </w:t>
      </w:r>
      <w:r>
        <w:rPr>
          <w:rFonts w:eastAsia="Times New Roman"/>
          <w:color w:val="111111"/>
        </w:rPr>
        <w:t>(</w:t>
      </w:r>
      <w:hyperlink r:id="rId5">
        <w:r>
          <w:rPr>
            <w:rStyle w:val="LinkdaInternet"/>
            <w:rFonts w:eastAsia="Times New Roman"/>
          </w:rPr>
          <w:t>http://www.nlm.nih.gov/bsd/uniform_requirements.html</w:t>
        </w:r>
      </w:hyperlink>
      <w:r>
        <w:rPr>
          <w:rFonts w:eastAsia="Times New Roman"/>
          <w:color w:val="111111"/>
        </w:rPr>
        <w:t xml:space="preserve">). </w:t>
      </w:r>
      <w:bookmarkEnd w:id="13"/>
      <w:r>
        <w:rPr>
          <w:rFonts w:eastAsia="Times New Roman"/>
          <w:color w:val="111111"/>
        </w:rPr>
        <w:t>Vale ressaltar que o estilo Vancouver deve ser aplicado no mesmo idioma que o do conteúdo citado na referência em questão. Abreviaturas para revistas são aquelas usadas no MeSH (</w:t>
      </w:r>
      <w:hyperlink r:id="rId6">
        <w:r>
          <w:rPr>
            <w:rStyle w:val="ListLabel115"/>
            <w:rFonts w:eastAsia="Times New Roman"/>
            <w:color w:val="337755"/>
            <w:u w:val="single"/>
          </w:rPr>
          <w:t>http://www.nlm.nih.gov/mesh</w:t>
        </w:r>
      </w:hyperlink>
      <w:r>
        <w:rPr>
          <w:rFonts w:eastAsia="Times New Roman"/>
          <w:color w:val="111111"/>
        </w:rPr>
        <w:t xml:space="preserve">), publicadas pela U.S National Library of Medicine. </w:t>
      </w:r>
      <w:bookmarkEnd w:id="12"/>
      <w:r>
        <w:rPr>
          <w:rFonts w:eastAsia="Times New Roman"/>
          <w:color w:val="111111"/>
        </w:rPr>
        <w:t>Se possível e pertinente, recomendam-se citações a artigos do </w:t>
      </w:r>
      <w:r>
        <w:rPr>
          <w:rFonts w:eastAsia="Times New Roman"/>
          <w:b/>
          <w:color w:val="111111"/>
        </w:rPr>
        <w:t>J. Health Inform.</w:t>
      </w:r>
    </w:p>
    <w:p>
      <w:pPr>
        <w:pStyle w:val="Ttulo2"/>
        <w:rPr/>
      </w:pPr>
      <w:r>
        <w:rPr/>
        <w:t xml:space="preserve">Dados Suplementares </w:t>
      </w:r>
    </w:p>
    <w:p>
      <w:pPr>
        <w:pStyle w:val="Normal"/>
        <w:spacing w:before="120" w:after="120"/>
        <w:jc w:val="both"/>
        <w:rPr/>
      </w:pPr>
      <w:r>
        <w:rPr/>
        <w:t xml:space="preserve">Material suplementar que não couberem no artigo podem ser referenciados ao longo do texto para um endereço com acesso pela internet. Os arquivos suplementares oferecem ao autor possibilidades adicionais de publicar aplicações de suporte (softwares), filmes, sequência de animações, arquivos de som, formulários e questionários. Existem sites especializados em arquivamento de suplementos indicamos usá-los, um exemplo é o site: </w:t>
      </w:r>
      <w:hyperlink r:id="rId7" w:tgtFrame="_blank">
        <w:r>
          <w:rPr>
            <w:rStyle w:val="LinkdaInternet"/>
          </w:rPr>
          <w:t>https://zenodo.org/</w:t>
        </w:r>
      </w:hyperlink>
      <w:bookmarkStart w:id="14" w:name="_Hlk46592505"/>
      <w:bookmarkEnd w:id="14"/>
    </w:p>
    <w:p>
      <w:pPr>
        <w:pStyle w:val="Ttulo2"/>
        <w:rPr/>
      </w:pPr>
      <w:r>
        <w:rPr/>
        <w:t xml:space="preserve">Figuras, Tabelas, Quadro e Gráficos </w:t>
      </w:r>
    </w:p>
    <w:p>
      <w:pPr>
        <w:pStyle w:val="Normal"/>
        <w:ind w:firstLine="720"/>
        <w:jc w:val="both"/>
        <w:rPr/>
      </w:pPr>
      <w:r>
        <w:rPr/>
        <w:t xml:space="preserve">As tabelas e quadros, incluindo gráficos e figuras, devem ser incluídos no texto em seu local apropriado e devem ser limitados a um total de 10 (dez).  Fotografias, esquemas e cópias de telas de computador são considerados figuras. Coloque a referência da fonte de suas figuras, tabelas e gráficos. Se forem de sua autoria não é necessário referenciar. As tabelas e quadros devem ser acompanhados de cabeçalho e numerados consecutivamente em algarismos arábicos. O título da tabela ou quadro se posiciona acima do mesmo, como aparece na tabela 1 e quadro 2. </w:t>
      </w:r>
    </w:p>
    <w:p>
      <w:pPr>
        <w:pStyle w:val="Normal"/>
        <w:widowControl w:val="false"/>
        <w:spacing w:lineRule="auto" w:line="240"/>
        <w:rPr>
          <w:b/>
          <w:b/>
          <w:sz w:val="22"/>
          <w:szCs w:val="22"/>
        </w:rPr>
      </w:pPr>
      <w:r>
        <w:rPr>
          <w:b/>
          <w:sz w:val="22"/>
          <w:szCs w:val="22"/>
        </w:rPr>
      </w:r>
    </w:p>
    <w:p>
      <w:pPr>
        <w:pStyle w:val="Normal"/>
        <w:widowControl w:val="false"/>
        <w:spacing w:lineRule="auto" w:line="240"/>
        <w:rPr>
          <w:sz w:val="22"/>
          <w:szCs w:val="22"/>
        </w:rPr>
      </w:pPr>
      <w:r>
        <w:rPr>
          <w:b/>
          <w:sz w:val="22"/>
          <w:szCs w:val="22"/>
        </w:rPr>
        <w:t>Tabela 1 –</w:t>
      </w:r>
      <w:r>
        <w:rPr>
          <w:sz w:val="22"/>
          <w:szCs w:val="22"/>
        </w:rPr>
        <w:t xml:space="preserve"> Exemplo de uma tabela com destaque de cores </w:t>
      </w:r>
      <w:r>
        <w:rPr>
          <w:color w:val="000000"/>
          <w:sz w:val="22"/>
          <w:szCs w:val="22"/>
          <w:vertAlign w:val="superscript"/>
        </w:rPr>
        <w:t>(5)</w:t>
      </w:r>
      <w:r>
        <w:rPr>
          <w:color w:val="000000"/>
          <w:sz w:val="22"/>
          <w:szCs w:val="22"/>
        </w:rPr>
        <w:t xml:space="preserve"> </w:t>
      </w:r>
      <w:r>
        <w:rPr>
          <w:sz w:val="22"/>
          <w:szCs w:val="22"/>
        </w:rPr>
        <w:tab/>
        <w:t xml:space="preserve"> </w:t>
      </w:r>
    </w:p>
    <w:p>
      <w:pPr>
        <w:pStyle w:val="Normal"/>
        <w:widowControl w:val="false"/>
        <w:spacing w:lineRule="auto" w:line="240"/>
        <w:rPr>
          <w:sz w:val="22"/>
          <w:szCs w:val="22"/>
        </w:rPr>
      </w:pPr>
      <w:r>
        <w:rPr>
          <w:sz w:val="22"/>
          <w:szCs w:val="22"/>
        </w:rPr>
      </w:r>
    </w:p>
    <w:tbl>
      <w:tblPr>
        <w:tblStyle w:val="SombreamentoClaro"/>
        <w:tblW w:w="9395" w:type="dxa"/>
        <w:jc w:val="left"/>
        <w:tblInd w:w="0" w:type="dxa"/>
        <w:tblCellMar>
          <w:top w:w="0" w:type="dxa"/>
          <w:left w:w="108" w:type="dxa"/>
          <w:bottom w:w="0" w:type="dxa"/>
          <w:right w:w="108" w:type="dxa"/>
        </w:tblCellMar>
        <w:tblLook w:firstRow="1" w:noVBand="1" w:lastRow="0" w:firstColumn="1" w:lastColumn="0" w:noHBand="0" w:val="04a0"/>
      </w:tblPr>
      <w:tblGrid>
        <w:gridCol w:w="1288"/>
        <w:gridCol w:w="1820"/>
        <w:gridCol w:w="1258"/>
        <w:gridCol w:w="1256"/>
        <w:gridCol w:w="1257"/>
        <w:gridCol w:w="1273"/>
        <w:gridCol w:w="1242"/>
      </w:tblGrid>
      <w:tr>
        <w:trPr>
          <w:cnfStyle w:val="100000000000" w:firstRow="1" w:lastRow="0" w:firstColumn="0" w:lastColumn="0" w:oddVBand="0" w:evenVBand="0" w:oddHBand="0" w:evenHBand="0" w:firstRowFirstColumn="0" w:firstRowLastColumn="0" w:lastRowFirstColumn="0" w:lastRowLastColumn="0"/>
        </w:trPr>
        <w:tc>
          <w:tcPr>
            <w:tcW w:w="128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both"/>
              <w:rPr>
                <w:rFonts w:ascii="Arial" w:hAnsi="Arial" w:eastAsia="Times New Roman" w:cs="Arial"/>
                <w:szCs w:val="24"/>
              </w:rPr>
            </w:pPr>
            <w:r>
              <w:rPr>
                <w:rFonts w:eastAsia="Times New Roman" w:cs="Arial"/>
                <w:b/>
                <w:bCs/>
                <w:color w:val="000000" w:themeColor="text1" w:themeShade="bf"/>
                <w:szCs w:val="24"/>
              </w:rPr>
              <w:t>Médico</w:t>
            </w:r>
          </w:p>
        </w:tc>
        <w:tc>
          <w:tcPr>
            <w:tcW w:w="1820" w:type="dxa"/>
            <w:tcBorders/>
            <w:shd w:fill="auto" w:val="clear"/>
          </w:tcPr>
          <w:p>
            <w:pPr>
              <w:pStyle w:val="Normal"/>
              <w:spacing w:lineRule="auto" w:line="240" w:before="0" w:after="0"/>
              <w:jc w:val="both"/>
              <w:cnfStyle w:val="100000000000" w:firstRow="1" w:lastRow="0" w:firstColumn="0" w:lastColumn="0" w:oddVBand="0" w:evenVBand="0" w:oddHBand="0" w:evenHBand="0" w:firstRowFirstColumn="0" w:firstRowLastColumn="0" w:lastRowFirstColumn="0" w:lastRowLastColumn="0"/>
              <w:rPr>
                <w:rFonts w:ascii="Arial" w:hAnsi="Arial" w:eastAsia="Times New Roman" w:cs="Arial"/>
                <w:szCs w:val="24"/>
              </w:rPr>
            </w:pPr>
            <w:r>
              <w:rPr>
                <w:rFonts w:eastAsia="Times New Roman" w:cs="Arial"/>
                <w:b/>
                <w:bCs/>
                <w:color w:val="000000" w:themeColor="text1" w:themeShade="bf"/>
                <w:szCs w:val="24"/>
              </w:rPr>
              <w:t>Especialidade</w:t>
            </w:r>
          </w:p>
        </w:tc>
        <w:tc>
          <w:tcPr>
            <w:tcW w:w="1258"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szCs w:val="24"/>
              </w:rPr>
            </w:pPr>
            <w:r>
              <w:rPr>
                <w:rFonts w:eastAsia="Times New Roman" w:cs="Arial"/>
                <w:b/>
                <w:bCs/>
                <w:color w:val="000000" w:themeColor="text1" w:themeShade="bf"/>
                <w:szCs w:val="24"/>
              </w:rPr>
              <w:t>2013 Q2</w:t>
            </w:r>
          </w:p>
        </w:tc>
        <w:tc>
          <w:tcPr>
            <w:tcW w:w="1256"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szCs w:val="24"/>
              </w:rPr>
            </w:pPr>
            <w:r>
              <w:rPr>
                <w:rFonts w:eastAsia="Times New Roman" w:cs="Arial"/>
                <w:b/>
                <w:bCs/>
                <w:color w:val="000000" w:themeColor="text1" w:themeShade="bf"/>
                <w:szCs w:val="24"/>
              </w:rPr>
              <w:t>2013 Q3</w:t>
            </w:r>
          </w:p>
        </w:tc>
        <w:tc>
          <w:tcPr>
            <w:tcW w:w="1257"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szCs w:val="24"/>
              </w:rPr>
            </w:pPr>
            <w:r>
              <w:rPr>
                <w:rFonts w:eastAsia="Times New Roman" w:cs="Arial"/>
                <w:b/>
                <w:bCs/>
                <w:color w:val="000000" w:themeColor="text1" w:themeShade="bf"/>
                <w:szCs w:val="24"/>
              </w:rPr>
              <w:t>2013 Q4</w:t>
            </w:r>
          </w:p>
        </w:tc>
        <w:tc>
          <w:tcPr>
            <w:tcW w:w="1273"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szCs w:val="24"/>
              </w:rPr>
            </w:pPr>
            <w:r>
              <w:rPr>
                <w:rFonts w:eastAsia="Times New Roman" w:cs="Arial"/>
                <w:b/>
                <w:bCs/>
                <w:color w:val="000000" w:themeColor="text1" w:themeShade="bf"/>
                <w:szCs w:val="24"/>
              </w:rPr>
              <w:t>2014 Q1</w:t>
            </w:r>
          </w:p>
        </w:tc>
        <w:tc>
          <w:tcPr>
            <w:tcW w:w="1242" w:type="dxa"/>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Arial" w:hAnsi="Arial" w:eastAsia="Times New Roman" w:cs="Arial"/>
                <w:szCs w:val="24"/>
              </w:rPr>
            </w:pPr>
            <w:r>
              <w:rPr>
                <w:rFonts w:eastAsia="Times New Roman" w:cs="Arial"/>
                <w:b/>
                <w:bCs/>
                <w:color w:val="000000" w:themeColor="text1" w:themeShade="bf"/>
                <w:szCs w:val="24"/>
              </w:rPr>
              <w:t>2014 Q2</w:t>
            </w:r>
          </w:p>
        </w:tc>
      </w:tr>
      <w:tr>
        <w:trPr>
          <w:cnfStyle w:val="000000100000" w:firstRow="0" w:lastRow="0" w:firstColumn="0" w:lastColumn="0" w:oddVBand="0" w:evenVBand="0" w:oddHBand="1" w:evenHBand="0" w:firstRowFirstColumn="0" w:firstRowLastColumn="0" w:lastRowFirstColumn="0" w:lastRowLastColumn="0"/>
        </w:trPr>
        <w:tc>
          <w:tcPr>
            <w:tcW w:w="1288"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C0C0C0" w:themeFill="text1" w:themeFillTint="3f" w:val="clear"/>
          </w:tcPr>
          <w:p>
            <w:pPr>
              <w:pStyle w:val="Normal"/>
              <w:jc w:val="both"/>
              <w:rPr>
                <w:rFonts w:ascii="Arial" w:hAnsi="Arial" w:eastAsia="Times New Roman" w:cs="Arial"/>
                <w:i/>
                <w:i/>
              </w:rPr>
            </w:pPr>
            <w:r>
              <w:rPr>
                <w:rFonts w:eastAsia="Times New Roman" w:cs="Arial"/>
                <w:b/>
                <w:bCs/>
                <w:i/>
                <w:color w:val="000000" w:themeColor="text1" w:themeShade="bf"/>
                <w:szCs w:val="20"/>
              </w:rPr>
              <w:t>M</w:t>
            </w:r>
            <w:r>
              <w:rPr>
                <w:rFonts w:eastAsia="Times New Roman" w:cs="Arial"/>
                <w:b/>
                <w:bCs/>
                <w:i/>
                <w:color w:val="000000" w:themeColor="text1" w:themeShade="bf"/>
                <w:kern w:val="2"/>
                <w:szCs w:val="20"/>
                <w:vertAlign w:val="subscript"/>
              </w:rPr>
              <w:t>sp</w:t>
            </w:r>
            <w:r>
              <w:rPr>
                <w:rFonts w:eastAsia="Times New Roman" w:cs="Arial"/>
                <w:b/>
                <w:bCs/>
                <w:i/>
                <w:color w:val="000000" w:themeColor="text1" w:themeShade="bf"/>
                <w:szCs w:val="20"/>
              </w:rPr>
              <w:t>164</w:t>
            </w:r>
          </w:p>
        </w:tc>
        <w:tc>
          <w:tcPr>
            <w:tcW w:w="1820" w:type="dxa"/>
            <w:tcBorders>
              <w:top w:val="nil"/>
              <w:bottom w:val="nil"/>
            </w:tcBorders>
            <w:shd w:color="auto" w:fill="C0C0C0" w:themeFill="text1" w:themeFillTint="3f"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w:t>
            </w:r>
          </w:p>
        </w:tc>
        <w:tc>
          <w:tcPr>
            <w:tcW w:w="1258" w:type="dxa"/>
            <w:tcBorders>
              <w:top w:val="nil"/>
              <w:bottom w:val="nil"/>
            </w:tcBorders>
            <w:shd w:color="auto" w:fill="C0C0C0" w:themeFill="text1" w:themeFillTint="3f"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3</w:t>
            </w:r>
          </w:p>
        </w:tc>
        <w:tc>
          <w:tcPr>
            <w:tcW w:w="1256" w:type="dxa"/>
            <w:tcBorders>
              <w:top w:val="nil"/>
              <w:bottom w:val="nil"/>
            </w:tcBorders>
            <w:shd w:color="auto" w:fill="C0C0C0" w:themeFill="text1" w:themeFillTint="3f"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4</w:t>
            </w:r>
          </w:p>
        </w:tc>
        <w:tc>
          <w:tcPr>
            <w:tcW w:w="1257" w:type="dxa"/>
            <w:tcBorders>
              <w:top w:val="nil"/>
              <w:bottom w:val="nil"/>
            </w:tcBorders>
            <w:shd w:color="auto" w:fill="C0C0C0" w:themeFill="text1" w:themeFillTint="3f"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7</w:t>
            </w:r>
          </w:p>
        </w:tc>
        <w:tc>
          <w:tcPr>
            <w:tcW w:w="1273" w:type="dxa"/>
            <w:tcBorders>
              <w:top w:val="nil"/>
              <w:bottom w:val="nil"/>
            </w:tcBorders>
            <w:shd w:color="auto" w:fill="C0C0C0" w:themeFill="text1" w:themeFillTint="3f"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4</w:t>
            </w:r>
          </w:p>
        </w:tc>
        <w:tc>
          <w:tcPr>
            <w:tcW w:w="1242" w:type="dxa"/>
            <w:tcBorders>
              <w:top w:val="nil"/>
              <w:bottom w:val="nil"/>
            </w:tcBorders>
            <w:shd w:color="auto" w:fill="C0C0C0" w:themeFill="text1" w:themeFillTint="3f"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5</w:t>
            </w:r>
          </w:p>
        </w:tc>
      </w:tr>
      <w:tr>
        <w:trPr/>
        <w:tc>
          <w:tcPr>
            <w:tcW w:w="1288"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Normal"/>
              <w:jc w:val="both"/>
              <w:rPr>
                <w:rFonts w:ascii="Arial" w:hAnsi="Arial" w:eastAsia="Times New Roman" w:cs="Arial"/>
                <w:i/>
                <w:i/>
              </w:rPr>
            </w:pPr>
            <w:r>
              <w:rPr>
                <w:rFonts w:eastAsia="Times New Roman" w:cs="Arial"/>
                <w:b/>
                <w:bCs/>
                <w:i/>
                <w:color w:val="000000" w:themeColor="text1" w:themeShade="bf"/>
                <w:szCs w:val="20"/>
              </w:rPr>
              <w:t>M</w:t>
            </w:r>
            <w:r>
              <w:rPr>
                <w:rFonts w:eastAsia="Times New Roman" w:cs="Arial"/>
                <w:b/>
                <w:bCs/>
                <w:i/>
                <w:color w:val="000000" w:themeColor="text1" w:themeShade="bf"/>
                <w:kern w:val="2"/>
                <w:szCs w:val="20"/>
                <w:vertAlign w:val="subscript"/>
              </w:rPr>
              <w:t>sp</w:t>
            </w:r>
            <w:r>
              <w:rPr>
                <w:rFonts w:eastAsia="Times New Roman" w:cs="Arial"/>
                <w:b/>
                <w:bCs/>
                <w:i/>
                <w:color w:val="000000" w:themeColor="text1" w:themeShade="bf"/>
                <w:szCs w:val="20"/>
              </w:rPr>
              <w:t>142</w:t>
            </w:r>
          </w:p>
        </w:tc>
        <w:tc>
          <w:tcPr>
            <w:tcW w:w="1820" w:type="dxa"/>
            <w:tcBorders>
              <w:top w:val="nil"/>
              <w:bottom w:val="nil"/>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w:t>
            </w:r>
          </w:p>
        </w:tc>
        <w:tc>
          <w:tcPr>
            <w:tcW w:w="1258" w:type="dxa"/>
            <w:tcBorders>
              <w:top w:val="nil"/>
              <w:bottom w:val="nil"/>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4</w:t>
            </w:r>
          </w:p>
        </w:tc>
        <w:tc>
          <w:tcPr>
            <w:tcW w:w="1256" w:type="dxa"/>
            <w:tcBorders>
              <w:top w:val="nil"/>
              <w:bottom w:val="nil"/>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5</w:t>
            </w:r>
          </w:p>
        </w:tc>
        <w:tc>
          <w:tcPr>
            <w:tcW w:w="1257" w:type="dxa"/>
            <w:tcBorders>
              <w:top w:val="nil"/>
              <w:bottom w:val="nil"/>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3</w:t>
            </w:r>
          </w:p>
        </w:tc>
        <w:tc>
          <w:tcPr>
            <w:tcW w:w="1273" w:type="dxa"/>
            <w:tcBorders>
              <w:top w:val="nil"/>
              <w:bottom w:val="nil"/>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3</w:t>
            </w:r>
          </w:p>
        </w:tc>
        <w:tc>
          <w:tcPr>
            <w:tcW w:w="1242" w:type="dxa"/>
            <w:tcBorders>
              <w:top w:val="nil"/>
              <w:bottom w:val="nil"/>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3</w:t>
            </w:r>
          </w:p>
        </w:tc>
      </w:tr>
      <w:tr>
        <w:trPr>
          <w:cnfStyle w:val="000000100000" w:firstRow="0" w:lastRow="0" w:firstColumn="0" w:lastColumn="0" w:oddVBand="0" w:evenVBand="0" w:oddHBand="1" w:evenHBand="0" w:firstRowFirstColumn="0" w:firstRowLastColumn="0" w:lastRowFirstColumn="0" w:lastRowLastColumn="0"/>
        </w:trPr>
        <w:tc>
          <w:tcPr>
            <w:tcW w:w="1288"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C0C0C0" w:themeFill="text1" w:themeFillTint="3f" w:val="clear"/>
          </w:tcPr>
          <w:p>
            <w:pPr>
              <w:pStyle w:val="Normal"/>
              <w:jc w:val="both"/>
              <w:rPr>
                <w:rFonts w:ascii="Arial" w:hAnsi="Arial" w:eastAsia="Times New Roman" w:cs="Arial"/>
                <w:i/>
                <w:i/>
              </w:rPr>
            </w:pPr>
            <w:r>
              <w:rPr>
                <w:rFonts w:eastAsia="Times New Roman" w:cs="Arial"/>
                <w:b/>
                <w:bCs/>
                <w:i/>
                <w:color w:val="000000" w:themeColor="text1" w:themeShade="bf"/>
                <w:szCs w:val="20"/>
              </w:rPr>
              <w:t>M</w:t>
            </w:r>
            <w:r>
              <w:rPr>
                <w:rFonts w:eastAsia="Times New Roman" w:cs="Arial"/>
                <w:b/>
                <w:bCs/>
                <w:i/>
                <w:color w:val="000000" w:themeColor="text1" w:themeShade="bf"/>
                <w:kern w:val="2"/>
                <w:szCs w:val="20"/>
                <w:vertAlign w:val="subscript"/>
              </w:rPr>
              <w:t>sp</w:t>
            </w:r>
            <w:r>
              <w:rPr>
                <w:rFonts w:eastAsia="Times New Roman" w:cs="Arial"/>
                <w:b/>
                <w:bCs/>
                <w:i/>
                <w:color w:val="000000" w:themeColor="text1" w:themeShade="bf"/>
                <w:szCs w:val="20"/>
              </w:rPr>
              <w:t>242</w:t>
            </w:r>
          </w:p>
        </w:tc>
        <w:tc>
          <w:tcPr>
            <w:tcW w:w="1820" w:type="dxa"/>
            <w:tcBorders>
              <w:top w:val="nil"/>
              <w:bottom w:val="nil"/>
            </w:tcBorders>
            <w:shd w:color="auto" w:fill="C0C0C0" w:themeFill="text1" w:themeFillTint="3f" w:val="clear"/>
          </w:tcPr>
          <w:p>
            <w:pPr>
              <w:pStyle w:val="Normal"/>
              <w:jc w:val="both"/>
              <w:cnfStyle w:val="000000100000" w:firstRow="0" w:lastRow="0" w:firstColumn="0" w:lastColumn="0" w:oddVBand="0" w:evenVBand="0" w:oddHBand="1"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Nefrologia</w:t>
            </w:r>
          </w:p>
        </w:tc>
        <w:tc>
          <w:tcPr>
            <w:tcW w:w="1258" w:type="dxa"/>
            <w:tcBorders>
              <w:top w:val="nil"/>
              <w:bottom w:val="nil"/>
            </w:tcBorders>
            <w:shd w:color="auto" w:fill="C0C0C0" w:themeFill="text1" w:themeFillTint="3f"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5</w:t>
            </w:r>
          </w:p>
        </w:tc>
        <w:tc>
          <w:tcPr>
            <w:tcW w:w="1256" w:type="dxa"/>
            <w:tcBorders>
              <w:top w:val="nil"/>
              <w:bottom w:val="nil"/>
            </w:tcBorders>
            <w:shd w:color="auto" w:fill="C0C0C0" w:themeFill="text1" w:themeFillTint="3f"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10</w:t>
            </w:r>
          </w:p>
        </w:tc>
        <w:tc>
          <w:tcPr>
            <w:tcW w:w="1257" w:type="dxa"/>
            <w:tcBorders>
              <w:top w:val="nil"/>
              <w:bottom w:val="nil"/>
            </w:tcBorders>
            <w:shd w:color="auto" w:fill="C0C0C0" w:themeFill="text1" w:themeFillTint="3f"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10</w:t>
            </w:r>
          </w:p>
        </w:tc>
        <w:tc>
          <w:tcPr>
            <w:tcW w:w="1273" w:type="dxa"/>
            <w:tcBorders>
              <w:top w:val="nil"/>
              <w:bottom w:val="nil"/>
            </w:tcBorders>
            <w:shd w:color="auto" w:fill="C0C0C0" w:themeFill="text1" w:themeFillTint="3f"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14</w:t>
            </w:r>
          </w:p>
        </w:tc>
        <w:tc>
          <w:tcPr>
            <w:tcW w:w="1242" w:type="dxa"/>
            <w:tcBorders>
              <w:top w:val="nil"/>
              <w:bottom w:val="nil"/>
            </w:tcBorders>
            <w:shd w:color="auto" w:fill="C0C0C0" w:themeFill="text1" w:themeFillTint="3f"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12</w:t>
            </w:r>
          </w:p>
        </w:tc>
      </w:tr>
      <w:tr>
        <w:trPr/>
        <w:tc>
          <w:tcPr>
            <w:tcW w:w="1288"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Normal"/>
              <w:jc w:val="both"/>
              <w:rPr>
                <w:rFonts w:ascii="Arial" w:hAnsi="Arial" w:eastAsia="Times New Roman" w:cs="Arial"/>
                <w:i/>
                <w:i/>
              </w:rPr>
            </w:pPr>
            <w:r>
              <w:rPr>
                <w:rFonts w:eastAsia="Times New Roman" w:cs="Arial"/>
                <w:b/>
                <w:bCs/>
                <w:i/>
                <w:color w:val="000000" w:themeColor="text1" w:themeShade="bf"/>
                <w:szCs w:val="20"/>
              </w:rPr>
              <w:t>M</w:t>
            </w:r>
            <w:r>
              <w:rPr>
                <w:rFonts w:eastAsia="Times New Roman" w:cs="Arial"/>
                <w:b/>
                <w:bCs/>
                <w:i/>
                <w:color w:val="000000" w:themeColor="text1" w:themeShade="bf"/>
                <w:kern w:val="2"/>
                <w:szCs w:val="20"/>
                <w:vertAlign w:val="subscript"/>
              </w:rPr>
              <w:t>sp</w:t>
            </w:r>
            <w:r>
              <w:rPr>
                <w:rFonts w:eastAsia="Times New Roman" w:cs="Arial"/>
                <w:b/>
                <w:bCs/>
                <w:i/>
                <w:color w:val="000000" w:themeColor="text1" w:themeShade="bf"/>
                <w:szCs w:val="20"/>
              </w:rPr>
              <w:t>243</w:t>
            </w:r>
          </w:p>
        </w:tc>
        <w:tc>
          <w:tcPr>
            <w:tcW w:w="1820" w:type="dxa"/>
            <w:tcBorders>
              <w:top w:val="nil"/>
              <w:bottom w:val="nil"/>
            </w:tcBorders>
            <w:shd w:fill="auto" w:val="clear"/>
          </w:tcPr>
          <w:p>
            <w:pPr>
              <w:pStyle w:val="Normal"/>
              <w:cnfStyle w:val="000000000000" w:firstRow="0" w:lastRow="0" w:firstColumn="0" w:lastColumn="0" w:oddVBand="0" w:evenVBand="0" w:oddHBand="0"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Ortopedia e Traumatologia</w:t>
            </w:r>
          </w:p>
        </w:tc>
        <w:tc>
          <w:tcPr>
            <w:tcW w:w="1258" w:type="dxa"/>
            <w:tcBorders>
              <w:top w:val="nil"/>
              <w:bottom w:val="nil"/>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6</w:t>
            </w:r>
          </w:p>
        </w:tc>
        <w:tc>
          <w:tcPr>
            <w:tcW w:w="1256" w:type="dxa"/>
            <w:tcBorders>
              <w:top w:val="nil"/>
              <w:bottom w:val="nil"/>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8</w:t>
            </w:r>
          </w:p>
        </w:tc>
        <w:tc>
          <w:tcPr>
            <w:tcW w:w="1257" w:type="dxa"/>
            <w:tcBorders>
              <w:top w:val="nil"/>
              <w:bottom w:val="nil"/>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8</w:t>
            </w:r>
          </w:p>
        </w:tc>
        <w:tc>
          <w:tcPr>
            <w:tcW w:w="1273" w:type="dxa"/>
            <w:tcBorders>
              <w:top w:val="nil"/>
              <w:bottom w:val="nil"/>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6</w:t>
            </w:r>
          </w:p>
        </w:tc>
        <w:tc>
          <w:tcPr>
            <w:tcW w:w="1242" w:type="dxa"/>
            <w:tcBorders>
              <w:top w:val="nil"/>
              <w:bottom w:val="nil"/>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8</w:t>
            </w:r>
          </w:p>
        </w:tc>
      </w:tr>
      <w:tr>
        <w:trPr>
          <w:cnfStyle w:val="000000100000" w:firstRow="0" w:lastRow="0" w:firstColumn="0" w:lastColumn="0" w:oddVBand="0" w:evenVBand="0" w:oddHBand="1" w:evenHBand="0" w:firstRowFirstColumn="0" w:firstRowLastColumn="0" w:lastRowFirstColumn="0" w:lastRowLastColumn="0"/>
        </w:trPr>
        <w:tc>
          <w:tcPr>
            <w:tcW w:w="1288"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C0C0C0" w:themeFill="text1" w:themeFillTint="3f" w:val="clear"/>
          </w:tcPr>
          <w:p>
            <w:pPr>
              <w:pStyle w:val="Normal"/>
              <w:jc w:val="both"/>
              <w:rPr>
                <w:rFonts w:ascii="Arial" w:hAnsi="Arial" w:eastAsia="Times New Roman" w:cs="Arial"/>
                <w:i/>
                <w:i/>
              </w:rPr>
            </w:pPr>
            <w:r>
              <w:rPr>
                <w:rFonts w:eastAsia="Times New Roman" w:cs="Arial"/>
                <w:b/>
                <w:bCs/>
                <w:i/>
                <w:color w:val="000000" w:themeColor="text1" w:themeShade="bf"/>
                <w:szCs w:val="20"/>
              </w:rPr>
              <w:t>M</w:t>
            </w:r>
            <w:r>
              <w:rPr>
                <w:rFonts w:eastAsia="Times New Roman" w:cs="Arial"/>
                <w:b/>
                <w:bCs/>
                <w:i/>
                <w:color w:val="000000" w:themeColor="text1" w:themeShade="bf"/>
                <w:kern w:val="2"/>
                <w:szCs w:val="20"/>
                <w:vertAlign w:val="subscript"/>
              </w:rPr>
              <w:t>sp</w:t>
            </w:r>
            <w:r>
              <w:rPr>
                <w:rFonts w:eastAsia="Times New Roman" w:cs="Arial"/>
                <w:b/>
                <w:bCs/>
                <w:i/>
                <w:color w:val="000000" w:themeColor="text1" w:themeShade="bf"/>
                <w:szCs w:val="20"/>
              </w:rPr>
              <w:t>140</w:t>
            </w:r>
          </w:p>
        </w:tc>
        <w:tc>
          <w:tcPr>
            <w:tcW w:w="1820" w:type="dxa"/>
            <w:tcBorders>
              <w:top w:val="nil"/>
              <w:bottom w:val="nil"/>
            </w:tcBorders>
            <w:shd w:color="auto" w:fill="C0C0C0" w:themeFill="text1" w:themeFillTint="3f"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w:t>
            </w:r>
          </w:p>
        </w:tc>
        <w:tc>
          <w:tcPr>
            <w:tcW w:w="1258" w:type="dxa"/>
            <w:tcBorders>
              <w:top w:val="nil"/>
              <w:bottom w:val="nil"/>
            </w:tcBorders>
            <w:shd w:color="auto" w:fill="C0C0C0" w:themeFill="text1" w:themeFillTint="3f"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7</w:t>
            </w:r>
          </w:p>
        </w:tc>
        <w:tc>
          <w:tcPr>
            <w:tcW w:w="1256" w:type="dxa"/>
            <w:tcBorders>
              <w:top w:val="nil"/>
              <w:bottom w:val="nil"/>
            </w:tcBorders>
            <w:shd w:color="auto" w:fill="C0C0C0" w:themeFill="text1" w:themeFillTint="3f"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2</w:t>
            </w:r>
          </w:p>
        </w:tc>
        <w:tc>
          <w:tcPr>
            <w:tcW w:w="1257" w:type="dxa"/>
            <w:tcBorders>
              <w:top w:val="nil"/>
              <w:bottom w:val="nil"/>
            </w:tcBorders>
            <w:shd w:color="auto" w:fill="C0C0C0" w:themeFill="text1" w:themeFillTint="3f"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4</w:t>
            </w:r>
          </w:p>
        </w:tc>
        <w:tc>
          <w:tcPr>
            <w:tcW w:w="1273" w:type="dxa"/>
            <w:tcBorders>
              <w:top w:val="nil"/>
              <w:bottom w:val="nil"/>
            </w:tcBorders>
            <w:shd w:color="auto" w:fill="C0C0C0" w:themeFill="text1" w:themeFillTint="3f"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5</w:t>
            </w:r>
          </w:p>
        </w:tc>
        <w:tc>
          <w:tcPr>
            <w:tcW w:w="1242" w:type="dxa"/>
            <w:tcBorders>
              <w:top w:val="nil"/>
              <w:bottom w:val="nil"/>
            </w:tcBorders>
            <w:shd w:color="auto" w:fill="C0C0C0" w:themeFill="text1" w:themeFillTint="3f"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4</w:t>
            </w:r>
          </w:p>
        </w:tc>
      </w:tr>
      <w:tr>
        <w:trPr/>
        <w:tc>
          <w:tcPr>
            <w:tcW w:w="1288" w:type="dxa"/>
            <w:cnfStyle w:val="001000000000" w:firstRow="0" w:lastRow="0" w:firstColumn="1" w:lastColumn="0" w:oddVBand="0" w:evenVBand="0" w:oddHBand="0" w:evenHBand="0" w:firstRowFirstColumn="0" w:firstRowLastColumn="0" w:lastRowFirstColumn="0" w:lastRowLastColumn="0"/>
            <w:tcBorders>
              <w:top w:val="nil"/>
              <w:bottom w:val="nil"/>
            </w:tcBorders>
            <w:shd w:fill="auto" w:val="clear"/>
          </w:tcPr>
          <w:p>
            <w:pPr>
              <w:pStyle w:val="Normal"/>
              <w:jc w:val="both"/>
              <w:rPr>
                <w:rFonts w:ascii="Arial" w:hAnsi="Arial" w:eastAsia="Times New Roman" w:cs="Arial"/>
                <w:i/>
                <w:i/>
              </w:rPr>
            </w:pPr>
            <w:r>
              <w:rPr>
                <w:rFonts w:eastAsia="Times New Roman" w:cs="Arial"/>
                <w:b/>
                <w:bCs/>
                <w:i/>
                <w:color w:val="000000" w:themeColor="text1" w:themeShade="bf"/>
                <w:szCs w:val="20"/>
              </w:rPr>
              <w:t>M</w:t>
            </w:r>
            <w:r>
              <w:rPr>
                <w:rFonts w:eastAsia="Times New Roman" w:cs="Arial"/>
                <w:b/>
                <w:bCs/>
                <w:i/>
                <w:color w:val="000000" w:themeColor="text1" w:themeShade="bf"/>
                <w:kern w:val="2"/>
                <w:szCs w:val="20"/>
                <w:vertAlign w:val="subscript"/>
              </w:rPr>
              <w:t>sp</w:t>
            </w:r>
            <w:r>
              <w:rPr>
                <w:rFonts w:eastAsia="Times New Roman" w:cs="Arial"/>
                <w:b/>
                <w:bCs/>
                <w:i/>
                <w:color w:val="000000" w:themeColor="text1" w:themeShade="bf"/>
                <w:szCs w:val="20"/>
              </w:rPr>
              <w:t>148</w:t>
            </w:r>
          </w:p>
        </w:tc>
        <w:tc>
          <w:tcPr>
            <w:tcW w:w="1820" w:type="dxa"/>
            <w:tcBorders>
              <w:top w:val="nil"/>
              <w:bottom w:val="nil"/>
            </w:tcBorders>
            <w:shd w:fill="auto" w:val="clear"/>
          </w:tcPr>
          <w:p>
            <w:pPr>
              <w:pStyle w:val="Normal"/>
              <w:jc w:val="both"/>
              <w:cnfStyle w:val="000000000000" w:firstRow="0" w:lastRow="0" w:firstColumn="0" w:lastColumn="0" w:oddVBand="0" w:evenVBand="0" w:oddHBand="0"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Cardiologia</w:t>
            </w:r>
          </w:p>
        </w:tc>
        <w:tc>
          <w:tcPr>
            <w:tcW w:w="1258" w:type="dxa"/>
            <w:tcBorders>
              <w:top w:val="nil"/>
              <w:bottom w:val="nil"/>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8</w:t>
            </w:r>
          </w:p>
        </w:tc>
        <w:tc>
          <w:tcPr>
            <w:tcW w:w="1256" w:type="dxa"/>
            <w:tcBorders>
              <w:top w:val="nil"/>
              <w:bottom w:val="nil"/>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7</w:t>
            </w:r>
          </w:p>
        </w:tc>
        <w:tc>
          <w:tcPr>
            <w:tcW w:w="1257" w:type="dxa"/>
            <w:tcBorders>
              <w:top w:val="nil"/>
              <w:bottom w:val="nil"/>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5</w:t>
            </w:r>
          </w:p>
        </w:tc>
        <w:tc>
          <w:tcPr>
            <w:tcW w:w="1273" w:type="dxa"/>
            <w:tcBorders>
              <w:top w:val="nil"/>
              <w:bottom w:val="nil"/>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13</w:t>
            </w:r>
          </w:p>
        </w:tc>
        <w:tc>
          <w:tcPr>
            <w:tcW w:w="1242" w:type="dxa"/>
            <w:tcBorders>
              <w:top w:val="nil"/>
              <w:bottom w:val="nil"/>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11</w:t>
            </w:r>
          </w:p>
        </w:tc>
      </w:tr>
      <w:tr>
        <w:trPr>
          <w:cnfStyle w:val="000000100000" w:firstRow="0" w:lastRow="0" w:firstColumn="0" w:lastColumn="0" w:oddVBand="0" w:evenVBand="0" w:oddHBand="1" w:evenHBand="0" w:firstRowFirstColumn="0" w:firstRowLastColumn="0" w:lastRowFirstColumn="0" w:lastRowLastColumn="0"/>
        </w:trPr>
        <w:tc>
          <w:tcPr>
            <w:tcW w:w="1288" w:type="dxa"/>
            <w:cnfStyle w:val="001000000000" w:firstRow="0" w:lastRow="0" w:firstColumn="1" w:lastColumn="0" w:oddVBand="0" w:evenVBand="0" w:oddHBand="0" w:evenHBand="0" w:firstRowFirstColumn="0" w:firstRowLastColumn="0" w:lastRowFirstColumn="0" w:lastRowLastColumn="0"/>
            <w:tcBorders>
              <w:top w:val="nil"/>
              <w:bottom w:val="nil"/>
            </w:tcBorders>
            <w:shd w:color="auto" w:fill="C0C0C0" w:themeFill="text1" w:themeFillTint="3f" w:val="clear"/>
          </w:tcPr>
          <w:p>
            <w:pPr>
              <w:pStyle w:val="Normal"/>
              <w:jc w:val="both"/>
              <w:rPr>
                <w:rFonts w:ascii="Arial" w:hAnsi="Arial" w:eastAsia="Times New Roman" w:cs="Arial"/>
                <w:i/>
                <w:i/>
              </w:rPr>
            </w:pPr>
            <w:r>
              <w:rPr>
                <w:rFonts w:eastAsia="Times New Roman" w:cs="Arial"/>
                <w:b/>
                <w:bCs/>
                <w:i/>
                <w:color w:val="000000" w:themeColor="text1" w:themeShade="bf"/>
                <w:szCs w:val="20"/>
              </w:rPr>
              <w:t>M</w:t>
            </w:r>
            <w:r>
              <w:rPr>
                <w:rFonts w:eastAsia="Times New Roman" w:cs="Arial"/>
                <w:b/>
                <w:bCs/>
                <w:i/>
                <w:color w:val="000000" w:themeColor="text1" w:themeShade="bf"/>
                <w:kern w:val="2"/>
                <w:szCs w:val="20"/>
                <w:vertAlign w:val="subscript"/>
              </w:rPr>
              <w:t>sp</w:t>
            </w:r>
            <w:r>
              <w:rPr>
                <w:rFonts w:eastAsia="Times New Roman" w:cs="Arial"/>
                <w:b/>
                <w:bCs/>
                <w:i/>
                <w:color w:val="000000" w:themeColor="text1" w:themeShade="bf"/>
                <w:szCs w:val="20"/>
              </w:rPr>
              <w:t>149</w:t>
            </w:r>
          </w:p>
        </w:tc>
        <w:tc>
          <w:tcPr>
            <w:tcW w:w="1820" w:type="dxa"/>
            <w:tcBorders>
              <w:top w:val="nil"/>
              <w:bottom w:val="nil"/>
            </w:tcBorders>
            <w:shd w:color="auto" w:fill="C0C0C0" w:themeFill="text1" w:themeFillTint="3f" w:val="clear"/>
          </w:tcPr>
          <w:p>
            <w:pPr>
              <w:pStyle w:val="Normal"/>
              <w:cnfStyle w:val="000000100000" w:firstRow="0" w:lastRow="0" w:firstColumn="0" w:lastColumn="0" w:oddVBand="0" w:evenVBand="0" w:oddHBand="1"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Hematologia e Patologia Clínica</w:t>
            </w:r>
          </w:p>
        </w:tc>
        <w:tc>
          <w:tcPr>
            <w:tcW w:w="1258" w:type="dxa"/>
            <w:tcBorders>
              <w:top w:val="nil"/>
              <w:bottom w:val="nil"/>
            </w:tcBorders>
            <w:shd w:color="auto" w:fill="C0C0C0" w:themeFill="text1" w:themeFillTint="3f"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9</w:t>
            </w:r>
          </w:p>
        </w:tc>
        <w:tc>
          <w:tcPr>
            <w:tcW w:w="1256" w:type="dxa"/>
            <w:tcBorders>
              <w:top w:val="nil"/>
              <w:bottom w:val="nil"/>
            </w:tcBorders>
            <w:shd w:color="auto" w:fill="C0C0C0" w:themeFill="text1" w:themeFillTint="3f"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12</w:t>
            </w:r>
          </w:p>
        </w:tc>
        <w:tc>
          <w:tcPr>
            <w:tcW w:w="1257" w:type="dxa"/>
            <w:tcBorders>
              <w:top w:val="nil"/>
              <w:bottom w:val="nil"/>
            </w:tcBorders>
            <w:shd w:color="auto" w:fill="C0C0C0" w:themeFill="text1" w:themeFillTint="3f"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14</w:t>
            </w:r>
          </w:p>
        </w:tc>
        <w:tc>
          <w:tcPr>
            <w:tcW w:w="1273" w:type="dxa"/>
            <w:tcBorders>
              <w:top w:val="nil"/>
              <w:bottom w:val="nil"/>
            </w:tcBorders>
            <w:shd w:color="auto" w:fill="C0C0C0" w:themeFill="text1" w:themeFillTint="3f"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12</w:t>
            </w:r>
          </w:p>
        </w:tc>
        <w:tc>
          <w:tcPr>
            <w:tcW w:w="1242" w:type="dxa"/>
            <w:tcBorders>
              <w:top w:val="nil"/>
              <w:bottom w:val="nil"/>
            </w:tcBorders>
            <w:shd w:color="auto" w:fill="C0C0C0" w:themeFill="text1" w:themeFillTint="3f" w:val="clear"/>
          </w:tcPr>
          <w:p>
            <w:pPr>
              <w:pStyle w:val="Normal"/>
              <w:jc w:val="center"/>
              <w:cnfStyle w:val="000000100000" w:firstRow="0" w:lastRow="0" w:firstColumn="0" w:lastColumn="0" w:oddVBand="0" w:evenVBand="0" w:oddHBand="1"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16</w:t>
            </w:r>
          </w:p>
        </w:tc>
      </w:tr>
      <w:tr>
        <w:trPr/>
        <w:tc>
          <w:tcPr>
            <w:tcW w:w="1288"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jc w:val="both"/>
              <w:rPr>
                <w:rFonts w:ascii="Arial" w:hAnsi="Arial" w:eastAsia="Times New Roman" w:cs="Arial"/>
                <w:i/>
                <w:i/>
              </w:rPr>
            </w:pPr>
            <w:r>
              <w:rPr>
                <w:rFonts w:eastAsia="Times New Roman" w:cs="Arial"/>
                <w:b/>
                <w:bCs/>
                <w:i/>
                <w:color w:val="000000" w:themeColor="text1" w:themeShade="bf"/>
                <w:szCs w:val="20"/>
              </w:rPr>
              <w:t>M</w:t>
            </w:r>
            <w:r>
              <w:rPr>
                <w:rFonts w:eastAsia="Times New Roman" w:cs="Arial"/>
                <w:b/>
                <w:bCs/>
                <w:i/>
                <w:color w:val="000000" w:themeColor="text1" w:themeShade="bf"/>
                <w:kern w:val="2"/>
                <w:szCs w:val="20"/>
                <w:vertAlign w:val="subscript"/>
              </w:rPr>
              <w:t>sp</w:t>
            </w:r>
            <w:r>
              <w:rPr>
                <w:rFonts w:eastAsia="Times New Roman" w:cs="Arial"/>
                <w:b/>
                <w:bCs/>
                <w:i/>
                <w:color w:val="000000" w:themeColor="text1" w:themeShade="bf"/>
                <w:szCs w:val="20"/>
              </w:rPr>
              <w:t>244</w:t>
            </w:r>
          </w:p>
        </w:tc>
        <w:tc>
          <w:tcPr>
            <w:tcW w:w="1820" w:type="dxa"/>
            <w:tcBorders>
              <w:top w:val="nil"/>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w:t>
            </w:r>
          </w:p>
        </w:tc>
        <w:tc>
          <w:tcPr>
            <w:tcW w:w="1258" w:type="dxa"/>
            <w:tcBorders>
              <w:top w:val="nil"/>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10</w:t>
            </w:r>
          </w:p>
        </w:tc>
        <w:tc>
          <w:tcPr>
            <w:tcW w:w="1256" w:type="dxa"/>
            <w:tcBorders>
              <w:top w:val="nil"/>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13</w:t>
            </w:r>
          </w:p>
        </w:tc>
        <w:tc>
          <w:tcPr>
            <w:tcW w:w="1257" w:type="dxa"/>
            <w:tcBorders>
              <w:top w:val="nil"/>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12</w:t>
            </w:r>
          </w:p>
        </w:tc>
        <w:tc>
          <w:tcPr>
            <w:tcW w:w="1273" w:type="dxa"/>
            <w:tcBorders>
              <w:top w:val="nil"/>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15</w:t>
            </w:r>
          </w:p>
        </w:tc>
        <w:tc>
          <w:tcPr>
            <w:tcW w:w="1242" w:type="dxa"/>
            <w:tcBorders>
              <w:top w:val="nil"/>
            </w:tcBorders>
            <w:shd w:fill="auto" w:val="clear"/>
          </w:tcPr>
          <w:p>
            <w:pPr>
              <w:pStyle w:val="Normal"/>
              <w:jc w:val="center"/>
              <w:cnfStyle w:val="000000000000" w:firstRow="0" w:lastRow="0" w:firstColumn="0" w:lastColumn="0" w:oddVBand="0" w:evenVBand="0" w:oddHBand="0" w:evenHBand="0" w:firstRowFirstColumn="0" w:firstRowLastColumn="0" w:lastRowFirstColumn="0" w:lastRowLastColumn="0"/>
              <w:rPr>
                <w:rFonts w:ascii="Arial" w:hAnsi="Arial" w:eastAsia="Times New Roman" w:cs="Arial"/>
              </w:rPr>
            </w:pPr>
            <w:r>
              <w:rPr>
                <w:rFonts w:eastAsia="Times New Roman" w:cs="Arial"/>
                <w:color w:val="000000" w:themeColor="text1" w:themeShade="bf"/>
                <w:szCs w:val="20"/>
              </w:rPr>
              <w:t>10</w:t>
            </w:r>
          </w:p>
        </w:tc>
      </w:tr>
    </w:tbl>
    <w:p>
      <w:pPr>
        <w:pStyle w:val="Normal"/>
        <w:widowControl w:val="false"/>
        <w:spacing w:lineRule="auto" w:line="240"/>
        <w:rPr>
          <w:b/>
          <w:b/>
          <w:sz w:val="22"/>
          <w:szCs w:val="22"/>
        </w:rPr>
      </w:pPr>
      <w:r>
        <w:rPr>
          <w:b/>
          <w:sz w:val="22"/>
          <w:szCs w:val="22"/>
        </w:rPr>
      </w:r>
    </w:p>
    <w:p>
      <w:pPr>
        <w:pStyle w:val="Normal"/>
        <w:widowControl w:val="false"/>
        <w:spacing w:lineRule="auto" w:line="240"/>
        <w:rPr>
          <w:b/>
          <w:b/>
          <w:sz w:val="22"/>
          <w:szCs w:val="22"/>
        </w:rPr>
      </w:pPr>
      <w:r>
        <w:rPr>
          <w:b/>
          <w:sz w:val="22"/>
          <w:szCs w:val="22"/>
        </w:rPr>
      </w:r>
    </w:p>
    <w:p>
      <w:pPr>
        <w:pStyle w:val="Normal"/>
        <w:spacing w:lineRule="auto" w:line="240"/>
        <w:rPr>
          <w:sz w:val="22"/>
          <w:szCs w:val="22"/>
        </w:rPr>
      </w:pPr>
      <w:r>
        <w:rPr>
          <w:b/>
          <w:sz w:val="22"/>
          <w:szCs w:val="22"/>
        </w:rPr>
        <w:t>Quadro 1 –</w:t>
      </w:r>
      <w:r>
        <w:rPr>
          <w:sz w:val="22"/>
          <w:szCs w:val="22"/>
        </w:rPr>
        <w:t xml:space="preserve"> Exemplo de um quadro </w:t>
      </w:r>
      <w:r>
        <w:rPr>
          <w:color w:val="000000"/>
          <w:sz w:val="22"/>
          <w:szCs w:val="22"/>
          <w:vertAlign w:val="superscript"/>
        </w:rPr>
        <w:t>(6)</w:t>
      </w:r>
      <w:r>
        <w:rPr>
          <w:color w:val="000000"/>
          <w:sz w:val="22"/>
          <w:szCs w:val="22"/>
        </w:rPr>
        <w:t xml:space="preserve"> </w:t>
      </w:r>
      <w:r>
        <w:rPr>
          <w:sz w:val="22"/>
          <w:szCs w:val="22"/>
        </w:rPr>
        <w:tab/>
        <w:t xml:space="preserve"> </w:t>
      </w:r>
    </w:p>
    <w:tbl>
      <w:tblPr>
        <w:tblW w:w="8985" w:type="dxa"/>
        <w:jc w:val="center"/>
        <w:tblInd w:w="0" w:type="dxa"/>
        <w:shd w:fill="FFFFFF" w:val="clear"/>
        <w:tblCellMar>
          <w:top w:w="0" w:type="dxa"/>
          <w:left w:w="108" w:type="dxa"/>
          <w:bottom w:w="0" w:type="dxa"/>
          <w:right w:w="108" w:type="dxa"/>
        </w:tblCellMar>
        <w:tblLook w:firstRow="0" w:noVBand="1" w:lastRow="0" w:firstColumn="0" w:lastColumn="0" w:noHBand="0" w:val="0400"/>
      </w:tblPr>
      <w:tblGrid>
        <w:gridCol w:w="1350"/>
        <w:gridCol w:w="2899"/>
        <w:gridCol w:w="3542"/>
        <w:gridCol w:w="1193"/>
      </w:tblGrid>
      <w:tr>
        <w:trPr>
          <w:trHeight w:val="416" w:hRule="atLeast"/>
        </w:trPr>
        <w:tc>
          <w:tcPr>
            <w:tcW w:w="1350"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240"/>
              <w:jc w:val="center"/>
              <w:rPr>
                <w:b/>
                <w:b/>
                <w:color w:val="auto"/>
                <w:sz w:val="18"/>
                <w:szCs w:val="16"/>
              </w:rPr>
            </w:pPr>
            <w:r>
              <w:rPr>
                <w:b/>
                <w:sz w:val="18"/>
                <w:szCs w:val="16"/>
              </w:rPr>
              <w:t>Área temática</w:t>
            </w:r>
          </w:p>
        </w:tc>
        <w:tc>
          <w:tcPr>
            <w:tcW w:w="2899"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240"/>
              <w:jc w:val="center"/>
              <w:rPr>
                <w:b/>
                <w:b/>
                <w:sz w:val="18"/>
                <w:szCs w:val="16"/>
              </w:rPr>
            </w:pPr>
            <w:r>
              <w:rPr>
                <w:b/>
                <w:sz w:val="18"/>
                <w:szCs w:val="16"/>
              </w:rPr>
              <w:t>Autores e ano</w:t>
            </w:r>
          </w:p>
        </w:tc>
        <w:tc>
          <w:tcPr>
            <w:tcW w:w="3542"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240"/>
              <w:jc w:val="center"/>
              <w:rPr>
                <w:b/>
                <w:b/>
                <w:sz w:val="18"/>
                <w:szCs w:val="16"/>
              </w:rPr>
            </w:pPr>
            <w:r>
              <w:rPr>
                <w:b/>
                <w:sz w:val="18"/>
                <w:szCs w:val="16"/>
              </w:rPr>
              <w:t>Título do artigo</w:t>
            </w:r>
          </w:p>
        </w:tc>
        <w:tc>
          <w:tcPr>
            <w:tcW w:w="1193"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240"/>
              <w:jc w:val="center"/>
              <w:rPr>
                <w:b/>
                <w:b/>
                <w:sz w:val="18"/>
                <w:szCs w:val="16"/>
              </w:rPr>
            </w:pPr>
            <w:r>
              <w:rPr>
                <w:b/>
                <w:sz w:val="18"/>
                <w:szCs w:val="16"/>
              </w:rPr>
              <w:t>Senso de presença</w:t>
            </w:r>
          </w:p>
        </w:tc>
      </w:tr>
      <w:tr>
        <w:trPr>
          <w:trHeight w:val="452" w:hRule="atLeast"/>
        </w:trPr>
        <w:tc>
          <w:tcPr>
            <w:tcW w:w="1350" w:type="dxa"/>
            <w:vMerge w:val="restart"/>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240"/>
              <w:jc w:val="center"/>
              <w:rPr>
                <w:b/>
                <w:b/>
                <w:sz w:val="18"/>
                <w:szCs w:val="18"/>
              </w:rPr>
            </w:pPr>
            <w:r>
              <w:rPr>
                <w:b/>
                <w:sz w:val="18"/>
                <w:szCs w:val="18"/>
              </w:rPr>
              <w:t>Promoção da saúde e Prevenção de doenças e agravos</w:t>
            </w:r>
          </w:p>
          <w:p>
            <w:pPr>
              <w:pStyle w:val="Normal"/>
              <w:spacing w:lineRule="auto" w:line="240"/>
              <w:jc w:val="center"/>
              <w:rPr>
                <w:b/>
                <w:b/>
                <w:sz w:val="18"/>
                <w:szCs w:val="18"/>
              </w:rPr>
            </w:pPr>
            <w:r>
              <w:rPr>
                <w:b/>
                <w:sz w:val="18"/>
                <w:szCs w:val="18"/>
              </w:rPr>
            </w:r>
          </w:p>
        </w:tc>
        <w:tc>
          <w:tcPr>
            <w:tcW w:w="2899"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240"/>
              <w:jc w:val="center"/>
              <w:rPr>
                <w:rFonts w:cs="Cambria" w:cstheme="minorHAnsi"/>
                <w:sz w:val="18"/>
                <w:szCs w:val="14"/>
                <w:lang w:val="en-US"/>
              </w:rPr>
            </w:pPr>
            <w:r>
              <w:rPr>
                <w:rFonts w:cs="Cambria" w:cstheme="minorHAnsi"/>
                <w:sz w:val="18"/>
                <w:szCs w:val="14"/>
                <w:lang w:val="en-US"/>
              </w:rPr>
              <w:t>Alyssa M. P; Eric D. R. (2017)</w:t>
            </w:r>
          </w:p>
        </w:tc>
        <w:tc>
          <w:tcPr>
            <w:tcW w:w="3542"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240"/>
              <w:jc w:val="center"/>
              <w:rPr>
                <w:rFonts w:cs="Cambria" w:cstheme="minorHAnsi"/>
                <w:sz w:val="18"/>
                <w:szCs w:val="14"/>
                <w:lang w:val="en-US"/>
              </w:rPr>
            </w:pPr>
            <w:r>
              <w:rPr>
                <w:rFonts w:cs="Cambria" w:cstheme="minorHAnsi"/>
                <w:sz w:val="18"/>
                <w:szCs w:val="14"/>
                <w:shd w:fill="EFEFEF" w:val="clear"/>
                <w:lang w:val="en-US"/>
              </w:rPr>
              <w:t>Contextualizing construction accident reports in virtual environments for safety education</w:t>
            </w:r>
          </w:p>
        </w:tc>
        <w:tc>
          <w:tcPr>
            <w:tcW w:w="1193"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240"/>
              <w:jc w:val="center"/>
              <w:rPr>
                <w:rFonts w:cs="Cambria" w:cstheme="minorHAnsi"/>
                <w:sz w:val="18"/>
                <w:szCs w:val="14"/>
              </w:rPr>
            </w:pPr>
            <w:r>
              <w:rPr>
                <w:rFonts w:cs="Cambria" w:cstheme="minorHAnsi"/>
                <w:sz w:val="18"/>
                <w:szCs w:val="14"/>
              </w:rPr>
              <w:t>Imersiva</w:t>
            </w:r>
          </w:p>
        </w:tc>
      </w:tr>
      <w:tr>
        <w:trPr>
          <w:trHeight w:val="615" w:hRule="atLeast"/>
        </w:trPr>
        <w:tc>
          <w:tcPr>
            <w:tcW w:w="1350"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rPr>
                <w:b/>
                <w:b/>
                <w:sz w:val="18"/>
                <w:szCs w:val="18"/>
                <w:lang w:eastAsia="en-US"/>
              </w:rPr>
            </w:pPr>
            <w:r>
              <w:rPr>
                <w:b/>
                <w:sz w:val="18"/>
                <w:szCs w:val="18"/>
                <w:lang w:eastAsia="en-US"/>
              </w:rPr>
            </w:r>
          </w:p>
        </w:tc>
        <w:tc>
          <w:tcPr>
            <w:tcW w:w="2899"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240"/>
              <w:jc w:val="center"/>
              <w:rPr>
                <w:rFonts w:cs="Cambria" w:cstheme="minorHAnsi"/>
                <w:sz w:val="18"/>
                <w:szCs w:val="14"/>
              </w:rPr>
            </w:pPr>
            <w:r>
              <w:rPr>
                <w:rFonts w:cs="Cambria" w:cstheme="minorHAnsi"/>
                <w:sz w:val="18"/>
                <w:szCs w:val="14"/>
              </w:rPr>
              <w:t>Lee, S; Shin, S (2013).</w:t>
            </w:r>
          </w:p>
        </w:tc>
        <w:tc>
          <w:tcPr>
            <w:tcW w:w="3542"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240"/>
              <w:jc w:val="center"/>
              <w:rPr>
                <w:rFonts w:cs="Cambria" w:cstheme="minorHAnsi"/>
                <w:sz w:val="18"/>
                <w:szCs w:val="14"/>
                <w:lang w:val="en-US"/>
              </w:rPr>
            </w:pPr>
            <w:r>
              <w:rPr>
                <w:rFonts w:cs="Cambria" w:cstheme="minorHAnsi"/>
                <w:sz w:val="18"/>
                <w:szCs w:val="14"/>
                <w:shd w:fill="EFEFEF" w:val="clear"/>
                <w:lang w:val="en-US"/>
              </w:rPr>
              <w:t>Effectiveness of virtual reality using video gaming technology in elderly adults with diabetes mellitus</w:t>
            </w:r>
          </w:p>
        </w:tc>
        <w:tc>
          <w:tcPr>
            <w:tcW w:w="1193"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240"/>
              <w:jc w:val="center"/>
              <w:rPr>
                <w:rFonts w:cs="Cambria" w:cstheme="minorHAnsi"/>
                <w:sz w:val="18"/>
                <w:szCs w:val="14"/>
              </w:rPr>
            </w:pPr>
            <w:r>
              <w:rPr>
                <w:rFonts w:cs="Cambria" w:cstheme="minorHAnsi"/>
                <w:sz w:val="18"/>
                <w:szCs w:val="14"/>
              </w:rPr>
              <w:t>Não imersiva</w:t>
            </w:r>
          </w:p>
        </w:tc>
      </w:tr>
      <w:tr>
        <w:trPr>
          <w:trHeight w:val="641" w:hRule="atLeast"/>
        </w:trPr>
        <w:tc>
          <w:tcPr>
            <w:tcW w:w="1350"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rPr>
                <w:b/>
                <w:b/>
                <w:sz w:val="18"/>
                <w:szCs w:val="18"/>
                <w:lang w:eastAsia="en-US"/>
              </w:rPr>
            </w:pPr>
            <w:r>
              <w:rPr>
                <w:b/>
                <w:sz w:val="18"/>
                <w:szCs w:val="18"/>
                <w:lang w:eastAsia="en-US"/>
              </w:rPr>
            </w:r>
          </w:p>
        </w:tc>
        <w:tc>
          <w:tcPr>
            <w:tcW w:w="2899"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240"/>
              <w:jc w:val="center"/>
              <w:rPr>
                <w:rFonts w:cs="Cambria" w:cstheme="minorHAnsi"/>
                <w:sz w:val="18"/>
                <w:szCs w:val="14"/>
                <w:lang w:val="en-US"/>
              </w:rPr>
            </w:pPr>
            <w:r>
              <w:rPr>
                <w:rFonts w:cs="Cambria" w:cstheme="minorHAnsi"/>
                <w:sz w:val="18"/>
                <w:szCs w:val="14"/>
                <w:lang w:val="en-US"/>
              </w:rPr>
              <w:t>Thomas J.G.;  Spitalnick J.S.; Hadley W.; Bond D.S.; Wing R.R. (2015)</w:t>
            </w:r>
          </w:p>
        </w:tc>
        <w:tc>
          <w:tcPr>
            <w:tcW w:w="3542"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240"/>
              <w:jc w:val="center"/>
              <w:rPr>
                <w:rFonts w:cs="Cambria" w:cstheme="minorHAnsi"/>
                <w:sz w:val="18"/>
                <w:szCs w:val="14"/>
                <w:lang w:val="en-US"/>
              </w:rPr>
            </w:pPr>
            <w:r>
              <w:rPr>
                <w:rFonts w:cs="Cambria" w:cstheme="minorHAnsi"/>
                <w:sz w:val="18"/>
                <w:szCs w:val="14"/>
                <w:shd w:fill="EFEFEF" w:val="clear"/>
                <w:lang w:val="en-US"/>
              </w:rPr>
              <w:t>Development of and feedback on a fully automated virtual reality system for online training in weight management skills.</w:t>
            </w:r>
          </w:p>
        </w:tc>
        <w:tc>
          <w:tcPr>
            <w:tcW w:w="1193"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240"/>
              <w:jc w:val="center"/>
              <w:rPr>
                <w:rFonts w:cs="Cambria" w:cstheme="minorHAnsi"/>
                <w:sz w:val="18"/>
                <w:szCs w:val="14"/>
              </w:rPr>
            </w:pPr>
            <w:r>
              <w:rPr>
                <w:rFonts w:cs="Cambria" w:cstheme="minorHAnsi"/>
                <w:sz w:val="18"/>
                <w:szCs w:val="14"/>
                <w:lang w:val="en-US"/>
              </w:rPr>
              <w:t>Não im</w:t>
            </w:r>
            <w:r>
              <w:rPr>
                <w:rFonts w:cs="Cambria" w:cstheme="minorHAnsi"/>
                <w:sz w:val="18"/>
                <w:szCs w:val="14"/>
              </w:rPr>
              <w:t>ersiva</w:t>
            </w:r>
          </w:p>
        </w:tc>
      </w:tr>
      <w:tr>
        <w:trPr>
          <w:trHeight w:val="688" w:hRule="atLeast"/>
        </w:trPr>
        <w:tc>
          <w:tcPr>
            <w:tcW w:w="1350"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rPr>
                <w:b/>
                <w:b/>
                <w:sz w:val="18"/>
                <w:szCs w:val="18"/>
                <w:lang w:eastAsia="en-US"/>
              </w:rPr>
            </w:pPr>
            <w:r>
              <w:rPr>
                <w:b/>
                <w:sz w:val="18"/>
                <w:szCs w:val="18"/>
                <w:lang w:eastAsia="en-US"/>
              </w:rPr>
            </w:r>
          </w:p>
        </w:tc>
        <w:tc>
          <w:tcPr>
            <w:tcW w:w="2899"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240"/>
              <w:jc w:val="center"/>
              <w:rPr>
                <w:rFonts w:cs="Cambria" w:cstheme="minorHAnsi"/>
                <w:sz w:val="18"/>
                <w:szCs w:val="14"/>
              </w:rPr>
            </w:pPr>
            <w:r>
              <w:rPr>
                <w:rFonts w:cs="Cambria" w:cstheme="minorHAnsi"/>
                <w:sz w:val="18"/>
                <w:szCs w:val="14"/>
              </w:rPr>
              <w:t>Weiner, E ; Trangenstein, P ; McNew, R; Gordon, J. (2016)</w:t>
            </w:r>
          </w:p>
        </w:tc>
        <w:tc>
          <w:tcPr>
            <w:tcW w:w="3542"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240"/>
              <w:jc w:val="center"/>
              <w:rPr>
                <w:rFonts w:cs="Cambria" w:cstheme="minorHAnsi"/>
                <w:sz w:val="18"/>
                <w:szCs w:val="14"/>
                <w:lang w:val="en-US"/>
              </w:rPr>
            </w:pPr>
            <w:r>
              <w:rPr>
                <w:rFonts w:cs="Cambria" w:cstheme="minorHAnsi"/>
                <w:sz w:val="18"/>
                <w:szCs w:val="14"/>
                <w:shd w:fill="EFEFEF" w:val="clear"/>
                <w:lang w:val="en-US"/>
              </w:rPr>
              <w:t>Using the Virtual Reality World of Second Life to Promote Patient Engagement</w:t>
            </w:r>
          </w:p>
        </w:tc>
        <w:tc>
          <w:tcPr>
            <w:tcW w:w="1193"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240"/>
              <w:jc w:val="center"/>
              <w:rPr>
                <w:rFonts w:cs="Cambria" w:cstheme="minorHAnsi"/>
                <w:sz w:val="18"/>
                <w:szCs w:val="14"/>
              </w:rPr>
            </w:pPr>
            <w:r>
              <w:rPr>
                <w:rFonts w:cs="Cambria" w:cstheme="minorHAnsi"/>
                <w:sz w:val="18"/>
                <w:szCs w:val="14"/>
              </w:rPr>
              <w:t>Não imersiva</w:t>
            </w:r>
          </w:p>
        </w:tc>
      </w:tr>
      <w:tr>
        <w:trPr>
          <w:trHeight w:val="401" w:hRule="atLeast"/>
        </w:trPr>
        <w:tc>
          <w:tcPr>
            <w:tcW w:w="1350"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rPr>
                <w:b/>
                <w:b/>
                <w:sz w:val="18"/>
                <w:szCs w:val="18"/>
                <w:lang w:eastAsia="en-US"/>
              </w:rPr>
            </w:pPr>
            <w:r>
              <w:rPr>
                <w:b/>
                <w:sz w:val="18"/>
                <w:szCs w:val="18"/>
                <w:lang w:eastAsia="en-US"/>
              </w:rPr>
            </w:r>
          </w:p>
        </w:tc>
        <w:tc>
          <w:tcPr>
            <w:tcW w:w="2899"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240"/>
              <w:jc w:val="center"/>
              <w:rPr>
                <w:rFonts w:cs="Cambria" w:cstheme="minorHAnsi"/>
                <w:sz w:val="18"/>
                <w:szCs w:val="14"/>
              </w:rPr>
            </w:pPr>
            <w:r>
              <w:rPr>
                <w:rFonts w:cs="Cambria" w:cstheme="minorHAnsi"/>
                <w:sz w:val="18"/>
                <w:szCs w:val="14"/>
              </w:rPr>
              <w:t>Ge Jin; Shoji Nakayama. (2014)</w:t>
            </w:r>
          </w:p>
        </w:tc>
        <w:tc>
          <w:tcPr>
            <w:tcW w:w="3542"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240"/>
              <w:jc w:val="center"/>
              <w:rPr>
                <w:rFonts w:cs="Cambria" w:cstheme="minorHAnsi"/>
                <w:sz w:val="18"/>
                <w:szCs w:val="14"/>
                <w:lang w:val="en-US"/>
              </w:rPr>
            </w:pPr>
            <w:r>
              <w:rPr>
                <w:rFonts w:cs="Cambria" w:cstheme="minorHAnsi"/>
                <w:sz w:val="18"/>
                <w:szCs w:val="14"/>
                <w:shd w:fill="EFEFEF" w:val="clear"/>
                <w:lang w:val="en-US"/>
              </w:rPr>
              <w:t>Virtual reality game for safety education</w:t>
            </w:r>
          </w:p>
        </w:tc>
        <w:tc>
          <w:tcPr>
            <w:tcW w:w="1193"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240"/>
              <w:jc w:val="center"/>
              <w:rPr>
                <w:rFonts w:cs="Cambria" w:cstheme="minorHAnsi"/>
                <w:sz w:val="18"/>
                <w:szCs w:val="14"/>
              </w:rPr>
            </w:pPr>
            <w:r>
              <w:rPr>
                <w:rFonts w:cs="Cambria" w:cstheme="minorHAnsi"/>
                <w:sz w:val="18"/>
                <w:szCs w:val="14"/>
              </w:rPr>
              <w:t>Não imersiva</w:t>
            </w:r>
          </w:p>
        </w:tc>
      </w:tr>
      <w:tr>
        <w:trPr>
          <w:trHeight w:val="488" w:hRule="atLeast"/>
        </w:trPr>
        <w:tc>
          <w:tcPr>
            <w:tcW w:w="1350"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rPr>
                <w:b/>
                <w:b/>
                <w:sz w:val="18"/>
                <w:szCs w:val="18"/>
                <w:lang w:eastAsia="en-US"/>
              </w:rPr>
            </w:pPr>
            <w:r>
              <w:rPr>
                <w:b/>
                <w:sz w:val="18"/>
                <w:szCs w:val="18"/>
                <w:lang w:eastAsia="en-US"/>
              </w:rPr>
            </w:r>
          </w:p>
        </w:tc>
        <w:tc>
          <w:tcPr>
            <w:tcW w:w="2899"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240"/>
              <w:jc w:val="center"/>
              <w:rPr>
                <w:rFonts w:cs="Cambria" w:cstheme="minorHAnsi"/>
                <w:sz w:val="18"/>
                <w:szCs w:val="14"/>
              </w:rPr>
            </w:pPr>
            <w:r>
              <w:rPr>
                <w:rFonts w:cs="Cambria" w:cstheme="minorHAnsi"/>
                <w:sz w:val="18"/>
                <w:szCs w:val="14"/>
                <w:lang w:val="en-US"/>
              </w:rPr>
              <w:t xml:space="preserve">R.C.W. Webber-Youngman; E.A. van Wyk. </w:t>
            </w:r>
            <w:r>
              <w:rPr>
                <w:rFonts w:cs="Cambria" w:cstheme="minorHAnsi"/>
                <w:sz w:val="18"/>
                <w:szCs w:val="14"/>
              </w:rPr>
              <w:t>(2013)</w:t>
            </w:r>
          </w:p>
        </w:tc>
        <w:tc>
          <w:tcPr>
            <w:tcW w:w="3542"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240"/>
              <w:jc w:val="center"/>
              <w:rPr>
                <w:rFonts w:cs="Cambria" w:cstheme="minorHAnsi"/>
                <w:sz w:val="18"/>
                <w:szCs w:val="14"/>
                <w:lang w:val="en-US"/>
              </w:rPr>
            </w:pPr>
            <w:r>
              <w:rPr>
                <w:rFonts w:cs="Cambria" w:cstheme="minorHAnsi"/>
                <w:sz w:val="18"/>
                <w:szCs w:val="14"/>
                <w:shd w:fill="EFEFEF" w:val="clear"/>
                <w:lang w:val="en-US"/>
              </w:rPr>
              <w:t>Incident reconstruction simulations-potential impact on the prevention of future mine incidents</w:t>
            </w:r>
          </w:p>
        </w:tc>
        <w:tc>
          <w:tcPr>
            <w:tcW w:w="1193"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240"/>
              <w:jc w:val="center"/>
              <w:rPr>
                <w:rFonts w:cs="Cambria" w:cstheme="minorHAnsi"/>
                <w:sz w:val="18"/>
                <w:szCs w:val="14"/>
              </w:rPr>
            </w:pPr>
            <w:r>
              <w:rPr>
                <w:rFonts w:cs="Cambria" w:cstheme="minorHAnsi"/>
                <w:sz w:val="18"/>
                <w:szCs w:val="14"/>
              </w:rPr>
              <w:t>Não imersiva</w:t>
            </w:r>
          </w:p>
        </w:tc>
      </w:tr>
      <w:tr>
        <w:trPr>
          <w:trHeight w:val="495" w:hRule="atLeast"/>
        </w:trPr>
        <w:tc>
          <w:tcPr>
            <w:tcW w:w="1350" w:type="dxa"/>
            <w:vMerge w:val="restart"/>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240"/>
              <w:jc w:val="center"/>
              <w:rPr>
                <w:rFonts w:cs="" w:cstheme="minorBidi"/>
                <w:b/>
                <w:b/>
                <w:sz w:val="18"/>
                <w:szCs w:val="18"/>
              </w:rPr>
            </w:pPr>
            <w:r>
              <w:rPr>
                <w:b/>
                <w:sz w:val="18"/>
                <w:szCs w:val="18"/>
              </w:rPr>
              <w:t>Reabilitação da saúde</w:t>
            </w:r>
          </w:p>
        </w:tc>
        <w:tc>
          <w:tcPr>
            <w:tcW w:w="2899"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240"/>
              <w:jc w:val="center"/>
              <w:rPr>
                <w:rFonts w:cs="Cambria" w:cstheme="minorHAnsi"/>
                <w:sz w:val="18"/>
                <w:szCs w:val="14"/>
              </w:rPr>
            </w:pPr>
            <w:r>
              <w:rPr>
                <w:rFonts w:cs="Cambria" w:cstheme="minorHAnsi"/>
                <w:sz w:val="18"/>
                <w:szCs w:val="14"/>
              </w:rPr>
              <w:t>Voinea, A; Moldoveanu, A; Moldoveanu, F; Ferche, O. (2015)</w:t>
            </w:r>
          </w:p>
        </w:tc>
        <w:tc>
          <w:tcPr>
            <w:tcW w:w="3542"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240"/>
              <w:jc w:val="center"/>
              <w:rPr>
                <w:rFonts w:cs="Cambria" w:cstheme="minorHAnsi"/>
                <w:sz w:val="18"/>
                <w:szCs w:val="14"/>
                <w:lang w:val="en-US"/>
              </w:rPr>
            </w:pPr>
            <w:r>
              <w:rPr>
                <w:rFonts w:cs="Cambria" w:cstheme="minorHAnsi"/>
                <w:sz w:val="18"/>
                <w:szCs w:val="14"/>
                <w:shd w:fill="EFEFEF" w:val="clear"/>
                <w:lang w:val="en-US"/>
              </w:rPr>
              <w:t>Motion Detection and Rendering for Upper Limb Post-Stroke Rehabilitation</w:t>
            </w:r>
          </w:p>
        </w:tc>
        <w:tc>
          <w:tcPr>
            <w:tcW w:w="1193"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240"/>
              <w:jc w:val="center"/>
              <w:rPr>
                <w:rFonts w:cs="Cambria" w:cstheme="minorHAnsi"/>
                <w:sz w:val="18"/>
                <w:szCs w:val="14"/>
              </w:rPr>
            </w:pPr>
            <w:r>
              <w:rPr>
                <w:rFonts w:cs="Cambria" w:cstheme="minorHAnsi"/>
                <w:sz w:val="18"/>
                <w:szCs w:val="14"/>
              </w:rPr>
              <w:t>Imersiva</w:t>
            </w:r>
          </w:p>
        </w:tc>
      </w:tr>
      <w:tr>
        <w:trPr>
          <w:trHeight w:val="564" w:hRule="atLeast"/>
        </w:trPr>
        <w:tc>
          <w:tcPr>
            <w:tcW w:w="1350"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rPr>
                <w:b/>
                <w:b/>
                <w:sz w:val="18"/>
                <w:szCs w:val="18"/>
                <w:lang w:eastAsia="en-US"/>
              </w:rPr>
            </w:pPr>
            <w:r>
              <w:rPr>
                <w:b/>
                <w:sz w:val="18"/>
                <w:szCs w:val="18"/>
                <w:lang w:eastAsia="en-US"/>
              </w:rPr>
            </w:r>
          </w:p>
        </w:tc>
        <w:tc>
          <w:tcPr>
            <w:tcW w:w="2899"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240"/>
              <w:jc w:val="center"/>
              <w:rPr>
                <w:rFonts w:cs="Cambria" w:cstheme="minorHAnsi"/>
                <w:sz w:val="18"/>
                <w:szCs w:val="14"/>
                <w:lang w:val="en-US"/>
              </w:rPr>
            </w:pPr>
            <w:r>
              <w:rPr>
                <w:rFonts w:cs="Cambria" w:cstheme="minorHAnsi"/>
                <w:sz w:val="18"/>
                <w:szCs w:val="14"/>
                <w:lang w:val="en-US"/>
              </w:rPr>
              <w:t>Campelo. A.M ; Hashim, J.A.; Weisberg, A ; Katz, L. (2017)</w:t>
            </w:r>
          </w:p>
        </w:tc>
        <w:tc>
          <w:tcPr>
            <w:tcW w:w="3542"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240"/>
              <w:jc w:val="center"/>
              <w:rPr>
                <w:rFonts w:cs="Cambria" w:cstheme="minorHAnsi"/>
                <w:sz w:val="18"/>
                <w:szCs w:val="14"/>
                <w:lang w:val="en-US"/>
              </w:rPr>
            </w:pPr>
            <w:r>
              <w:rPr>
                <w:rFonts w:cs="Cambria" w:cstheme="minorHAnsi"/>
                <w:sz w:val="18"/>
                <w:szCs w:val="14"/>
                <w:shd w:fill="EFEFEF" w:val="clear"/>
                <w:lang w:val="en-US"/>
              </w:rPr>
              <w:t>Virtual Rehabilitation in the Elderly:</w:t>
              <w:br/>
              <w:t>Benefits, Issues, and Considerations</w:t>
            </w:r>
          </w:p>
        </w:tc>
        <w:tc>
          <w:tcPr>
            <w:tcW w:w="1193"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240"/>
              <w:jc w:val="center"/>
              <w:rPr>
                <w:rFonts w:cs="Cambria" w:cstheme="minorHAnsi"/>
                <w:sz w:val="18"/>
                <w:szCs w:val="14"/>
                <w:lang w:val="en-US"/>
              </w:rPr>
            </w:pPr>
            <w:r>
              <w:rPr>
                <w:rFonts w:cs="Cambria" w:cstheme="minorHAnsi"/>
                <w:sz w:val="18"/>
                <w:szCs w:val="14"/>
                <w:lang w:val="en-US"/>
              </w:rPr>
              <w:t>Não imersiva</w:t>
            </w:r>
          </w:p>
        </w:tc>
      </w:tr>
      <w:tr>
        <w:trPr>
          <w:trHeight w:val="905" w:hRule="atLeast"/>
        </w:trPr>
        <w:tc>
          <w:tcPr>
            <w:tcW w:w="1350"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rPr>
                <w:b/>
                <w:b/>
                <w:sz w:val="18"/>
                <w:szCs w:val="18"/>
                <w:lang w:eastAsia="en-US"/>
              </w:rPr>
            </w:pPr>
            <w:r>
              <w:rPr>
                <w:b/>
                <w:sz w:val="18"/>
                <w:szCs w:val="18"/>
                <w:lang w:eastAsia="en-US"/>
              </w:rPr>
            </w:r>
          </w:p>
        </w:tc>
        <w:tc>
          <w:tcPr>
            <w:tcW w:w="2899"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240"/>
              <w:jc w:val="center"/>
              <w:rPr>
                <w:rFonts w:cs="Cambria" w:cstheme="minorHAnsi"/>
                <w:sz w:val="18"/>
                <w:szCs w:val="14"/>
              </w:rPr>
            </w:pPr>
            <w:r>
              <w:rPr>
                <w:rFonts w:cs="Cambria" w:cstheme="minorHAnsi"/>
                <w:sz w:val="18"/>
                <w:szCs w:val="14"/>
              </w:rPr>
              <w:t>Monteiro, C.B.M.; Massetti, T; Silva, T.D.;  Kamp, J.V.; Abreu, L.C.A.; Leone, C.; Savelsbergh, G.J.P.(2014)</w:t>
            </w:r>
          </w:p>
        </w:tc>
        <w:tc>
          <w:tcPr>
            <w:tcW w:w="3542"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240"/>
              <w:jc w:val="center"/>
              <w:rPr>
                <w:rFonts w:cs="Cambria" w:cstheme="minorHAnsi"/>
                <w:sz w:val="18"/>
                <w:szCs w:val="14"/>
                <w:lang w:val="en-US"/>
              </w:rPr>
            </w:pPr>
            <w:r>
              <w:rPr>
                <w:rFonts w:cs="Cambria" w:cstheme="minorHAnsi"/>
                <w:sz w:val="18"/>
                <w:szCs w:val="14"/>
                <w:shd w:fill="EFEFEF" w:val="clear"/>
                <w:lang w:val="en-US"/>
              </w:rPr>
              <w:t>Transfer of motor learning from virtual to natural environments in individuals with cerebral palsy</w:t>
            </w:r>
          </w:p>
        </w:tc>
        <w:tc>
          <w:tcPr>
            <w:tcW w:w="1193"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240"/>
              <w:jc w:val="center"/>
              <w:rPr>
                <w:rFonts w:cs="Cambria" w:cstheme="minorHAnsi"/>
                <w:sz w:val="18"/>
                <w:szCs w:val="14"/>
              </w:rPr>
            </w:pPr>
            <w:r>
              <w:rPr>
                <w:rFonts w:cs="Cambria" w:cstheme="minorHAnsi"/>
                <w:sz w:val="18"/>
                <w:szCs w:val="14"/>
              </w:rPr>
              <w:t>Não imersiva</w:t>
            </w:r>
          </w:p>
        </w:tc>
      </w:tr>
      <w:tr>
        <w:trPr>
          <w:trHeight w:val="706" w:hRule="atLeast"/>
        </w:trPr>
        <w:tc>
          <w:tcPr>
            <w:tcW w:w="1350"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rPr>
                <w:b/>
                <w:b/>
                <w:sz w:val="18"/>
                <w:szCs w:val="18"/>
                <w:lang w:eastAsia="en-US"/>
              </w:rPr>
            </w:pPr>
            <w:r>
              <w:rPr>
                <w:b/>
                <w:sz w:val="18"/>
                <w:szCs w:val="18"/>
                <w:lang w:eastAsia="en-US"/>
              </w:rPr>
            </w:r>
          </w:p>
        </w:tc>
        <w:tc>
          <w:tcPr>
            <w:tcW w:w="2899"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240"/>
              <w:jc w:val="center"/>
              <w:rPr>
                <w:rFonts w:cs="Cambria" w:cstheme="minorHAnsi"/>
                <w:sz w:val="18"/>
                <w:szCs w:val="14"/>
              </w:rPr>
            </w:pPr>
            <w:r>
              <w:rPr>
                <w:rFonts w:cs="Cambria" w:cstheme="minorHAnsi"/>
                <w:sz w:val="18"/>
                <w:szCs w:val="14"/>
              </w:rPr>
              <w:t>Kato, N ; Tanaka, T. ; Sugihara, S; Shimizu, K ; Kudo, N. (2016)</w:t>
            </w:r>
          </w:p>
        </w:tc>
        <w:tc>
          <w:tcPr>
            <w:tcW w:w="3542"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240"/>
              <w:jc w:val="center"/>
              <w:rPr>
                <w:rFonts w:cs="Cambria" w:cstheme="minorHAnsi"/>
                <w:sz w:val="18"/>
                <w:szCs w:val="14"/>
                <w:lang w:val="en-US"/>
              </w:rPr>
            </w:pPr>
            <w:r>
              <w:rPr>
                <w:rFonts w:cs="Cambria" w:cstheme="minorHAnsi"/>
                <w:sz w:val="18"/>
                <w:szCs w:val="14"/>
                <w:shd w:fill="EFEFEF" w:val="clear"/>
                <w:lang w:val="en-US"/>
              </w:rPr>
              <w:t>Trial operation of a cloud service-based three-dimensional virtual reality tele-rehabilitation system for stroke patients</w:t>
            </w:r>
          </w:p>
        </w:tc>
        <w:tc>
          <w:tcPr>
            <w:tcW w:w="1193"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240"/>
              <w:jc w:val="center"/>
              <w:rPr>
                <w:rFonts w:cs="Cambria" w:cstheme="minorHAnsi"/>
                <w:sz w:val="18"/>
                <w:szCs w:val="14"/>
              </w:rPr>
            </w:pPr>
            <w:r>
              <w:rPr>
                <w:rFonts w:cs="Cambria" w:cstheme="minorHAnsi"/>
                <w:sz w:val="18"/>
                <w:szCs w:val="14"/>
              </w:rPr>
              <w:t>Não imersiva</w:t>
            </w:r>
          </w:p>
        </w:tc>
      </w:tr>
      <w:tr>
        <w:trPr>
          <w:trHeight w:val="513" w:hRule="atLeast"/>
        </w:trPr>
        <w:tc>
          <w:tcPr>
            <w:tcW w:w="1350" w:type="dxa"/>
            <w:vMerge w:val="continue"/>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rPr>
                <w:b/>
                <w:b/>
                <w:sz w:val="18"/>
                <w:szCs w:val="18"/>
                <w:lang w:eastAsia="en-US"/>
              </w:rPr>
            </w:pPr>
            <w:r>
              <w:rPr>
                <w:b/>
                <w:sz w:val="18"/>
                <w:szCs w:val="18"/>
                <w:lang w:eastAsia="en-US"/>
              </w:rPr>
            </w:r>
          </w:p>
        </w:tc>
        <w:tc>
          <w:tcPr>
            <w:tcW w:w="2899"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240"/>
              <w:jc w:val="center"/>
              <w:rPr>
                <w:rFonts w:cs="Cambria" w:cstheme="minorHAnsi"/>
                <w:sz w:val="18"/>
                <w:szCs w:val="14"/>
              </w:rPr>
            </w:pPr>
            <w:r>
              <w:rPr>
                <w:rFonts w:cs="Cambria" w:cstheme="minorHAnsi"/>
                <w:sz w:val="18"/>
                <w:szCs w:val="14"/>
              </w:rPr>
              <w:t>Lorenzo, S.M.; Braccialli, L.M.P.; Araújo, R.C.T.(2015)</w:t>
            </w:r>
          </w:p>
        </w:tc>
        <w:tc>
          <w:tcPr>
            <w:tcW w:w="3542"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240"/>
              <w:jc w:val="center"/>
              <w:rPr>
                <w:rFonts w:cs="Cambria" w:cstheme="minorHAnsi"/>
                <w:sz w:val="18"/>
                <w:szCs w:val="14"/>
              </w:rPr>
            </w:pPr>
            <w:r>
              <w:rPr>
                <w:rFonts w:cs="Cambria" w:cstheme="minorHAnsi"/>
                <w:sz w:val="18"/>
                <w:szCs w:val="14"/>
                <w:shd w:fill="EFEFEF" w:val="clear"/>
              </w:rPr>
              <w:t>Realidade Virtual como Intervenção na Síndrome de Down: uma Perspectiva de Ação na Interface Saúde e Educação</w:t>
            </w:r>
          </w:p>
        </w:tc>
        <w:tc>
          <w:tcPr>
            <w:tcW w:w="1193" w:type="dxa"/>
            <w:tcBorders>
              <w:top w:val="single" w:sz="8" w:space="0" w:color="000000"/>
              <w:left w:val="single" w:sz="8" w:space="0" w:color="000000"/>
              <w:bottom w:val="single" w:sz="8" w:space="0" w:color="000000"/>
              <w:right w:val="single" w:sz="8" w:space="0" w:color="000000"/>
            </w:tcBorders>
            <w:shd w:color="auto" w:fill="FFFFFF" w:themeFill="background1" w:val="clear"/>
            <w:vAlign w:val="center"/>
          </w:tcPr>
          <w:p>
            <w:pPr>
              <w:pStyle w:val="Normal"/>
              <w:spacing w:lineRule="auto" w:line="240"/>
              <w:jc w:val="center"/>
              <w:rPr>
                <w:rFonts w:cs="Cambria" w:cstheme="minorHAnsi"/>
                <w:sz w:val="18"/>
                <w:szCs w:val="14"/>
              </w:rPr>
            </w:pPr>
            <w:r>
              <w:rPr>
                <w:rFonts w:cs="Cambria" w:cstheme="minorHAnsi"/>
                <w:sz w:val="18"/>
                <w:szCs w:val="14"/>
              </w:rPr>
              <w:t>Não imersiva</w:t>
            </w:r>
          </w:p>
        </w:tc>
      </w:tr>
    </w:tbl>
    <w:p>
      <w:pPr>
        <w:pStyle w:val="Normal"/>
        <w:ind w:firstLine="720"/>
        <w:jc w:val="both"/>
        <w:rPr/>
      </w:pPr>
      <w:r>
        <w:rPr/>
      </w:r>
    </w:p>
    <w:p>
      <w:pPr>
        <w:pStyle w:val="Normal"/>
        <w:ind w:firstLine="720"/>
        <w:jc w:val="both"/>
        <w:rPr/>
      </w:pPr>
      <w:r>
        <w:rPr/>
        <w:t xml:space="preserve">Para as figuras e gráficos aplicam-se as mesmas regras da tabela, com exceção do cabeçalho que aparece abaixo da figura ou gráfico, veja os exemplos na figura 1, figura 2 e gráfico 1. As figuras devem ter qualidade suficiente para impressão. </w:t>
      </w:r>
    </w:p>
    <w:p>
      <w:pPr>
        <w:pStyle w:val="Normal"/>
        <w:widowControl w:val="false"/>
        <w:jc w:val="center"/>
        <w:rPr>
          <w:color w:val="000000"/>
        </w:rPr>
      </w:pPr>
      <w:r>
        <w:rPr/>
        <w:drawing>
          <wp:inline distT="0" distB="0" distL="0" distR="0">
            <wp:extent cx="4791075" cy="1381125"/>
            <wp:effectExtent l="0" t="0" r="0" b="0"/>
            <wp:docPr id="1"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8" descr=""/>
                    <pic:cNvPicPr>
                      <a:picLocks noChangeAspect="1" noChangeArrowheads="1"/>
                    </pic:cNvPicPr>
                  </pic:nvPicPr>
                  <pic:blipFill>
                    <a:blip r:embed="rId8"/>
                    <a:stretch>
                      <a:fillRect/>
                    </a:stretch>
                  </pic:blipFill>
                  <pic:spPr bwMode="auto">
                    <a:xfrm>
                      <a:off x="0" y="0"/>
                      <a:ext cx="4791075" cy="1381125"/>
                    </a:xfrm>
                    <a:prstGeom prst="rect">
                      <a:avLst/>
                    </a:prstGeom>
                  </pic:spPr>
                </pic:pic>
              </a:graphicData>
            </a:graphic>
          </wp:inline>
        </w:drawing>
      </w:r>
    </w:p>
    <w:p>
      <w:pPr>
        <w:pStyle w:val="Normal"/>
        <w:widowControl w:val="false"/>
        <w:spacing w:lineRule="auto" w:line="240"/>
        <w:jc w:val="both"/>
        <w:rPr>
          <w:color w:val="000000"/>
          <w:sz w:val="22"/>
          <w:szCs w:val="22"/>
        </w:rPr>
      </w:pPr>
      <w:r>
        <w:rPr>
          <w:b/>
          <w:color w:val="000000"/>
          <w:sz w:val="22"/>
          <w:szCs w:val="22"/>
        </w:rPr>
        <w:t>Figura 1</w:t>
      </w:r>
      <w:r>
        <w:rPr>
          <w:b/>
          <w:sz w:val="22"/>
          <w:szCs w:val="22"/>
        </w:rPr>
        <w:t xml:space="preserve"> –</w:t>
      </w:r>
      <w:r>
        <w:rPr>
          <w:b/>
          <w:color w:val="000000"/>
          <w:sz w:val="22"/>
          <w:szCs w:val="22"/>
        </w:rPr>
        <w:t xml:space="preserve"> </w:t>
      </w:r>
      <w:r>
        <w:rPr>
          <w:color w:val="000000"/>
          <w:sz w:val="22"/>
          <w:szCs w:val="22"/>
        </w:rPr>
        <w:t xml:space="preserve">Exemplo de uma figura </w:t>
      </w:r>
      <w:r>
        <w:rPr>
          <w:color w:val="000000"/>
          <w:sz w:val="22"/>
          <w:szCs w:val="22"/>
          <w:vertAlign w:val="superscript"/>
        </w:rPr>
        <w:t>(7)</w:t>
      </w:r>
    </w:p>
    <w:p>
      <w:pPr>
        <w:pStyle w:val="Normal"/>
        <w:ind w:firstLine="720"/>
        <w:jc w:val="both"/>
        <w:rPr/>
      </w:pPr>
      <w:r>
        <w:rPr/>
      </w:r>
    </w:p>
    <w:p>
      <w:pPr>
        <w:pStyle w:val="Normal"/>
        <w:ind w:firstLine="720"/>
        <w:jc w:val="both"/>
        <w:rPr/>
      </w:pPr>
      <w:r>
        <w:rPr/>
      </w:r>
    </w:p>
    <w:p>
      <w:pPr>
        <w:pStyle w:val="Normal"/>
        <w:widowControl w:val="false"/>
        <w:jc w:val="center"/>
        <w:rPr>
          <w:color w:val="000000"/>
        </w:rPr>
      </w:pPr>
      <w:r>
        <w:rPr/>
        <w:drawing>
          <wp:inline distT="0" distB="0" distL="0" distR="0">
            <wp:extent cx="5482590" cy="263842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9"/>
                    <a:stretch>
                      <a:fillRect/>
                    </a:stretch>
                  </pic:blipFill>
                  <pic:spPr bwMode="auto">
                    <a:xfrm>
                      <a:off x="0" y="0"/>
                      <a:ext cx="5482590" cy="2638425"/>
                    </a:xfrm>
                    <a:prstGeom prst="rect">
                      <a:avLst/>
                    </a:prstGeom>
                  </pic:spPr>
                </pic:pic>
              </a:graphicData>
            </a:graphic>
          </wp:inline>
        </w:drawing>
      </w:r>
    </w:p>
    <w:p>
      <w:pPr>
        <w:pStyle w:val="Normal"/>
        <w:widowControl w:val="false"/>
        <w:spacing w:lineRule="auto" w:line="240"/>
        <w:jc w:val="both"/>
        <w:rPr>
          <w:color w:val="000000"/>
          <w:sz w:val="22"/>
          <w:szCs w:val="22"/>
        </w:rPr>
      </w:pPr>
      <w:r>
        <w:rPr>
          <w:b/>
          <w:color w:val="000000"/>
          <w:sz w:val="22"/>
          <w:szCs w:val="22"/>
        </w:rPr>
        <w:t>Figura 2</w:t>
      </w:r>
      <w:r>
        <w:rPr>
          <w:b/>
          <w:sz w:val="22"/>
          <w:szCs w:val="22"/>
        </w:rPr>
        <w:t xml:space="preserve"> –</w:t>
      </w:r>
      <w:r>
        <w:rPr>
          <w:b/>
          <w:color w:val="000000"/>
          <w:sz w:val="22"/>
          <w:szCs w:val="22"/>
        </w:rPr>
        <w:t xml:space="preserve"> </w:t>
      </w:r>
      <w:r>
        <w:rPr>
          <w:color w:val="000000"/>
          <w:sz w:val="22"/>
          <w:szCs w:val="22"/>
        </w:rPr>
        <w:t xml:space="preserve">Exemplo de uma figura com telas de um computador </w:t>
      </w:r>
      <w:r>
        <w:rPr>
          <w:color w:val="000000"/>
          <w:sz w:val="22"/>
          <w:szCs w:val="22"/>
          <w:vertAlign w:val="superscript"/>
        </w:rPr>
        <w:t>(8)</w:t>
      </w:r>
    </w:p>
    <w:p>
      <w:pPr>
        <w:pStyle w:val="Normal"/>
        <w:widowControl w:val="false"/>
        <w:rPr>
          <w:b/>
          <w:b/>
          <w:color w:val="000000"/>
        </w:rPr>
      </w:pPr>
      <w:r>
        <w:rPr>
          <w:b/>
          <w:color w:val="000000"/>
        </w:rPr>
      </w:r>
    </w:p>
    <w:p>
      <w:pPr>
        <w:pStyle w:val="Normal"/>
        <w:widowControl w:val="false"/>
        <w:ind w:firstLine="720"/>
        <w:jc w:val="both"/>
        <w:rPr/>
      </w:pPr>
      <w:r>
        <w:rPr/>
        <w:t xml:space="preserve"> </w:t>
      </w:r>
      <w:r>
        <w:rPr/>
        <w:drawing>
          <wp:inline distT="0" distB="0" distL="0" distR="0">
            <wp:extent cx="2990850" cy="2733675"/>
            <wp:effectExtent l="0" t="0" r="0" b="0"/>
            <wp:docPr id="3" name="Objeto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Normal"/>
        <w:widowControl w:val="false"/>
        <w:spacing w:lineRule="auto" w:line="240"/>
        <w:jc w:val="both"/>
        <w:rPr>
          <w:color w:val="000000"/>
        </w:rPr>
      </w:pPr>
      <w:r>
        <w:rPr>
          <w:b/>
          <w:color w:val="000000"/>
          <w:sz w:val="22"/>
          <w:szCs w:val="22"/>
        </w:rPr>
        <w:t>Gráfico 1</w:t>
      </w:r>
      <w:r>
        <w:rPr>
          <w:b/>
          <w:sz w:val="22"/>
          <w:szCs w:val="22"/>
        </w:rPr>
        <w:t xml:space="preserve"> –</w:t>
      </w:r>
      <w:r>
        <w:rPr>
          <w:color w:val="000000"/>
          <w:sz w:val="22"/>
          <w:szCs w:val="22"/>
        </w:rPr>
        <w:t xml:space="preserve"> Exemplo de um gráfico </w:t>
      </w:r>
      <w:r>
        <w:rPr>
          <w:color w:val="000000"/>
          <w:sz w:val="22"/>
          <w:szCs w:val="22"/>
          <w:vertAlign w:val="superscript"/>
        </w:rPr>
        <w:t>(9)</w:t>
      </w:r>
    </w:p>
    <w:p>
      <w:pPr>
        <w:pStyle w:val="Ttulo2"/>
        <w:widowControl w:val="false"/>
        <w:spacing w:lineRule="auto" w:line="360"/>
        <w:jc w:val="both"/>
        <w:rPr/>
      </w:pPr>
      <w:bookmarkStart w:id="15" w:name="_1t3h5sf"/>
      <w:bookmarkEnd w:id="15"/>
      <w:r>
        <w:rPr/>
        <w:t>Equações</w:t>
      </w:r>
    </w:p>
    <w:p>
      <w:pPr>
        <w:pStyle w:val="Normal"/>
        <w:ind w:firstLine="720"/>
        <w:jc w:val="both"/>
        <w:rPr/>
      </w:pPr>
      <w:r>
        <w:rPr/>
        <w:t>As equações devem ser numeradas sequencialmente, no lado direito entre parênteses segundo as indicações da equação (1).</w:t>
      </w:r>
    </w:p>
    <w:p>
      <w:pPr>
        <w:pStyle w:val="Equation"/>
        <w:rPr>
          <w:rFonts w:ascii="Times" w:hAnsi="Times" w:cs="Times"/>
        </w:rPr>
      </w:pPr>
      <w:r>
        <w:rPr/>
        <w:object>
          <v:shape id="ole_rId11" style="width:144pt;height:21.75pt" o:ole="">
            <v:imagedata r:id="rId12" o:title=""/>
          </v:shape>
          <o:OLEObject Type="Embed" ProgID="Equation.2" ShapeID="ole_rId11" DrawAspect="Content" ObjectID="_463262324" r:id="rId11"/>
        </w:object>
      </w:r>
      <w:r>
        <w:rPr>
          <w:rFonts w:cs="Times" w:ascii="Times" w:hAnsi="Times"/>
        </w:rPr>
        <w:t xml:space="preserve">             </w:t>
      </w:r>
      <w:r>
        <w:rPr>
          <w:rFonts w:cs="Times" w:ascii="Times" w:hAnsi="Times"/>
        </w:rPr>
        <w:t>(1)</w:t>
      </w:r>
    </w:p>
    <w:p>
      <w:pPr>
        <w:pStyle w:val="Ttulo2"/>
        <w:spacing w:lineRule="auto" w:line="360"/>
        <w:jc w:val="both"/>
        <w:rPr/>
      </w:pPr>
      <w:bookmarkStart w:id="16" w:name="_4d34og8"/>
      <w:bookmarkStart w:id="17" w:name="_2s8eyo1"/>
      <w:bookmarkEnd w:id="16"/>
      <w:bookmarkEnd w:id="17"/>
      <w:r>
        <w:rPr/>
        <w:t>Conclusão</w:t>
      </w:r>
    </w:p>
    <w:p>
      <w:pPr>
        <w:pStyle w:val="Normal"/>
        <w:jc w:val="both"/>
        <w:rPr>
          <w:rFonts w:eastAsia="Times New Roman"/>
          <w:color w:val="111111"/>
        </w:rPr>
      </w:pPr>
      <w:r>
        <w:rPr>
          <w:rFonts w:eastAsia="Times New Roman"/>
          <w:color w:val="111111"/>
        </w:rPr>
        <w:t xml:space="preserve">Escrever um artigo científico do tipo completo não é tarefa simples e exige que o estilo de escrita científica seja obedecido. Recomendamos que se utilizem as ferramentas de revisão e que principalmente depois de escrever, o documento seja lido várias vezes, para assegurar que o artigo esteja completo, objetivo e claro. </w:t>
      </w:r>
    </w:p>
    <w:p>
      <w:pPr>
        <w:pStyle w:val="Normal"/>
        <w:jc w:val="both"/>
        <w:rPr/>
      </w:pPr>
      <w:r>
        <w:rPr>
          <w:rFonts w:eastAsia="Times New Roman"/>
          <w:color w:val="111111"/>
        </w:rPr>
        <w:t xml:space="preserve">É fundamental que a conclusão seja embasada pelos resultados obtidos. Cuide para não estabelecer conclusões que não sejam fundamentadas nos seus dados. Mesmo que os resultados obtidos tenham sido diferentes dos esperados inicialmente, descreva as suas descobertas e as relacione com o objetivo do seu trabalho. Certifique-se de que haja coerência entre o título, os desfechos escolhidos nos objetivos, a conclusão do resumo e a conclusão final do artigo. </w:t>
      </w:r>
      <w:r>
        <w:rPr>
          <w:rFonts w:eastAsia="Times New Roman"/>
          <w:color w:val="111111"/>
          <w:vertAlign w:val="superscript"/>
        </w:rPr>
        <w:t>(3)</w:t>
      </w:r>
    </w:p>
    <w:p>
      <w:pPr>
        <w:pStyle w:val="Ttulo2"/>
        <w:spacing w:lineRule="auto" w:line="360"/>
        <w:jc w:val="both"/>
        <w:rPr/>
      </w:pPr>
      <w:r>
        <w:rPr/>
        <w:t>Agradecimentos</w:t>
      </w:r>
    </w:p>
    <w:p>
      <w:pPr>
        <w:pStyle w:val="Normal"/>
        <w:ind w:firstLine="720"/>
        <w:jc w:val="both"/>
        <w:rPr>
          <w:color w:val="000000"/>
          <w:highlight w:val="white"/>
        </w:rPr>
      </w:pPr>
      <w:r>
        <w:rPr>
          <w:color w:val="000000"/>
          <w:highlight w:val="white"/>
        </w:rPr>
        <w:t xml:space="preserve">Agradecimentos aos membros do comitê científico do CBIS 2020 que auxiliaram no desenvolvimento deste </w:t>
      </w:r>
      <w:r>
        <w:rPr>
          <w:i/>
          <w:iCs/>
          <w:color w:val="000000"/>
          <w:highlight w:val="white"/>
        </w:rPr>
        <w:t>template</w:t>
      </w:r>
      <w:r>
        <w:rPr>
          <w:color w:val="000000"/>
          <w:highlight w:val="white"/>
        </w:rPr>
        <w:t>.</w:t>
      </w:r>
    </w:p>
    <w:p>
      <w:pPr>
        <w:pStyle w:val="Normal"/>
        <w:ind w:firstLine="720"/>
        <w:jc w:val="both"/>
        <w:rPr>
          <w:color w:val="000000"/>
          <w:highlight w:val="white"/>
        </w:rPr>
      </w:pPr>
      <w:r>
        <w:rPr>
          <w:color w:val="000000"/>
          <w:highlight w:val="white"/>
        </w:rPr>
        <w:t>À instituição SBIS, pela realização das medidas ou empréstimo de equipamentos.</w:t>
      </w:r>
    </w:p>
    <w:p>
      <w:pPr>
        <w:pStyle w:val="Normal"/>
        <w:ind w:firstLine="720"/>
        <w:jc w:val="both"/>
        <w:rPr>
          <w:color w:val="000000"/>
          <w:highlight w:val="white"/>
        </w:rPr>
      </w:pPr>
      <w:r>
        <w:rPr>
          <w:color w:val="000000"/>
          <w:highlight w:val="white"/>
        </w:rPr>
        <w:t>À FAPESP (ou CNPq ou outra), pelo apoio financeiro ou por bolsas concedidas.</w:t>
      </w:r>
    </w:p>
    <w:p>
      <w:pPr>
        <w:pStyle w:val="Normal"/>
        <w:ind w:firstLine="720"/>
        <w:jc w:val="both"/>
        <w:rPr>
          <w:color w:val="000000"/>
          <w:highlight w:val="white"/>
        </w:rPr>
      </w:pPr>
      <w:r>
        <w:rPr>
          <w:color w:val="000000"/>
          <w:highlight w:val="white"/>
        </w:rPr>
        <w:t>Ao Professor/Pesquisador/Técnico XXX pela colaboração.</w:t>
      </w:r>
    </w:p>
    <w:p>
      <w:pPr>
        <w:pStyle w:val="Ttulo2"/>
        <w:spacing w:lineRule="auto" w:line="360"/>
        <w:rPr/>
      </w:pPr>
      <w:r>
        <w:rPr/>
        <w:t>Referências</w:t>
      </w:r>
    </w:p>
    <w:p>
      <w:pPr>
        <w:pStyle w:val="Normal"/>
        <w:numPr>
          <w:ilvl w:val="0"/>
          <w:numId w:val="1"/>
        </w:numPr>
        <w:spacing w:lineRule="auto" w:line="240"/>
        <w:ind w:left="360" w:hanging="360"/>
        <w:rPr>
          <w:color w:val="auto"/>
        </w:rPr>
      </w:pPr>
      <w:bookmarkStart w:id="18" w:name="_17dp8vu"/>
      <w:bookmarkEnd w:id="18"/>
      <w:r>
        <w:rPr>
          <w:color w:val="auto"/>
        </w:rPr>
        <w:t>Wazlawick R. Metodologia de Pesquisa para Ciência da Computação. 2a. ed. São Paulo: GEN LTC; 2017. 150 p.</w:t>
      </w:r>
    </w:p>
    <w:p>
      <w:pPr>
        <w:pStyle w:val="Normal"/>
        <w:numPr>
          <w:ilvl w:val="0"/>
          <w:numId w:val="1"/>
        </w:numPr>
        <w:spacing w:lineRule="auto" w:line="240"/>
        <w:ind w:left="360" w:hanging="360"/>
        <w:rPr/>
      </w:pPr>
      <w:r>
        <w:rPr>
          <w:color w:val="auto"/>
        </w:rPr>
        <w:t xml:space="preserve">Pereira MG. Dez passos para produzir artigo científico de sucesso [Internet]. </w:t>
      </w:r>
      <w:r>
        <w:rPr>
          <w:color w:val="auto"/>
          <w:lang w:val="en-US"/>
        </w:rPr>
        <w:t xml:space="preserve">Epidemiol. Serv. Saude 2017 jul./set.;26(3) doi: </w:t>
      </w:r>
      <w:r>
        <w:rPr>
          <w:rStyle w:val="LinkdaInternet"/>
          <w:lang w:val="en-US"/>
        </w:rPr>
        <w:t>http://dx.doi.org/10.5123/s1679-49742017000300023</w:t>
      </w:r>
      <w:r>
        <w:rPr>
          <w:rFonts w:ascii="Verdana" w:hAnsi="Verdana"/>
          <w:b/>
          <w:bCs/>
          <w:color w:val="800000"/>
          <w:sz w:val="16"/>
          <w:szCs w:val="16"/>
          <w:lang w:val="en-US"/>
        </w:rPr>
        <w:t> </w:t>
      </w:r>
      <w:r>
        <w:rPr>
          <w:color w:val="auto"/>
          <w:lang w:val="en-US"/>
        </w:rPr>
        <w:t xml:space="preserve">[cited 2020 Jul 28]. Available from: </w:t>
      </w:r>
      <w:hyperlink r:id="rId13">
        <w:r>
          <w:rPr>
            <w:rStyle w:val="LinkdaInternet"/>
            <w:lang w:val="en-US"/>
          </w:rPr>
          <w:t>http://scielo.iec.gov.br/scielo.php?script=sci_arttext&amp;pid=S1679-49742017000300661</w:t>
        </w:r>
      </w:hyperlink>
    </w:p>
    <w:p>
      <w:pPr>
        <w:pStyle w:val="Normal"/>
        <w:numPr>
          <w:ilvl w:val="0"/>
          <w:numId w:val="1"/>
        </w:numPr>
        <w:spacing w:lineRule="auto" w:line="240"/>
        <w:ind w:left="360" w:hanging="360"/>
        <w:rPr/>
      </w:pPr>
      <w:r>
        <w:rPr>
          <w:color w:val="auto"/>
        </w:rPr>
        <w:t xml:space="preserve">Caramelli B. Conclusão: como exibir a cereja do bolo [Internet]. </w:t>
      </w:r>
      <w:r>
        <w:rPr>
          <w:color w:val="auto"/>
          <w:lang w:val="en-US"/>
        </w:rPr>
        <w:t>Ver. Assoc. Med. Bras. 2012 nov./dec.; 58(6) doi:</w:t>
      </w:r>
      <w:r>
        <w:rPr>
          <w:rStyle w:val="LinkdaInternet"/>
          <w:lang w:val="en-US"/>
        </w:rPr>
        <w:t xml:space="preserve"> http://dx.doi.org/10.1590/S0104-42302012000600001</w:t>
      </w:r>
      <w:r>
        <w:rPr>
          <w:color w:val="auto"/>
          <w:lang w:val="en-US"/>
        </w:rPr>
        <w:t xml:space="preserve"> [cited 2020 Jul 28]. Available from: </w:t>
      </w:r>
      <w:hyperlink r:id="rId14">
        <w:r>
          <w:rPr>
            <w:rStyle w:val="LinkdaInternet"/>
            <w:lang w:val="en-US"/>
          </w:rPr>
          <w:t>https://www.scielo.br/scielo.php?script=sci_arttext&amp;pid=S0104-42302012000600001</w:t>
        </w:r>
      </w:hyperlink>
    </w:p>
    <w:p>
      <w:pPr>
        <w:pStyle w:val="Normal"/>
        <w:numPr>
          <w:ilvl w:val="0"/>
          <w:numId w:val="1"/>
        </w:numPr>
        <w:spacing w:lineRule="auto" w:line="240"/>
        <w:ind w:left="360" w:hanging="360"/>
        <w:rPr>
          <w:color w:val="auto"/>
        </w:rPr>
      </w:pPr>
      <w:r>
        <w:rPr/>
        <w:t>Aquino IS. Como escrever artigos científicos: sem Arrodeio e sem medo da ABNT. 8a. ed. São Paulo:Saraiva; 2012. 126 p.</w:t>
      </w:r>
    </w:p>
    <w:p>
      <w:pPr>
        <w:pStyle w:val="Normal"/>
        <w:numPr>
          <w:ilvl w:val="0"/>
          <w:numId w:val="1"/>
        </w:numPr>
        <w:spacing w:lineRule="auto" w:line="240"/>
        <w:ind w:left="360" w:hanging="360"/>
        <w:rPr>
          <w:color w:val="auto"/>
        </w:rPr>
      </w:pPr>
      <w:r>
        <w:rPr/>
        <w:t>Ito M, Moyano LG, Appel AP, de Santana VF. Análise do relacionamento na comunidade de médicos de seguradoras de saúde. Anais do XV Congresso Brasileiro de Informática em Saúde. 2016 Nov 27-30; Goiania. 309-18.</w:t>
      </w:r>
    </w:p>
    <w:p>
      <w:pPr>
        <w:pStyle w:val="Normal"/>
        <w:numPr>
          <w:ilvl w:val="0"/>
          <w:numId w:val="1"/>
        </w:numPr>
        <w:spacing w:lineRule="auto" w:line="240"/>
        <w:ind w:left="360" w:hanging="360"/>
        <w:rPr>
          <w:color w:val="auto"/>
        </w:rPr>
      </w:pPr>
      <w:r>
        <w:rPr>
          <w:color w:val="auto"/>
        </w:rPr>
        <w:t>Campos Filho AS, Lemos WB, Souza, RC, Lima, LLB. Realidade virtual como ferramenta educacional e assistencial na saúde: uma revisão integrativa.J.Health Inform. 2020 Abril-Junho; 12(2):58-63.</w:t>
      </w:r>
    </w:p>
    <w:p>
      <w:pPr>
        <w:pStyle w:val="Normal"/>
        <w:numPr>
          <w:ilvl w:val="0"/>
          <w:numId w:val="1"/>
        </w:numPr>
        <w:spacing w:lineRule="auto" w:line="240"/>
        <w:ind w:left="360" w:hanging="360"/>
        <w:rPr>
          <w:color w:val="auto"/>
        </w:rPr>
      </w:pPr>
      <w:r>
        <w:rPr>
          <w:color w:val="auto"/>
        </w:rPr>
        <w:t>Da Silva MA, Santos N, Rosa COCS, Santos M, Ito M, Vieira A, Ziviani A, Oliveira RM. Análise dos atendimentos de gestantes na rede de atenção básica de saúde no município de São Paulo. Anais do XX Simpósio Brasileiro de Computação Aplicada a Saúde. 2020 Sept 15-18; Salvador. (no prelo)</w:t>
      </w:r>
    </w:p>
    <w:p>
      <w:pPr>
        <w:pStyle w:val="Normal"/>
        <w:numPr>
          <w:ilvl w:val="0"/>
          <w:numId w:val="1"/>
        </w:numPr>
        <w:spacing w:lineRule="auto" w:line="240"/>
        <w:ind w:left="360" w:hanging="360"/>
        <w:rPr>
          <w:color w:val="auto"/>
          <w:lang w:val="en-US"/>
        </w:rPr>
      </w:pPr>
      <w:r>
        <w:rPr/>
        <w:t xml:space="preserve">Ito C, Haddad AE, Pitta Neto L., Ito M. OdontoGame: Um jogo sério para conscientização de higiene bucal de crianças em idade pré-escolar. </w:t>
      </w:r>
      <w:r>
        <w:rPr>
          <w:lang w:val="en-US"/>
        </w:rPr>
        <w:t>Proceedings of XVIII SBGames - Game and Health Workshop.2019 Oct 28; Rio de Janeiro. 1408-9.</w:t>
      </w:r>
    </w:p>
    <w:p>
      <w:pPr>
        <w:pStyle w:val="Normal"/>
        <w:numPr>
          <w:ilvl w:val="0"/>
          <w:numId w:val="1"/>
        </w:numPr>
        <w:spacing w:lineRule="auto" w:line="240"/>
        <w:ind w:left="360" w:hanging="360"/>
        <w:rPr>
          <w:color w:val="auto"/>
          <w:lang w:val="en-US"/>
        </w:rPr>
      </w:pPr>
      <w:r>
        <w:rPr>
          <w:lang w:val="en-US"/>
        </w:rPr>
        <w:t xml:space="preserve">Saraiva EH, Patrao DFC, Ito M. Analysis of usage of term weighting algorithm for mapping health procedures into the unified terminology of supplemental health (TUSS). Stud Health Technol Inform. Medinfo 2019: Health and Wellbeing e-Networks for All. 2019: 1496-7. doi: </w:t>
      </w:r>
      <w:r>
        <w:rPr>
          <w:color w:val="auto"/>
          <w:lang w:val="en-US"/>
        </w:rPr>
        <w:t>10.3233/SHTI190502</w:t>
      </w:r>
      <w:r>
        <w:rPr>
          <w:lang w:val="en-US"/>
        </w:rPr>
        <w:t xml:space="preserve"> </w:t>
      </w:r>
    </w:p>
    <w:p>
      <w:pPr>
        <w:pStyle w:val="Normal"/>
        <w:spacing w:lineRule="auto" w:line="240"/>
        <w:ind w:left="360" w:hanging="0"/>
        <w:rPr>
          <w:color w:val="auto"/>
          <w:lang w:val="en-US"/>
        </w:rPr>
      </w:pPr>
      <w:r>
        <w:rPr>
          <w:color w:val="auto"/>
          <w:lang w:val="en-US"/>
        </w:rPr>
      </w:r>
    </w:p>
    <w:p>
      <w:pPr>
        <w:pStyle w:val="Normal"/>
        <w:spacing w:lineRule="auto" w:line="240"/>
        <w:rPr>
          <w:lang w:val="en-US"/>
        </w:rPr>
      </w:pPr>
      <w:r>
        <w:rPr>
          <w:lang w:val="en-US"/>
        </w:rPr>
      </w:r>
      <w:bookmarkStart w:id="19" w:name="_u7ea34d0d61b"/>
      <w:bookmarkStart w:id="20" w:name="_u7ea34d0d61b"/>
      <w:bookmarkEnd w:id="20"/>
    </w:p>
    <w:p>
      <w:pPr>
        <w:pStyle w:val="Normal"/>
        <w:spacing w:lineRule="auto" w:line="240"/>
        <w:rPr>
          <w:lang w:val="en-US"/>
        </w:rPr>
      </w:pPr>
      <w:r>
        <w:rPr>
          <w:lang w:val="en-US"/>
        </w:rPr>
      </w:r>
      <w:bookmarkStart w:id="21" w:name="_788g86mxfoao"/>
      <w:bookmarkStart w:id="22" w:name="_788g86mxfoao"/>
      <w:bookmarkEnd w:id="22"/>
    </w:p>
    <w:p>
      <w:pPr>
        <w:pStyle w:val="Normal"/>
        <w:spacing w:lineRule="auto" w:line="240"/>
        <w:rPr>
          <w:lang w:val="en-US"/>
        </w:rPr>
      </w:pPr>
      <w:r>
        <w:rPr>
          <w:lang w:val="en-US"/>
        </w:rPr>
      </w:r>
      <w:bookmarkStart w:id="23" w:name="_1j26xiov0pi5"/>
      <w:bookmarkStart w:id="24" w:name="_1j26xiov0pi5"/>
      <w:bookmarkEnd w:id="24"/>
    </w:p>
    <w:p>
      <w:pPr>
        <w:pStyle w:val="Normal"/>
        <w:spacing w:lineRule="auto" w:line="240"/>
        <w:rPr>
          <w:lang w:val="en-US"/>
        </w:rPr>
      </w:pPr>
      <w:r>
        <w:rPr>
          <w:lang w:val="en-US"/>
        </w:rPr>
      </w:r>
      <w:bookmarkStart w:id="25" w:name="_feo9atasb7dj"/>
      <w:bookmarkStart w:id="26" w:name="_feo9atasb7dj"/>
      <w:bookmarkEnd w:id="26"/>
    </w:p>
    <w:p>
      <w:pPr>
        <w:pStyle w:val="Normal"/>
        <w:spacing w:lineRule="auto" w:line="240"/>
        <w:rPr>
          <w:lang w:val="en-US"/>
        </w:rPr>
      </w:pPr>
      <w:r>
        <w:rPr>
          <w:lang w:val="en-US"/>
        </w:rPr>
      </w:r>
      <w:bookmarkStart w:id="27" w:name="_sx0k8z9dkt3q"/>
      <w:bookmarkStart w:id="28" w:name="_sx0k8z9dkt3q"/>
      <w:bookmarkEnd w:id="28"/>
    </w:p>
    <w:p>
      <w:pPr>
        <w:pStyle w:val="Normal"/>
        <w:spacing w:lineRule="auto" w:line="240"/>
        <w:rPr>
          <w:lang w:val="en-US"/>
        </w:rPr>
      </w:pPr>
      <w:r>
        <w:rPr>
          <w:lang w:val="en-US"/>
        </w:rPr>
      </w:r>
      <w:bookmarkStart w:id="29" w:name="_8eytcyezatwl"/>
      <w:bookmarkStart w:id="30" w:name="_8eytcyezatwl"/>
      <w:bookmarkEnd w:id="30"/>
    </w:p>
    <w:p>
      <w:pPr>
        <w:pStyle w:val="Normal"/>
        <w:spacing w:lineRule="auto" w:line="240"/>
        <w:rPr>
          <w:lang w:val="en-US"/>
        </w:rPr>
      </w:pPr>
      <w:r>
        <w:rPr>
          <w:lang w:val="en-US"/>
        </w:rPr>
      </w:r>
      <w:bookmarkStart w:id="31" w:name="_cwpe2be8olvz"/>
      <w:bookmarkStart w:id="32" w:name="_cwpe2be8olvz"/>
      <w:bookmarkEnd w:id="32"/>
    </w:p>
    <w:p>
      <w:pPr>
        <w:pStyle w:val="Normal"/>
        <w:spacing w:lineRule="auto" w:line="240"/>
        <w:rPr>
          <w:lang w:val="en-US"/>
        </w:rPr>
      </w:pPr>
      <w:r>
        <w:rPr>
          <w:lang w:val="en-US"/>
        </w:rPr>
      </w:r>
      <w:bookmarkStart w:id="33" w:name="_792sqg4vkj4j"/>
      <w:bookmarkStart w:id="34" w:name="_792sqg4vkj4j"/>
      <w:bookmarkEnd w:id="34"/>
    </w:p>
    <w:p>
      <w:pPr>
        <w:pStyle w:val="Normal"/>
        <w:spacing w:lineRule="auto" w:line="240"/>
        <w:rPr>
          <w:lang w:val="en-US"/>
        </w:rPr>
      </w:pPr>
      <w:r>
        <w:rPr>
          <w:lang w:val="en-US"/>
        </w:rPr>
      </w:r>
    </w:p>
    <w:p>
      <w:pPr>
        <w:pStyle w:val="Normal"/>
        <w:spacing w:lineRule="auto" w:line="240"/>
        <w:rPr>
          <w:lang w:val="en-US"/>
        </w:rPr>
      </w:pPr>
      <w:r>
        <w:rPr>
          <w:lang w:val="en-US"/>
        </w:rPr>
      </w:r>
      <w:bookmarkStart w:id="35" w:name="_szpjcdqyhj8e"/>
      <w:bookmarkStart w:id="36" w:name="_szpjcdqyhj8e"/>
      <w:bookmarkEnd w:id="36"/>
    </w:p>
    <w:p>
      <w:pPr>
        <w:pStyle w:val="Normal"/>
        <w:spacing w:lineRule="auto" w:line="240"/>
        <w:rPr>
          <w:lang w:val="en-US"/>
        </w:rPr>
      </w:pPr>
      <w:r>
        <w:rPr>
          <w:lang w:val="en-US"/>
        </w:rPr>
      </w:r>
      <w:bookmarkStart w:id="37" w:name="_rxbims4yqjt2"/>
      <w:bookmarkStart w:id="38" w:name="_rxbims4yqjt2"/>
      <w:bookmarkEnd w:id="38"/>
    </w:p>
    <w:p>
      <w:pPr>
        <w:pStyle w:val="Normal"/>
        <w:spacing w:lineRule="auto" w:line="240"/>
        <w:rPr>
          <w:lang w:val="en-US"/>
        </w:rPr>
      </w:pPr>
      <w:r>
        <w:rPr>
          <w:lang w:val="en-US"/>
        </w:rPr>
      </w:r>
      <w:bookmarkStart w:id="39" w:name="_e469b9hmceu4"/>
      <w:bookmarkStart w:id="40" w:name="_e469b9hmceu4"/>
      <w:bookmarkEnd w:id="40"/>
    </w:p>
    <w:p>
      <w:pPr>
        <w:pStyle w:val="Normal"/>
        <w:spacing w:lineRule="auto" w:line="240"/>
        <w:rPr/>
      </w:pPr>
      <w:r>
        <w:rPr/>
      </w:r>
    </w:p>
    <w:sectPr>
      <w:headerReference w:type="default" r:id="rId15"/>
      <w:headerReference w:type="first" r:id="rId16"/>
      <w:footerReference w:type="default" r:id="rId17"/>
      <w:footerReference w:type="first" r:id="rId18"/>
      <w:footnotePr>
        <w:numFmt w:val="decimal"/>
      </w:footnotePr>
      <w:type w:val="nextPage"/>
      <w:pgSz w:w="12240" w:h="15840"/>
      <w:pgMar w:left="1418" w:right="1418" w:header="0" w:top="1418" w:footer="720" w:bottom="1418" w:gutter="0"/>
      <w:pgNumType w:start="0" w:fmt="decimal"/>
      <w:formProt w:val="false"/>
      <w:titlePg/>
      <w:textDirection w:val="lrTb"/>
      <w:docGrid w:type="default" w:linePitch="24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Liberation Sans">
    <w:altName w:val="Arial"/>
    <w:charset w:val="00"/>
    <w:family w:val="roman"/>
    <w:pitch w:val="variable"/>
  </w:font>
  <w:font w:name="Times">
    <w:altName w:val="Times New Roman"/>
    <w:charset w:val="00"/>
    <w:family w:val="roman"/>
    <w:pitch w:val="variable"/>
  </w:font>
  <w:font w:name="Verdan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jc w:val="right"/>
      <w:rPr/>
    </w:pPr>
    <w:r>
      <w:rPr/>
      <w:fldChar w:fldCharType="begin"/>
    </w:r>
    <w:r>
      <w:rPr/>
      <w:instrText> PAGE </w:instrText>
    </w:r>
    <w:r>
      <w:rPr/>
      <w:fldChar w:fldCharType="separate"/>
    </w:r>
    <w:r>
      <w:rPr/>
      <w:t>11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252" w:leader="none"/>
        <w:tab w:val="right" w:pos="8504" w:leader="none"/>
      </w:tabs>
      <w:spacing w:lineRule="auto" w:line="240"/>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derodap"/>
        <w:spacing w:before="0" w:after="160"/>
        <w:rPr/>
      </w:pPr>
      <w:r>
        <w:rPr>
          <w:rStyle w:val="Caracteresdenotaderodap"/>
        </w:rPr>
        <w:footnoteRef/>
      </w:r>
      <w:r>
        <w:rPr/>
        <w:t xml:space="preserve"> </w:t>
      </w:r>
      <w:r>
        <w:rPr/>
        <w:t>Exemplo de Nota de Rodapé</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252" w:leader="none"/>
        <w:tab w:val="right" w:pos="8504" w:leader="none"/>
      </w:tabs>
      <w:spacing w:lineRule="auto" w:line="240"/>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252" w:leader="none"/>
        <w:tab w:val="right" w:pos="8504" w:leader="none"/>
      </w:tabs>
      <w:spacing w:lineRule="auto" w:line="24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Symbol" w:hAnsi="Symbol" w:cs="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Symbol" w:hAnsi="Symbol" w:cs="Symbol" w:hint="default"/>
        <w:u w:val="none"/>
      </w:rPr>
    </w:lvl>
    <w:lvl w:ilvl="1">
      <w:start w:val="1"/>
      <w:numFmt w:val="bullet"/>
      <w:lvlText w:val=""/>
      <w:lvlJc w:val="left"/>
      <w:pPr>
        <w:ind w:left="1440" w:hanging="360"/>
      </w:pPr>
      <w:rPr>
        <w:rFonts w:ascii="Symbol" w:hAnsi="Symbol" w:cs="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4"/>
        <w:lang w:val="pt-BR" w:eastAsia="pt-BR"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360"/>
      <w:jc w:val="left"/>
    </w:pPr>
    <w:rPr>
      <w:rFonts w:ascii="Arial" w:hAnsi="Arial" w:eastAsia="Arial" w:cs="Arial"/>
      <w:color w:val="00000A"/>
      <w:kern w:val="0"/>
      <w:sz w:val="24"/>
      <w:szCs w:val="24"/>
      <w:lang w:val="pt-BR" w:eastAsia="pt-BR" w:bidi="ar-SA"/>
    </w:rPr>
  </w:style>
  <w:style w:type="paragraph" w:styleId="Ttulo1">
    <w:name w:val="Heading 1"/>
    <w:basedOn w:val="Normal"/>
    <w:next w:val="Normal"/>
    <w:qFormat/>
    <w:pPr>
      <w:keepNext w:val="true"/>
      <w:keepLines/>
      <w:spacing w:lineRule="auto" w:line="240" w:before="400" w:after="120"/>
      <w:jc w:val="center"/>
      <w:outlineLvl w:val="0"/>
    </w:pPr>
    <w:rPr>
      <w:b/>
      <w:color w:val="000000"/>
    </w:rPr>
  </w:style>
  <w:style w:type="paragraph" w:styleId="Ttulo2">
    <w:name w:val="Heading 2"/>
    <w:basedOn w:val="Normal"/>
    <w:next w:val="Normal"/>
    <w:qFormat/>
    <w:pPr>
      <w:keepNext w:val="true"/>
      <w:keepLines/>
      <w:spacing w:lineRule="auto" w:line="240" w:before="360" w:after="120"/>
      <w:outlineLvl w:val="1"/>
    </w:pPr>
    <w:rPr>
      <w:b/>
      <w:color w:val="000000"/>
    </w:rPr>
  </w:style>
  <w:style w:type="paragraph" w:styleId="Ttulo3">
    <w:name w:val="Heading 3"/>
    <w:basedOn w:val="Normal"/>
    <w:next w:val="Normal"/>
    <w:qFormat/>
    <w:pPr>
      <w:keepNext w:val="true"/>
      <w:keepLines/>
      <w:spacing w:lineRule="auto" w:line="240" w:before="320" w:after="80"/>
      <w:outlineLvl w:val="2"/>
    </w:pPr>
    <w:rPr>
      <w:color w:val="434343"/>
      <w:sz w:val="28"/>
      <w:szCs w:val="28"/>
    </w:rPr>
  </w:style>
  <w:style w:type="paragraph" w:styleId="Ttulo4">
    <w:name w:val="Heading 4"/>
    <w:basedOn w:val="Normal"/>
    <w:next w:val="Normal"/>
    <w:qFormat/>
    <w:pPr>
      <w:keepNext w:val="true"/>
      <w:keepLines/>
      <w:spacing w:lineRule="auto" w:line="240" w:before="280" w:after="80"/>
      <w:outlineLvl w:val="3"/>
    </w:pPr>
    <w:rPr>
      <w:color w:val="666666"/>
    </w:rPr>
  </w:style>
  <w:style w:type="paragraph" w:styleId="Ttulo5">
    <w:name w:val="Heading 5"/>
    <w:basedOn w:val="Normal"/>
    <w:next w:val="Normal"/>
    <w:qFormat/>
    <w:pPr>
      <w:keepNext w:val="true"/>
      <w:keepLines/>
      <w:spacing w:lineRule="auto" w:line="240" w:before="240" w:after="80"/>
      <w:outlineLvl w:val="4"/>
    </w:pPr>
    <w:rPr>
      <w:color w:val="666666"/>
    </w:rPr>
  </w:style>
  <w:style w:type="paragraph" w:styleId="Ttulo6">
    <w:name w:val="Heading 6"/>
    <w:basedOn w:val="Normal"/>
    <w:next w:val="Normal"/>
    <w:qFormat/>
    <w:pPr>
      <w:keepNext w:val="true"/>
      <w:keepLines/>
      <w:spacing w:lineRule="auto" w:line="240" w:before="240" w:after="80"/>
      <w:outlineLvl w:val="5"/>
    </w:pPr>
    <w:rPr>
      <w:i/>
      <w:color w:val="666666"/>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Textodebalo"/>
    <w:uiPriority w:val="99"/>
    <w:semiHidden/>
    <w:qFormat/>
    <w:rsid w:val="00d93df7"/>
    <w:rPr>
      <w:rFonts w:ascii="Tahoma" w:hAnsi="Tahoma" w:cs="Tahoma"/>
      <w:sz w:val="16"/>
      <w:szCs w:val="16"/>
    </w:rPr>
  </w:style>
  <w:style w:type="character" w:styleId="ListLabel1" w:customStyle="1">
    <w:name w:val="ListLabel 1"/>
    <w:qFormat/>
    <w:rPr>
      <w:u w:val="none"/>
    </w:rPr>
  </w:style>
  <w:style w:type="character" w:styleId="ListLabel2" w:customStyle="1">
    <w:name w:val="ListLabel 2"/>
    <w:qFormat/>
    <w:rPr>
      <w:u w:val="none"/>
    </w:rPr>
  </w:style>
  <w:style w:type="character" w:styleId="ListLabel3" w:customStyle="1">
    <w:name w:val="ListLabel 3"/>
    <w:qFormat/>
    <w:rPr>
      <w:u w:val="none"/>
    </w:rPr>
  </w:style>
  <w:style w:type="character" w:styleId="ListLabel4" w:customStyle="1">
    <w:name w:val="ListLabel 4"/>
    <w:qFormat/>
    <w:rPr>
      <w:u w:val="none"/>
    </w:rPr>
  </w:style>
  <w:style w:type="character" w:styleId="ListLabel5" w:customStyle="1">
    <w:name w:val="ListLabel 5"/>
    <w:qFormat/>
    <w:rPr>
      <w:u w:val="none"/>
    </w:rPr>
  </w:style>
  <w:style w:type="character" w:styleId="ListLabel6" w:customStyle="1">
    <w:name w:val="ListLabel 6"/>
    <w:qFormat/>
    <w:rPr>
      <w:u w:val="none"/>
    </w:rPr>
  </w:style>
  <w:style w:type="character" w:styleId="ListLabel7" w:customStyle="1">
    <w:name w:val="ListLabel 7"/>
    <w:qFormat/>
    <w:rPr>
      <w:u w:val="none"/>
    </w:rPr>
  </w:style>
  <w:style w:type="character" w:styleId="ListLabel8" w:customStyle="1">
    <w:name w:val="ListLabel 8"/>
    <w:qFormat/>
    <w:rPr>
      <w:u w:val="none"/>
    </w:rPr>
  </w:style>
  <w:style w:type="character" w:styleId="ListLabel9" w:customStyle="1">
    <w:name w:val="ListLabel 9"/>
    <w:qFormat/>
    <w:rPr>
      <w:u w:val="none"/>
    </w:rPr>
  </w:style>
  <w:style w:type="character" w:styleId="ListLabel10" w:customStyle="1">
    <w:name w:val="ListLabel 10"/>
    <w:qFormat/>
    <w:rPr>
      <w:u w:val="none"/>
    </w:rPr>
  </w:style>
  <w:style w:type="character" w:styleId="ListLabel11" w:customStyle="1">
    <w:name w:val="ListLabel 11"/>
    <w:qFormat/>
    <w:rPr>
      <w:u w:val="none"/>
    </w:rPr>
  </w:style>
  <w:style w:type="character" w:styleId="ListLabel12" w:customStyle="1">
    <w:name w:val="ListLabel 12"/>
    <w:qFormat/>
    <w:rPr>
      <w:u w:val="none"/>
    </w:rPr>
  </w:style>
  <w:style w:type="character" w:styleId="ListLabel13" w:customStyle="1">
    <w:name w:val="ListLabel 13"/>
    <w:qFormat/>
    <w:rPr>
      <w:u w:val="none"/>
    </w:rPr>
  </w:style>
  <w:style w:type="character" w:styleId="ListLabel14" w:customStyle="1">
    <w:name w:val="ListLabel 14"/>
    <w:qFormat/>
    <w:rPr>
      <w:u w:val="none"/>
    </w:rPr>
  </w:style>
  <w:style w:type="character" w:styleId="ListLabel15" w:customStyle="1">
    <w:name w:val="ListLabel 15"/>
    <w:qFormat/>
    <w:rPr>
      <w:u w:val="none"/>
    </w:rPr>
  </w:style>
  <w:style w:type="character" w:styleId="ListLabel16" w:customStyle="1">
    <w:name w:val="ListLabel 16"/>
    <w:qFormat/>
    <w:rPr>
      <w:u w:val="none"/>
    </w:rPr>
  </w:style>
  <w:style w:type="character" w:styleId="ListLabel17" w:customStyle="1">
    <w:name w:val="ListLabel 17"/>
    <w:qFormat/>
    <w:rPr>
      <w:u w:val="none"/>
    </w:rPr>
  </w:style>
  <w:style w:type="character" w:styleId="ListLabel18" w:customStyle="1">
    <w:name w:val="ListLabel 18"/>
    <w:qFormat/>
    <w:rPr>
      <w:u w:val="none"/>
    </w:rPr>
  </w:style>
  <w:style w:type="character" w:styleId="InternetLink" w:customStyle="1">
    <w:name w:val="Internet Link"/>
    <w:qFormat/>
    <w:rPr>
      <w:color w:val="000080"/>
      <w:u w:val="single"/>
    </w:rPr>
  </w:style>
  <w:style w:type="character" w:styleId="ListLabel19" w:customStyle="1">
    <w:name w:val="ListLabel 19"/>
    <w:qFormat/>
    <w:rPr>
      <w:u w:val="none"/>
    </w:rPr>
  </w:style>
  <w:style w:type="character" w:styleId="ListLabel20" w:customStyle="1">
    <w:name w:val="ListLabel 20"/>
    <w:qFormat/>
    <w:rPr>
      <w:u w:val="none"/>
    </w:rPr>
  </w:style>
  <w:style w:type="character" w:styleId="ListLabel21" w:customStyle="1">
    <w:name w:val="ListLabel 21"/>
    <w:qFormat/>
    <w:rPr>
      <w:u w:val="none"/>
    </w:rPr>
  </w:style>
  <w:style w:type="character" w:styleId="ListLabel22" w:customStyle="1">
    <w:name w:val="ListLabel 22"/>
    <w:qFormat/>
    <w:rPr>
      <w:u w:val="none"/>
    </w:rPr>
  </w:style>
  <w:style w:type="character" w:styleId="ListLabel23" w:customStyle="1">
    <w:name w:val="ListLabel 23"/>
    <w:qFormat/>
    <w:rPr>
      <w:u w:val="none"/>
    </w:rPr>
  </w:style>
  <w:style w:type="character" w:styleId="ListLabel24" w:customStyle="1">
    <w:name w:val="ListLabel 24"/>
    <w:qFormat/>
    <w:rPr>
      <w:u w:val="none"/>
    </w:rPr>
  </w:style>
  <w:style w:type="character" w:styleId="ListLabel25" w:customStyle="1">
    <w:name w:val="ListLabel 25"/>
    <w:qFormat/>
    <w:rPr>
      <w:u w:val="none"/>
    </w:rPr>
  </w:style>
  <w:style w:type="character" w:styleId="ListLabel26" w:customStyle="1">
    <w:name w:val="ListLabel 26"/>
    <w:qFormat/>
    <w:rPr>
      <w:u w:val="none"/>
    </w:rPr>
  </w:style>
  <w:style w:type="character" w:styleId="ListLabel27" w:customStyle="1">
    <w:name w:val="ListLabel 27"/>
    <w:qFormat/>
    <w:rPr>
      <w:u w:val="none"/>
    </w:rPr>
  </w:style>
  <w:style w:type="character" w:styleId="ListLabel28" w:customStyle="1">
    <w:name w:val="ListLabel 28"/>
    <w:qFormat/>
    <w:rPr>
      <w:u w:val="none"/>
    </w:rPr>
  </w:style>
  <w:style w:type="character" w:styleId="ListLabel29" w:customStyle="1">
    <w:name w:val="ListLabel 29"/>
    <w:qFormat/>
    <w:rPr>
      <w:u w:val="none"/>
    </w:rPr>
  </w:style>
  <w:style w:type="character" w:styleId="ListLabel30" w:customStyle="1">
    <w:name w:val="ListLabel 30"/>
    <w:qFormat/>
    <w:rPr>
      <w:u w:val="none"/>
    </w:rPr>
  </w:style>
  <w:style w:type="character" w:styleId="ListLabel31" w:customStyle="1">
    <w:name w:val="ListLabel 31"/>
    <w:qFormat/>
    <w:rPr>
      <w:u w:val="none"/>
    </w:rPr>
  </w:style>
  <w:style w:type="character" w:styleId="ListLabel32" w:customStyle="1">
    <w:name w:val="ListLabel 32"/>
    <w:qFormat/>
    <w:rPr>
      <w:u w:val="none"/>
    </w:rPr>
  </w:style>
  <w:style w:type="character" w:styleId="ListLabel33" w:customStyle="1">
    <w:name w:val="ListLabel 33"/>
    <w:qFormat/>
    <w:rPr>
      <w:u w:val="none"/>
    </w:rPr>
  </w:style>
  <w:style w:type="character" w:styleId="ListLabel34" w:customStyle="1">
    <w:name w:val="ListLabel 34"/>
    <w:qFormat/>
    <w:rPr>
      <w:u w:val="none"/>
    </w:rPr>
  </w:style>
  <w:style w:type="character" w:styleId="ListLabel35" w:customStyle="1">
    <w:name w:val="ListLabel 35"/>
    <w:qFormat/>
    <w:rPr>
      <w:u w:val="none"/>
    </w:rPr>
  </w:style>
  <w:style w:type="character" w:styleId="ListLabel36" w:customStyle="1">
    <w:name w:val="ListLabel 36"/>
    <w:qFormat/>
    <w:rPr>
      <w:u w:val="none"/>
    </w:rPr>
  </w:style>
  <w:style w:type="character" w:styleId="Annotationreference">
    <w:name w:val="annotation reference"/>
    <w:basedOn w:val="DefaultParagraphFont"/>
    <w:uiPriority w:val="99"/>
    <w:semiHidden/>
    <w:unhideWhenUsed/>
    <w:qFormat/>
    <w:rsid w:val="002e033d"/>
    <w:rPr>
      <w:sz w:val="16"/>
      <w:szCs w:val="16"/>
    </w:rPr>
  </w:style>
  <w:style w:type="character" w:styleId="TextodecomentrioChar" w:customStyle="1">
    <w:name w:val="Texto de comentário Char"/>
    <w:basedOn w:val="DefaultParagraphFont"/>
    <w:link w:val="Textodecomentrio"/>
    <w:uiPriority w:val="99"/>
    <w:semiHidden/>
    <w:qFormat/>
    <w:rsid w:val="002e033d"/>
    <w:rPr>
      <w:color w:val="00000A"/>
      <w:szCs w:val="20"/>
    </w:rPr>
  </w:style>
  <w:style w:type="character" w:styleId="AssuntodocomentrioChar" w:customStyle="1">
    <w:name w:val="Assunto do comentário Char"/>
    <w:basedOn w:val="TextodecomentrioChar"/>
    <w:link w:val="Assuntodocomentrio"/>
    <w:uiPriority w:val="99"/>
    <w:semiHidden/>
    <w:qFormat/>
    <w:rsid w:val="002e033d"/>
    <w:rPr>
      <w:b/>
      <w:bCs/>
      <w:color w:val="00000A"/>
      <w:szCs w:val="20"/>
    </w:rPr>
  </w:style>
  <w:style w:type="character" w:styleId="LinkdaInternet">
    <w:name w:val="Link da Internet"/>
    <w:basedOn w:val="DefaultParagraphFont"/>
    <w:uiPriority w:val="99"/>
    <w:semiHidden/>
    <w:unhideWhenUsed/>
    <w:rsid w:val="00627afe"/>
    <w:rPr>
      <w:color w:val="0000FF"/>
      <w:u w:val="single"/>
    </w:rPr>
  </w:style>
  <w:style w:type="character" w:styleId="Strong">
    <w:name w:val="Strong"/>
    <w:uiPriority w:val="22"/>
    <w:qFormat/>
    <w:rsid w:val="00046503"/>
    <w:rPr>
      <w:rFonts w:ascii="Arial" w:hAnsi="Arial" w:cs="Arial"/>
      <w:b/>
      <w:sz w:val="18"/>
      <w:szCs w:val="18"/>
    </w:rPr>
  </w:style>
  <w:style w:type="character" w:styleId="TextodenotaderodapChar" w:customStyle="1">
    <w:name w:val="Texto de nota de rodapé Char"/>
    <w:basedOn w:val="DefaultParagraphFont"/>
    <w:link w:val="Textodenotaderodap"/>
    <w:semiHidden/>
    <w:qFormat/>
    <w:rsid w:val="00046503"/>
    <w:rPr>
      <w:rFonts w:ascii="Cambria" w:hAnsi="Cambria" w:eastAsia="Cambria" w:cs="" w:asciiTheme="minorHAnsi" w:cstheme="minorBidi" w:eastAsiaTheme="minorHAnsi" w:hAnsiTheme="minorHAnsi"/>
      <w:sz w:val="18"/>
      <w:szCs w:val="22"/>
      <w:lang w:eastAsia="en-US"/>
    </w:rPr>
  </w:style>
  <w:style w:type="character" w:styleId="Ncoradanotaderodap">
    <w:name w:val="Âncora da nota de rodapé"/>
    <w:rPr>
      <w:rFonts w:cs="Times New Roman"/>
      <w:vertAlign w:val="superscript"/>
    </w:rPr>
  </w:style>
  <w:style w:type="character" w:styleId="FootnoteCharacters">
    <w:name w:val="Footnote Characters"/>
    <w:semiHidden/>
    <w:qFormat/>
    <w:rsid w:val="00046503"/>
    <w:rPr>
      <w:rFonts w:cs="Times New Roman"/>
      <w:vertAlign w:val="superscript"/>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eastAsia="Noto Sans Symbols" w:cs="Noto Sans Symbols"/>
    </w:rPr>
  </w:style>
  <w:style w:type="character" w:styleId="ListLabel56">
    <w:name w:val="ListLabel 56"/>
    <w:qFormat/>
    <w:rPr>
      <w:rFonts w:eastAsia="Courier New" w:cs="Courier New"/>
    </w:rPr>
  </w:style>
  <w:style w:type="character" w:styleId="ListLabel57">
    <w:name w:val="ListLabel 57"/>
    <w:qFormat/>
    <w:rPr>
      <w:rFonts w:eastAsia="Noto Sans Symbols" w:cs="Noto Sans Symbols"/>
    </w:rPr>
  </w:style>
  <w:style w:type="character" w:styleId="ListLabel58">
    <w:name w:val="ListLabel 58"/>
    <w:qFormat/>
    <w:rPr>
      <w:rFonts w:eastAsia="Noto Sans Symbols" w:cs="Noto Sans Symbols"/>
    </w:rPr>
  </w:style>
  <w:style w:type="character" w:styleId="ListLabel59">
    <w:name w:val="ListLabel 59"/>
    <w:qFormat/>
    <w:rPr>
      <w:rFonts w:eastAsia="Courier New" w:cs="Courier New"/>
    </w:rPr>
  </w:style>
  <w:style w:type="character" w:styleId="ListLabel60">
    <w:name w:val="ListLabel 60"/>
    <w:qFormat/>
    <w:rPr>
      <w:rFonts w:eastAsia="Noto Sans Symbols" w:cs="Noto Sans Symbols"/>
    </w:rPr>
  </w:style>
  <w:style w:type="character" w:styleId="ListLabel61">
    <w:name w:val="ListLabel 61"/>
    <w:qFormat/>
    <w:rPr>
      <w:rFonts w:eastAsia="Noto Sans Symbols" w:cs="Noto Sans Symbols"/>
    </w:rPr>
  </w:style>
  <w:style w:type="character" w:styleId="ListLabel62">
    <w:name w:val="ListLabel 62"/>
    <w:qFormat/>
    <w:rPr>
      <w:rFonts w:eastAsia="Courier New" w:cs="Courier New"/>
    </w:rPr>
  </w:style>
  <w:style w:type="character" w:styleId="ListLabel63">
    <w:name w:val="ListLabel 63"/>
    <w:qFormat/>
    <w:rPr>
      <w:rFonts w:eastAsia="Noto Sans Symbols" w:cs="Noto Sans Symbols"/>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rFonts w:eastAsia="Noto Sans Symbols" w:cs="Noto Sans Symbols"/>
    </w:rPr>
  </w:style>
  <w:style w:type="character" w:styleId="ListLabel83">
    <w:name w:val="ListLabel 83"/>
    <w:qFormat/>
    <w:rPr>
      <w:rFonts w:eastAsia="Courier New" w:cs="Courier New"/>
    </w:rPr>
  </w:style>
  <w:style w:type="character" w:styleId="ListLabel84">
    <w:name w:val="ListLabel 84"/>
    <w:qFormat/>
    <w:rPr>
      <w:rFonts w:eastAsia="Noto Sans Symbols" w:cs="Noto Sans Symbols"/>
    </w:rPr>
  </w:style>
  <w:style w:type="character" w:styleId="ListLabel85">
    <w:name w:val="ListLabel 85"/>
    <w:qFormat/>
    <w:rPr>
      <w:rFonts w:eastAsia="Noto Sans Symbols" w:cs="Noto Sans Symbols"/>
    </w:rPr>
  </w:style>
  <w:style w:type="character" w:styleId="ListLabel86">
    <w:name w:val="ListLabel 86"/>
    <w:qFormat/>
    <w:rPr>
      <w:rFonts w:eastAsia="Courier New" w:cs="Courier New"/>
    </w:rPr>
  </w:style>
  <w:style w:type="character" w:styleId="ListLabel87">
    <w:name w:val="ListLabel 87"/>
    <w:qFormat/>
    <w:rPr>
      <w:rFonts w:eastAsia="Noto Sans Symbols" w:cs="Noto Sans Symbols"/>
    </w:rPr>
  </w:style>
  <w:style w:type="character" w:styleId="ListLabel88">
    <w:name w:val="ListLabel 88"/>
    <w:qFormat/>
    <w:rPr>
      <w:rFonts w:eastAsia="Noto Sans Symbols" w:cs="Noto Sans Symbols"/>
    </w:rPr>
  </w:style>
  <w:style w:type="character" w:styleId="ListLabel89">
    <w:name w:val="ListLabel 89"/>
    <w:qFormat/>
    <w:rPr>
      <w:rFonts w:eastAsia="Courier New" w:cs="Courier New"/>
    </w:rPr>
  </w:style>
  <w:style w:type="character" w:styleId="ListLabel90">
    <w:name w:val="ListLabel 90"/>
    <w:qFormat/>
    <w:rPr>
      <w:rFonts w:eastAsia="Noto Sans Symbols" w:cs="Noto Sans Symbols"/>
    </w:rPr>
  </w:style>
  <w:style w:type="character" w:styleId="ListLabel91">
    <w:name w:val="ListLabel 91"/>
    <w:qFormat/>
    <w:rPr>
      <w:rFonts w:eastAsia="Noto Sans Symbols" w:cs="Noto Sans Symbols"/>
    </w:rPr>
  </w:style>
  <w:style w:type="character" w:styleId="ListLabel92">
    <w:name w:val="ListLabel 92"/>
    <w:qFormat/>
    <w:rPr>
      <w:rFonts w:eastAsia="Courier New" w:cs="Courier New"/>
    </w:rPr>
  </w:style>
  <w:style w:type="character" w:styleId="ListLabel93">
    <w:name w:val="ListLabel 93"/>
    <w:qFormat/>
    <w:rPr>
      <w:rFonts w:eastAsia="Noto Sans Symbols" w:cs="Noto Sans Symbols"/>
    </w:rPr>
  </w:style>
  <w:style w:type="character" w:styleId="ListLabel94">
    <w:name w:val="ListLabel 94"/>
    <w:qFormat/>
    <w:rPr>
      <w:rFonts w:eastAsia="Noto Sans Symbols" w:cs="Noto Sans Symbols"/>
    </w:rPr>
  </w:style>
  <w:style w:type="character" w:styleId="ListLabel95">
    <w:name w:val="ListLabel 95"/>
    <w:qFormat/>
    <w:rPr>
      <w:rFonts w:eastAsia="Courier New" w:cs="Courier New"/>
    </w:rPr>
  </w:style>
  <w:style w:type="character" w:styleId="ListLabel96">
    <w:name w:val="ListLabel 96"/>
    <w:qFormat/>
    <w:rPr>
      <w:rFonts w:eastAsia="Noto Sans Symbols" w:cs="Noto Sans Symbols"/>
    </w:rPr>
  </w:style>
  <w:style w:type="character" w:styleId="ListLabel97">
    <w:name w:val="ListLabel 97"/>
    <w:qFormat/>
    <w:rPr>
      <w:rFonts w:eastAsia="Noto Sans Symbols" w:cs="Noto Sans Symbols"/>
    </w:rPr>
  </w:style>
  <w:style w:type="character" w:styleId="ListLabel98">
    <w:name w:val="ListLabel 98"/>
    <w:qFormat/>
    <w:rPr>
      <w:rFonts w:eastAsia="Courier New" w:cs="Courier New"/>
    </w:rPr>
  </w:style>
  <w:style w:type="character" w:styleId="ListLabel99">
    <w:name w:val="ListLabel 99"/>
    <w:qFormat/>
    <w:rPr>
      <w:rFonts w:eastAsia="Noto Sans Symbols" w:cs="Noto Sans Symbols"/>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rFonts w:cs="Times New Roman"/>
    </w:rPr>
  </w:style>
  <w:style w:type="character" w:styleId="ListLabel110">
    <w:name w:val="ListLabel 110"/>
    <w:qFormat/>
    <w:rPr>
      <w:rFonts w:cs="Times New Roman"/>
    </w:rPr>
  </w:style>
  <w:style w:type="character" w:styleId="ListLabel111">
    <w:name w:val="ListLabel 111"/>
    <w:qFormat/>
    <w:rPr>
      <w:rFonts w:cs="Times New Roman"/>
    </w:rPr>
  </w:style>
  <w:style w:type="character" w:styleId="ListLabel112">
    <w:name w:val="ListLabel 112"/>
    <w:qFormat/>
    <w:rPr>
      <w:color w:val="337755"/>
      <w:shd w:fill="FBFBF3" w:val="clear"/>
    </w:rPr>
  </w:style>
  <w:style w:type="character" w:styleId="ListLabel113">
    <w:name w:val="ListLabel 113"/>
    <w:qFormat/>
    <w:rPr>
      <w:rFonts w:eastAsia="Times New Roman"/>
    </w:rPr>
  </w:style>
  <w:style w:type="character" w:styleId="ListLabel114">
    <w:name w:val="ListLabel 114"/>
    <w:qFormat/>
    <w:rPr/>
  </w:style>
  <w:style w:type="character" w:styleId="ListLabel115">
    <w:name w:val="ListLabel 115"/>
    <w:qFormat/>
    <w:rPr>
      <w:rFonts w:eastAsia="Times New Roman"/>
      <w:color w:val="337755"/>
      <w:u w:val="single"/>
    </w:rPr>
  </w:style>
  <w:style w:type="character" w:styleId="ListLabel116">
    <w:name w:val="ListLabel 116"/>
    <w:qFormat/>
    <w:rPr>
      <w:lang w:val="en-US"/>
    </w:rPr>
  </w:style>
  <w:style w:type="character" w:styleId="Caracteresdenotaderodap">
    <w:name w:val="Caracteres de nota de rodapé"/>
    <w:qForma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customStyle="1">
    <w:name w:val="Título"/>
    <w:basedOn w:val="Normal"/>
    <w:next w:val="Corpodotexto"/>
    <w:qFormat/>
    <w:pPr>
      <w:keepNext w:val="true"/>
      <w:spacing w:before="240" w:after="120"/>
    </w:pPr>
    <w:rPr>
      <w:rFonts w:ascii="Liberation Sans" w:hAnsi="Liberation Sans" w:eastAsia="Source Han Sans CN Regular" w:cs="Lohit Devanagari"/>
      <w:sz w:val="28"/>
      <w:szCs w:val="28"/>
    </w:rPr>
  </w:style>
  <w:style w:type="paragraph" w:styleId="Corpodotexto">
    <w:name w:val="Body Text"/>
    <w:basedOn w:val="Normal"/>
    <w:pPr>
      <w:spacing w:lineRule="auto" w:line="288"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Lohit Devanagari"/>
    </w:rPr>
  </w:style>
  <w:style w:type="paragraph" w:styleId="Caption">
    <w:name w:val="caption"/>
    <w:basedOn w:val="Normal"/>
    <w:qFormat/>
    <w:pPr>
      <w:suppressLineNumbers/>
      <w:spacing w:before="120" w:after="120"/>
    </w:pPr>
    <w:rPr>
      <w:rFonts w:cs="Lohit Devanagari"/>
      <w:i/>
      <w:iCs/>
    </w:rPr>
  </w:style>
  <w:style w:type="paragraph" w:styleId="Ttulododocumento">
    <w:name w:val="Title"/>
    <w:basedOn w:val="Normal"/>
    <w:next w:val="Normal"/>
    <w:qFormat/>
    <w:pPr>
      <w:keepNext w:val="true"/>
      <w:keepLines/>
      <w:spacing w:lineRule="auto" w:line="240" w:before="0" w:after="60"/>
    </w:pPr>
    <w:rPr>
      <w:color w:val="000000"/>
      <w:sz w:val="52"/>
      <w:szCs w:val="52"/>
    </w:rPr>
  </w:style>
  <w:style w:type="paragraph" w:styleId="Subttulo">
    <w:name w:val="Subtitle"/>
    <w:basedOn w:val="Normal"/>
    <w:next w:val="Normal"/>
    <w:qFormat/>
    <w:pPr>
      <w:keepNext w:val="true"/>
      <w:keepLines/>
      <w:spacing w:lineRule="auto" w:line="240" w:before="0" w:after="320"/>
    </w:pPr>
    <w:rPr>
      <w:color w:val="666666"/>
      <w:sz w:val="30"/>
      <w:szCs w:val="30"/>
    </w:rPr>
  </w:style>
  <w:style w:type="paragraph" w:styleId="BalloonText">
    <w:name w:val="Balloon Text"/>
    <w:basedOn w:val="Normal"/>
    <w:link w:val="TextodebaloChar"/>
    <w:uiPriority w:val="99"/>
    <w:semiHidden/>
    <w:unhideWhenUsed/>
    <w:qFormat/>
    <w:rsid w:val="00d93df7"/>
    <w:pPr>
      <w:spacing w:lineRule="auto" w:line="240"/>
    </w:pPr>
    <w:rPr>
      <w:rFonts w:ascii="Tahoma" w:hAnsi="Tahoma" w:cs="Tahoma"/>
      <w:sz w:val="16"/>
      <w:szCs w:val="16"/>
    </w:rPr>
  </w:style>
  <w:style w:type="paragraph" w:styleId="Cabealho">
    <w:name w:val="Header"/>
    <w:basedOn w:val="Normal"/>
    <w:pPr/>
    <w:rPr/>
  </w:style>
  <w:style w:type="paragraph" w:styleId="Rodap">
    <w:name w:val="Footer"/>
    <w:basedOn w:val="Normal"/>
    <w:pPr/>
    <w:rPr/>
  </w:style>
  <w:style w:type="paragraph" w:styleId="Annotationtext">
    <w:name w:val="annotation text"/>
    <w:basedOn w:val="Normal"/>
    <w:link w:val="TextodecomentrioChar"/>
    <w:uiPriority w:val="99"/>
    <w:semiHidden/>
    <w:unhideWhenUsed/>
    <w:qFormat/>
    <w:rsid w:val="002e033d"/>
    <w:pPr>
      <w:spacing w:lineRule="auto" w:line="240"/>
    </w:pPr>
    <w:rPr>
      <w:sz w:val="20"/>
      <w:szCs w:val="20"/>
    </w:rPr>
  </w:style>
  <w:style w:type="paragraph" w:styleId="Annotationsubject">
    <w:name w:val="annotation subject"/>
    <w:basedOn w:val="Annotationtext"/>
    <w:next w:val="Annotationtext"/>
    <w:link w:val="AssuntodocomentrioChar"/>
    <w:uiPriority w:val="99"/>
    <w:semiHidden/>
    <w:unhideWhenUsed/>
    <w:qFormat/>
    <w:rsid w:val="002e033d"/>
    <w:pPr/>
    <w:rPr>
      <w:b/>
      <w:bCs/>
    </w:rPr>
  </w:style>
  <w:style w:type="paragraph" w:styleId="ListParagraph">
    <w:name w:val="List Paragraph"/>
    <w:basedOn w:val="Normal"/>
    <w:uiPriority w:val="34"/>
    <w:qFormat/>
    <w:rsid w:val="00e81a1d"/>
    <w:pPr>
      <w:spacing w:before="0" w:after="0"/>
      <w:ind w:left="720" w:hanging="0"/>
      <w:contextualSpacing/>
    </w:pPr>
    <w:rPr/>
  </w:style>
  <w:style w:type="paragraph" w:styleId="Equation" w:customStyle="1">
    <w:name w:val="Equation"/>
    <w:basedOn w:val="Normal"/>
    <w:qFormat/>
    <w:rsid w:val="00046503"/>
    <w:pPr>
      <w:spacing w:lineRule="auto" w:line="259" w:before="120" w:after="120"/>
      <w:jc w:val="right"/>
    </w:pPr>
    <w:rPr>
      <w:rFonts w:ascii="Cambria" w:hAnsi="Cambria" w:eastAsia="Cambria" w:cs="" w:asciiTheme="minorHAnsi" w:cstheme="minorBidi" w:eastAsiaTheme="minorHAnsi" w:hAnsiTheme="minorHAnsi"/>
      <w:color w:val="auto"/>
      <w:sz w:val="22"/>
      <w:szCs w:val="22"/>
      <w:lang w:eastAsia="en-US"/>
    </w:rPr>
  </w:style>
  <w:style w:type="paragraph" w:styleId="DBodyText" w:customStyle="1">
    <w:name w:val="D_Body_Text"/>
    <w:basedOn w:val="Normal"/>
    <w:qFormat/>
    <w:rsid w:val="00046503"/>
    <w:pPr>
      <w:spacing w:lineRule="auto" w:line="259" w:before="60" w:after="60"/>
      <w:jc w:val="both"/>
    </w:pPr>
    <w:rPr>
      <w:rFonts w:ascii="Times" w:hAnsi="Times" w:eastAsia="Cambria" w:cs="Times" w:eastAsiaTheme="minorHAnsi"/>
      <w:color w:val="auto"/>
      <w:sz w:val="20"/>
      <w:szCs w:val="22"/>
      <w:lang w:eastAsia="en-US"/>
    </w:rPr>
  </w:style>
  <w:style w:type="paragraph" w:styleId="Notaderodap">
    <w:name w:val="Footnote Text"/>
    <w:basedOn w:val="Normal"/>
    <w:link w:val="TextodenotaderodapChar"/>
    <w:semiHidden/>
    <w:rsid w:val="00046503"/>
    <w:pPr>
      <w:spacing w:lineRule="auto" w:line="259" w:before="0" w:after="160"/>
    </w:pPr>
    <w:rPr>
      <w:rFonts w:ascii="Cambria" w:hAnsi="Cambria" w:eastAsia="Cambria" w:cs="" w:asciiTheme="minorHAnsi" w:cstheme="minorBidi" w:eastAsiaTheme="minorHAnsi" w:hAnsiTheme="minorHAnsi"/>
      <w:color w:val="auto"/>
      <w:sz w:val="18"/>
      <w:szCs w:val="22"/>
      <w:lang w:eastAsia="en-US"/>
    </w:rPr>
  </w:style>
  <w:style w:type="paragraph" w:styleId="DBulletlevel1" w:customStyle="1">
    <w:name w:val="D_Bullet_level_1"/>
    <w:basedOn w:val="Normal"/>
    <w:qFormat/>
    <w:rsid w:val="00046503"/>
    <w:pPr>
      <w:spacing w:lineRule="auto" w:line="259" w:before="60" w:after="60"/>
      <w:ind w:left="648" w:hanging="0"/>
    </w:pPr>
    <w:rPr>
      <w:rFonts w:ascii="Times" w:hAnsi="Times" w:eastAsia="Cambria" w:cs="Times" w:eastAsiaTheme="minorHAnsi"/>
      <w:color w:val="auto"/>
      <w:sz w:val="20"/>
      <w:szCs w:val="22"/>
      <w:lang w:eastAsia="en-US"/>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styleId="Tabelacomgrade">
    <w:name w:val="Table Grid"/>
    <w:basedOn w:val="Tabelanormal"/>
    <w:uiPriority w:val="59"/>
    <w:rsid w:val="00046503"/>
    <w:rPr>
      <w:rFonts w:asciiTheme="minorHAnsi" w:hAnsiTheme="minorHAnsi" w:eastAsiaTheme="minorHAnsi" w:cstheme="minorBidi"/>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ombreamentoClaro">
    <w:name w:val="Light Shading"/>
    <w:basedOn w:val="Tabelanormal"/>
    <w:uiPriority w:val="60"/>
    <w:rsid w:val="00046503"/>
    <w:rPr>
      <w:color w:val="000000" w:themeColor="text1" w:themeShade="bf"/>
      <w:szCs w:val="20"/>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ecs.bvs.br/" TargetMode="External"/><Relationship Id="rId3" Type="http://schemas.openxmlformats.org/officeDocument/2006/relationships/hyperlink" Target="http://www.nlm.nih.gov/bsd/uniform_requirements.html" TargetMode="External"/><Relationship Id="rId4" Type="http://schemas.openxmlformats.org/officeDocument/2006/relationships/hyperlink" Target="https://www.scielo.br/pdf/ress/v24n2/2237-9622-ress-24-02-00335.pdf" TargetMode="External"/><Relationship Id="rId5" Type="http://schemas.openxmlformats.org/officeDocument/2006/relationships/hyperlink" Target="http://www.nlm.nih.gov/bsd/uniform_requirements.html" TargetMode="External"/><Relationship Id="rId6" Type="http://schemas.openxmlformats.org/officeDocument/2006/relationships/hyperlink" Target="http://www.nlm.nih.gov/mesh" TargetMode="External"/><Relationship Id="rId7" Type="http://schemas.openxmlformats.org/officeDocument/2006/relationships/hyperlink" Target="https://zenodo.org/" TargetMode="Externa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chart" Target="charts/chart1.xml"/><Relationship Id="rId11" Type="http://schemas.openxmlformats.org/officeDocument/2006/relationships/oleObject" Target="embeddings/oleObject1.bin"/><Relationship Id="rId12" Type="http://schemas.openxmlformats.org/officeDocument/2006/relationships/image" Target="media/image3.wmf"/><Relationship Id="rId13" Type="http://schemas.openxmlformats.org/officeDocument/2006/relationships/hyperlink" Target="http://scielo.iec.gov.br/scielo.php?script=sci_arttext&amp;pid=S1679-49742017000300661" TargetMode="External"/><Relationship Id="rId14" Type="http://schemas.openxmlformats.org/officeDocument/2006/relationships/hyperlink" Target="https://www.scielo.br/scielo.php?script=sci_arttext&amp;pid=S0104-42302012000600001"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notes" Target="footnote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layout>
        <c:manualLayout>
          <c:layoutTarget val="inner"/>
          <c:xMode val="edge"/>
          <c:yMode val="edge"/>
          <c:x val="0.1348125"/>
          <c:y val="0.0683333333333333"/>
          <c:w val="0.8106875"/>
          <c:h val="0.899333333333333"/>
        </c:manualLayout>
      </c:layout>
      <c:barChart>
        <c:barDir val="bar"/>
        <c:grouping val="clustered"/>
        <c:varyColors val="0"/>
        <c:ser>
          <c:idx val="0"/>
          <c:order val="0"/>
          <c:tx>
            <c:strRef>
              <c:f>label 0</c:f>
              <c:strCache>
                <c:ptCount val="1"/>
                <c:pt idx="0">
                  <c:v>90%/10%</c:v>
                </c:pt>
              </c:strCache>
            </c:strRef>
          </c:tx>
          <c:spPr>
            <a:gradFill>
              <a:gsLst>
                <a:gs pos="0">
                  <a:srgbClr val="abbddb"/>
                </a:gs>
                <a:gs pos="100000">
                  <a:srgbClr val="9db2d4"/>
                </a:gs>
              </a:gsLst>
              <a:lin ang="5400000"/>
            </a:gradFill>
            <a:ln w="9360">
              <a:solidFill>
                <a:srgbClr val="4d7eb8"/>
              </a:solidFill>
              <a:round/>
            </a:ln>
          </c:spPr>
          <c:invertIfNegative val="0"/>
          <c:dPt>
            <c:idx val="3"/>
            <c:invertIfNegative val="0"/>
            <c:spPr>
              <a:gradFill>
                <a:gsLst>
                  <a:gs pos="0">
                    <a:srgbClr val="abbddb"/>
                  </a:gs>
                  <a:gs pos="100000">
                    <a:srgbClr val="9db2d4"/>
                  </a:gs>
                </a:gsLst>
                <a:lin ang="5400000"/>
              </a:gradFill>
              <a:ln w="9360">
                <a:solidFill>
                  <a:srgbClr val="4d7eb8"/>
                </a:solidFill>
                <a:round/>
              </a:ln>
            </c:spPr>
          </c:dPt>
          <c:dLbls>
            <c:numFmt formatCode="0.00%" sourceLinked="1"/>
            <c:dLbl>
              <c:idx val="3"/>
              <c:txPr>
                <a:bodyPr/>
                <a:lstStyle/>
                <a:p>
                  <a:pPr>
                    <a:defRPr b="0" sz="900" spc="-1" strike="noStrike">
                      <a:solidFill>
                        <a:srgbClr val="808080"/>
                      </a:solidFill>
                      <a:latin typeface="Cambria"/>
                    </a:defRPr>
                  </a:pPr>
                </a:p>
              </c:txPr>
              <c:dLblPos val="outEnd"/>
              <c:showLegendKey val="0"/>
              <c:showVal val="1"/>
              <c:showCatName val="0"/>
              <c:showSerName val="0"/>
              <c:showPercent val="0"/>
              <c:separator>; </c:separator>
            </c:dLbl>
            <c:txPr>
              <a:bodyPr/>
              <a:lstStyle/>
              <a:p>
                <a:pPr>
                  <a:defRPr b="0" sz="900" spc="-1" strike="noStrike">
                    <a:solidFill>
                      <a:srgbClr val="808080"/>
                    </a:solidFill>
                    <a:latin typeface="Cambria"/>
                  </a:defRPr>
                </a:pPr>
              </a:p>
            </c:txPr>
            <c:dLblPos val="outEnd"/>
            <c:showLegendKey val="0"/>
            <c:showVal val="1"/>
            <c:showCatName val="0"/>
            <c:showSerName val="0"/>
            <c:showPercent val="0"/>
            <c:separator>; </c:separator>
            <c:showLeaderLines val="0"/>
          </c:dLbls>
          <c:cat>
            <c:strRef>
              <c:f>categories</c:f>
              <c:strCache>
                <c:ptCount val="7"/>
                <c:pt idx="0">
                  <c:v/>
                </c:pt>
                <c:pt idx="1">
                  <c:v/>
                </c:pt>
                <c:pt idx="2">
                  <c:v/>
                </c:pt>
                <c:pt idx="3">
                  <c:v/>
                </c:pt>
                <c:pt idx="4">
                  <c:v/>
                </c:pt>
                <c:pt idx="5">
                  <c:v/>
                </c:pt>
                <c:pt idx="6">
                  <c:v/>
                </c:pt>
              </c:strCache>
            </c:strRef>
          </c:cat>
          <c:val>
            <c:numRef>
              <c:f>0</c:f>
              <c:numCache>
                <c:formatCode>General</c:formatCode>
                <c:ptCount val="7"/>
                <c:pt idx="0">
                  <c:v>0.6516</c:v>
                </c:pt>
                <c:pt idx="1">
                  <c:v>0.4332</c:v>
                </c:pt>
                <c:pt idx="2">
                  <c:v>0.3344</c:v>
                </c:pt>
                <c:pt idx="3">
                  <c:v>0.975736568457539</c:v>
                </c:pt>
                <c:pt idx="4">
                  <c:v>0.866551126516464</c:v>
                </c:pt>
                <c:pt idx="5">
                  <c:v>0.331022530329289</c:v>
                </c:pt>
                <c:pt idx="6">
                  <c:v/>
                </c:pt>
              </c:numCache>
            </c:numRef>
          </c:val>
        </c:ser>
        <c:ser>
          <c:idx val="1"/>
          <c:order val="1"/>
          <c:tx>
            <c:strRef>
              <c:f>label 1</c:f>
              <c:strCache>
                <c:ptCount val="1"/>
                <c:pt idx="0">
                  <c:v>85%/15%</c:v>
                </c:pt>
              </c:strCache>
            </c:strRef>
          </c:tx>
          <c:spPr>
            <a:gradFill>
              <a:gsLst>
                <a:gs pos="0">
                  <a:srgbClr val="ddabaa"/>
                </a:gs>
                <a:gs pos="100000">
                  <a:srgbClr val="d69e9d"/>
                </a:gs>
              </a:gsLst>
              <a:lin ang="5400000"/>
            </a:gradFill>
            <a:ln w="9360">
              <a:solidFill>
                <a:srgbClr val="bb4e4b"/>
              </a:solidFill>
              <a:round/>
            </a:ln>
          </c:spPr>
          <c:invertIfNegative val="0"/>
          <c:dPt>
            <c:idx val="3"/>
            <c:invertIfNegative val="0"/>
            <c:spPr>
              <a:gradFill>
                <a:gsLst>
                  <a:gs pos="0">
                    <a:srgbClr val="ddabaa"/>
                  </a:gs>
                  <a:gs pos="100000">
                    <a:srgbClr val="d69e9d"/>
                  </a:gs>
                </a:gsLst>
                <a:lin ang="5400000"/>
              </a:gradFill>
              <a:ln w="9360">
                <a:solidFill>
                  <a:srgbClr val="bb4e4b"/>
                </a:solidFill>
                <a:round/>
              </a:ln>
            </c:spPr>
          </c:dPt>
          <c:dLbls>
            <c:numFmt formatCode="0.00%" sourceLinked="1"/>
            <c:dLbl>
              <c:idx val="3"/>
              <c:txPr>
                <a:bodyPr/>
                <a:lstStyle/>
                <a:p>
                  <a:pPr>
                    <a:defRPr b="0" sz="900" spc="-1" strike="noStrike">
                      <a:solidFill>
                        <a:srgbClr val="808080"/>
                      </a:solidFill>
                      <a:latin typeface="Cambria"/>
                    </a:defRPr>
                  </a:pPr>
                </a:p>
              </c:txPr>
              <c:dLblPos val="outEnd"/>
              <c:showLegendKey val="0"/>
              <c:showVal val="1"/>
              <c:showCatName val="0"/>
              <c:showSerName val="0"/>
              <c:showPercent val="0"/>
              <c:separator>; </c:separator>
            </c:dLbl>
            <c:txPr>
              <a:bodyPr/>
              <a:lstStyle/>
              <a:p>
                <a:pPr>
                  <a:defRPr b="0" sz="900" spc="-1" strike="noStrike">
                    <a:solidFill>
                      <a:srgbClr val="808080"/>
                    </a:solidFill>
                    <a:latin typeface="Cambria"/>
                  </a:defRPr>
                </a:pPr>
              </a:p>
            </c:txPr>
            <c:dLblPos val="outEnd"/>
            <c:showLegendKey val="0"/>
            <c:showVal val="1"/>
            <c:showCatName val="0"/>
            <c:showSerName val="0"/>
            <c:showPercent val="0"/>
            <c:separator>; </c:separator>
            <c:showLeaderLines val="0"/>
          </c:dLbls>
          <c:cat>
            <c:strRef>
              <c:f>categories</c:f>
              <c:strCache>
                <c:ptCount val="7"/>
                <c:pt idx="0">
                  <c:v/>
                </c:pt>
                <c:pt idx="1">
                  <c:v/>
                </c:pt>
                <c:pt idx="2">
                  <c:v/>
                </c:pt>
                <c:pt idx="3">
                  <c:v/>
                </c:pt>
                <c:pt idx="4">
                  <c:v/>
                </c:pt>
                <c:pt idx="5">
                  <c:v/>
                </c:pt>
                <c:pt idx="6">
                  <c:v/>
                </c:pt>
              </c:strCache>
            </c:strRef>
          </c:cat>
          <c:val>
            <c:numRef>
              <c:f>1</c:f>
              <c:numCache>
                <c:formatCode>General</c:formatCode>
                <c:ptCount val="7"/>
                <c:pt idx="0">
                  <c:v>0.6201</c:v>
                </c:pt>
                <c:pt idx="1">
                  <c:v>0.4307</c:v>
                </c:pt>
                <c:pt idx="2">
                  <c:v>0.3279</c:v>
                </c:pt>
                <c:pt idx="3">
                  <c:v>0.990762124711316</c:v>
                </c:pt>
                <c:pt idx="4">
                  <c:v>0.893764434180138</c:v>
                </c:pt>
                <c:pt idx="5">
                  <c:v>0.332563510392609</c:v>
                </c:pt>
                <c:pt idx="6">
                  <c:v/>
                </c:pt>
              </c:numCache>
            </c:numRef>
          </c:val>
        </c:ser>
        <c:ser>
          <c:idx val="2"/>
          <c:order val="2"/>
          <c:tx>
            <c:strRef>
              <c:f>label 2</c:f>
              <c:strCache>
                <c:ptCount val="1"/>
                <c:pt idx="0">
                  <c:v>66%/33%</c:v>
                </c:pt>
              </c:strCache>
            </c:strRef>
          </c:tx>
          <c:spPr>
            <a:gradFill>
              <a:gsLst>
                <a:gs pos="0">
                  <a:srgbClr val="cadaae"/>
                </a:gs>
                <a:gs pos="100000">
                  <a:srgbClr val="c0d3a1"/>
                </a:gs>
              </a:gsLst>
              <a:lin ang="5400000"/>
            </a:gradFill>
            <a:ln w="9360">
              <a:solidFill>
                <a:srgbClr val="97b657"/>
              </a:solidFill>
              <a:round/>
            </a:ln>
          </c:spPr>
          <c:invertIfNegative val="0"/>
          <c:dLbls>
            <c:numFmt formatCode="0.00%" sourceLinked="1"/>
            <c:txPr>
              <a:bodyPr/>
              <a:lstStyle/>
              <a:p>
                <a:pPr>
                  <a:defRPr b="0" sz="900" spc="-1" strike="noStrike">
                    <a:solidFill>
                      <a:srgbClr val="808080"/>
                    </a:solidFill>
                    <a:latin typeface="Cambria"/>
                  </a:defRPr>
                </a:pPr>
              </a:p>
            </c:txPr>
            <c:dLblPos val="outEnd"/>
            <c:showLegendKey val="0"/>
            <c:showVal val="1"/>
            <c:showCatName val="0"/>
            <c:showSerName val="0"/>
            <c:showPercent val="0"/>
            <c:separator>; </c:separator>
            <c:showLeaderLines val="0"/>
          </c:dLbls>
          <c:cat>
            <c:strRef>
              <c:f>categories</c:f>
              <c:strCache>
                <c:ptCount val="7"/>
                <c:pt idx="0">
                  <c:v/>
                </c:pt>
                <c:pt idx="1">
                  <c:v/>
                </c:pt>
                <c:pt idx="2">
                  <c:v/>
                </c:pt>
                <c:pt idx="3">
                  <c:v/>
                </c:pt>
                <c:pt idx="4">
                  <c:v/>
                </c:pt>
                <c:pt idx="5">
                  <c:v/>
                </c:pt>
                <c:pt idx="6">
                  <c:v/>
                </c:pt>
              </c:strCache>
            </c:strRef>
          </c:cat>
          <c:val>
            <c:numRef>
              <c:f>2</c:f>
              <c:numCache>
                <c:formatCode>General</c:formatCode>
                <c:ptCount val="7"/>
                <c:pt idx="0">
                  <c:v>0.6092</c:v>
                </c:pt>
                <c:pt idx="1">
                  <c:v>0.4065</c:v>
                </c:pt>
                <c:pt idx="2">
                  <c:v>0.2946</c:v>
                </c:pt>
                <c:pt idx="3">
                  <c:v>0.984768907563025</c:v>
                </c:pt>
                <c:pt idx="4">
                  <c:v>0.884453781512605</c:v>
                </c:pt>
                <c:pt idx="5">
                  <c:v>0.306197478991596</c:v>
                </c:pt>
                <c:pt idx="6">
                  <c:v/>
                </c:pt>
              </c:numCache>
            </c:numRef>
          </c:val>
        </c:ser>
        <c:gapWidth val="150"/>
        <c:overlap val="-25"/>
        <c:axId val="39596858"/>
        <c:axId val="94603898"/>
      </c:barChart>
      <c:catAx>
        <c:axId val="39596858"/>
        <c:scaling>
          <c:orientation val="maxMin"/>
        </c:scaling>
        <c:delete val="0"/>
        <c:axPos val="b"/>
        <c:numFmt formatCode="[$-416]DD/MM/YYYY" sourceLinked="1"/>
        <c:majorTickMark val="none"/>
        <c:minorTickMark val="none"/>
        <c:tickLblPos val="low"/>
        <c:spPr>
          <a:ln w="9360">
            <a:solidFill>
              <a:srgbClr val="d9d9d9"/>
            </a:solidFill>
            <a:round/>
          </a:ln>
        </c:spPr>
        <c:txPr>
          <a:bodyPr/>
          <a:lstStyle/>
          <a:p>
            <a:pPr>
              <a:defRPr b="0" sz="800" spc="-1" strike="noStrike">
                <a:solidFill>
                  <a:srgbClr val="808080"/>
                </a:solidFill>
                <a:latin typeface="Cambria"/>
              </a:defRPr>
            </a:pPr>
          </a:p>
        </c:txPr>
        <c:crossAx val="94603898"/>
        <c:crosses val="autoZero"/>
        <c:auto val="1"/>
        <c:lblAlgn val="ctr"/>
        <c:lblOffset val="100"/>
      </c:catAx>
      <c:valAx>
        <c:axId val="94603898"/>
        <c:scaling>
          <c:orientation val="minMax"/>
          <c:max val="1.1"/>
          <c:min val="-0.0001"/>
        </c:scaling>
        <c:delete val="0"/>
        <c:axPos val="l"/>
        <c:title>
          <c:tx>
            <c:rich>
              <a:bodyPr rot="0"/>
              <a:lstStyle/>
              <a:p>
                <a:pPr>
                  <a:defRPr b="0" sz="900" spc="-1" strike="noStrike">
                    <a:solidFill>
                      <a:srgbClr val="000000"/>
                    </a:solidFill>
                    <a:latin typeface="Cambria"/>
                  </a:defRPr>
                </a:pPr>
                <a:r>
                  <a:rPr b="0" sz="900" spc="-1" strike="noStrike">
                    <a:solidFill>
                      <a:srgbClr val="000000"/>
                    </a:solidFill>
                    <a:latin typeface="Cambria"/>
                  </a:rPr>
                  <a:t>Accuracy</a:t>
                </a:r>
              </a:p>
            </c:rich>
          </c:tx>
          <c:overlay val="0"/>
          <c:spPr>
            <a:noFill/>
            <a:ln>
              <a:noFill/>
            </a:ln>
          </c:spPr>
        </c:title>
        <c:numFmt formatCode="0%" sourceLinked="0"/>
        <c:majorTickMark val="out"/>
        <c:minorTickMark val="none"/>
        <c:tickLblPos val="nextTo"/>
        <c:spPr>
          <a:ln w="9360">
            <a:noFill/>
          </a:ln>
        </c:spPr>
        <c:txPr>
          <a:bodyPr/>
          <a:lstStyle/>
          <a:p>
            <a:pPr>
              <a:defRPr b="0" sz="900" spc="-1" strike="noStrike">
                <a:solidFill>
                  <a:srgbClr val="808080"/>
                </a:solidFill>
                <a:latin typeface="Cambria"/>
              </a:defRPr>
            </a:pPr>
          </a:p>
        </c:txPr>
        <c:crossAx val="39596858"/>
        <c:crosses val="autoZero"/>
      </c:valAx>
      <c:spPr>
        <a:noFill/>
        <a:ln>
          <a:noFill/>
        </a:ln>
      </c:spPr>
    </c:plotArea>
    <c:legend>
      <c:legendPos val="b"/>
      <c:overlay val="0"/>
      <c:spPr>
        <a:noFill/>
        <a:ln>
          <a:noFill/>
        </a:ln>
      </c:spPr>
      <c:txPr>
        <a:bodyPr/>
        <a:lstStyle/>
        <a:p>
          <a:pPr>
            <a:defRPr b="0" sz="900" spc="-1" strike="noStrike">
              <a:solidFill>
                <a:srgbClr val="808080"/>
              </a:solidFill>
              <a:latin typeface="Cambria"/>
            </a:defRPr>
          </a:pPr>
        </a:p>
      </c:tx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E631F-E30F-426F-B0EB-C414D8C63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Application>LibreOffice/6.2.5.2$Windows_X86_64 LibreOffice_project/1ec314fa52f458adc18c4f025c545a4e8b22c159</Application>
  <Pages>13</Pages>
  <Words>2943</Words>
  <Characters>16324</Characters>
  <CharactersWithSpaces>19112</CharactersWithSpaces>
  <Paragraphs>193</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2020-08-20T15:50:00Z</dcterms:created>
  <dc:creator>Unifesp</dc:creator>
  <dc:description/>
  <dc:language>en-US</dc:language>
  <cp:lastModifiedBy/>
  <dcterms:modified xsi:type="dcterms:W3CDTF">2020-09-23T09:06:23Z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