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ENERGY RESTRUCTURING AND REORGANIZATION (C)</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2013 - 2014</w:t>
      </w:r>
    </w:p>
    <w:p>
      <w:pPr>
        <w:keepNext w:val="0"/>
        <w:spacing w:after="0" w:line="240" w:lineRule="atLeast"/>
        <w:ind w:right="0"/>
        <w:jc w:val="both"/>
      </w:pPr>
      <w:bookmarkStart w:id="0" w:name="Bookmark_1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10 Tex. J. Oil Gas &amp; Energy L.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47929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WILLIAM WALLANDER, BRADLEY FOXMAN, JOHN NAPIER, AND CASEY DOHERTY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Bill Wallander is a Partner of Vinson &amp; Elkins LLP and the Practice Group Leader of its Restructuring and Reorganization Practice Group. Brad Foxman, John Napier, and Casey Doherty are Associates of Vinson &amp; Elkins LLP. This Article is the result of a collaborative effort of the Vinson &amp; Elkins LLP Restructuring and Reorganization Practice Group. Special thanks to our Partners who reviewed and contributed (Steve Abramowitz, Josiah Daniel, Paul Heath, Jim Lee, Harry Perrin, and Duston McFaul). As legal advice must be tailored to the specific circumstances of each case, nothing provided herein should be used as a substitute for advice of competent counsel. The materials in this Article do not constitute legal advice, do not necessarily reflect the opinions of Vinson &amp; Elkins LLP or any of its attorneys or clients, and are not guaranteed to be correct, complete, or up-to-date. All rights reserved, no part of this Article may be reproduced, stored in a retrieval system, or transmitted without the permission of the Texas Journal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Energy Law, and Vinson &amp; Elkins LLP.</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production in the United States continues to outpace expectations with an estimated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surge of 46% from 2011 to 2014 to the highest levels since 1972. Likewise, production of natural gas in the United States has grown dramatically.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These increases have been driven by technology and innovation in the field by those who take the risks in search of the rewards offered by successful exploration and production, and fracking has been one of the core drivers of the current advances in production.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These developments have been breathtaking. Increased production in the United States has changed the world energy equation, with the United States having overtaken Saudi Arabia as the largest producer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world.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Commodities can be volatile in their pricing, and it is axiomatic that increased supply without a commensurate increase in demand can lead to lower prices.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Externalities impacting prices, although often buffered by various derivative transactions, can also lead to challenging economics and, in some cases, the need for restructuring or reorganization of an affected company's financial affairs.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This Article will examine many of the key issues that arise in restructurings and reorganizations of energy companies, including upstream, midstream, and downstream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companies facing excess leverage or insufficient cash flow may pursue restructuring strategies out of court and, if necessary, reorganization in court by filing for bankruptcy, most often under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Chapter 11 of the United States Bankruptcy Code (Bankruptcy Code).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Distressed energy companies will often have alternatives to bankruptcy such as debt modifications, debt refinancings, debt exchanges, asset sales to raise liquidity, equity recapitalizations, forbearance arrangements, and other debt restructuring tools. While the involvement of specific players in any energy restructuring or reorganization will depend on the energy sector and structure, generally speaking, common players in an energy restructuring or reorganization include the company as debtor, management, secured lenders, bondholders, potential asset purchasers, trade vendors, service vendors,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lessors, contract counterparties under joint operating agreements (JOAs), derivatives counterparties, co-working interest owners, farmors, farmees, production payment counterparties, first purchasers, and equity holders. Additionally, the Bankruptcy Code provides standing under appropriate circumstances for statutory committees of creditors and equity holders, and potentially for appointment of a bankruptcy trustee or examiner.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Eligible entities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may use Chapter 11 of the Bankruptcy Code to reorganize their financial affairs. A bankruptcy court provides a forum for dispute resolution of financial distress and enables an eligible company to obtain a breathing period from creditors pursuant to the automatic stay, to borrow funds or use cash collateral on a post-petition basis to fund its business, and to reorganize and discharge debts via a reorganization plan to obtain a fresh start. The Bankruptcy Code permits "section 363" asset sales free and clear of claims and interests providing purchasers with an open forum for bidding and a "free and clear" asset transfer.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Finally, a plan of reorganization provides an eligible debtor with a broad menu of options to reorganize, including restructuring its debts, merging entities, selling assets outright or synthetically, issuing securities, separating operating assets from liquidation and litigation assets, jettisoning burdensome agreements, and emerging with a new set of contracts under which to continue operating its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II. BANKRUPTCY ISSUES COMMON THROUGHOUT THE ENERGY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Commencing the Bankruptcy Case and the Bankruptcy Code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common issues impact Chapter 11 energy cases, including: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 commencement of the case by the filing of a bankruptcy petition (whether voluntary or involuntary), which triggers application of the automatic stay injunction (and exceptions thereto) under Bankruptcy Code § 362;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b) first day hearings to facilitate interim relief for transitioning into bankruptcy and minimizing business interruptions, obtaining credit financing, and facilitating ongoing operation of the business;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 obtaining credit called debtor-in-possession (DIP) financing and using cash collateral under Bankruptcy Code §§ 364 and 363, respectively;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d) asset sales via Bankruptcy Code § 363; e) assumption and rejection of executory contracts and unexpired leases per Bankruptcy Code § 365;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 valuation of bankruptcy estate property per Bankruptcy Code § 506;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g) avoidance "clawback" actions (including fraudulent transfer, "strong arm" avoidance, and preference proceedings) under Chapter 5 of the Bankruptcy Code;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h) derivatives contracts continuance or termination;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 regulatory matters affecting the estate;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 plan of reorganization under Bankruptcy Code § 1129.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the Bankruptcy Code apply uniquely or more specifically in energy reorganizations, including provisions relating to farmout agreements, production payments, certain types of hedges and derivatives, certa</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gulatory exemptions from the automatic stay, and prohibitions on the sale of a co-owner's property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"First Day"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the commencement of a bankruptcy case, a debtor typically files pleadings that are commonly called "first day" motions.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purpose of first day motions is to facilitate a debtor's transition into Chapter 11 by providing a wide range of relief that the Debtor believes is necessary or prudent in order to maintain operations and efficiently manage its bankruptcy case.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 of relief sought by debtors through first day motions varies depending on the type of business, the needs of the business, and the exigencies of the bankruptcy case. Some examples of first day motions include motions to: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 obtain joint administration of related bankruptcy cases involving affiliates so that the bankruptcy of related entities can be administered on one case docket rather than several;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b) authorize the employment of professionals and establish procedures for approval of professional fees;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 approve cash management systems;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d) honor employee benefit programs such as vacation policies and health insurance;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 authorize the payment of critical vendors;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 authorize adequate assurance of payment for utilities to ensure continued service;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g) obtain credit via debtor-in-possession financing and/or use of a secured creditor's cash collateral to enable the Debtor to have cash to operate its business during the bankruptcy case.</w:t>
      </w:r>
    </w:p>
    <w:p>
      <w:pPr>
        <w:keepNext w:val="0"/>
        <w:spacing w:before="60" w:after="0" w:line="260" w:lineRule="atLeast"/>
        <w:ind w:left="400" w:right="0" w:firstLine="0"/>
        <w:jc w:val="both"/>
      </w:pP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energy companies may require certain unique relief as a first day matter. For example, and as discussed more fully below, the failure to pay royalties may cause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terminate automatically due to a specific provision in the lease or applicable state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Thus, energy companies may need to consider seeking authority to continue to pay both pre-petition and post-petition royalties to prevent automatic lease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filing of a bankruptcy case, energy companies should consider what immediate relief may be vital for the company to continue its operations and preserve value for its creditors and stakeholders. While the first day motions listed above are typically utilized, every bankruptcy case is unique, and first day motions should be crafted to address the specific circumstances of the particular debtor.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Automatic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fundamental element of any bankruptcy case is the automatic stay. The automatic stay set forth in Bankruptcy Code § 362 is a federal injunction which generally prevents creditors from enforcing debts against the Debtor,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perfecting security interests against the Debtor,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continuing pending litigation, or bringing a new suit against the Debtor in a forum other than the bankruptcy court in an adversary proceeding.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Parties that violate the automatic stay may face actual damages or, in some cases, punitive damages.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automatic stay gives the Debtor breathing room to assess reorganization or liquidation options. Instead of a "race to the courthouse" whereby creditors scramble to collect for themselves ahead of other creditors, Chapter 11 is a collective proceeding whose goal is an impartial, court-approved plan to reorganize or liquidate. The automatic stay merely delays enforcement of the rights of creditors; it does not necessarily expunge or modify such rights permanently. In order to enforce or protect a right subject to the automatic stay, creditors may petition the court to lift the stay for "cause," including a lack of adequate protection of a creditor's property interest or, in the case of a creditor's desire to act (such as to foreclose) against property of the Debtor, on the grounds that the Debtor does not have equity in the property and the property is not necessary to an effective reorganization.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Notwithstanding the broad scope of the automatic stay, the Bankruptcy Code also contains several exceptions that are frequently relevant to typical stakeholders in the bankruptcy cases of energy companies, such as parties to certain types of derivatives contracts and regulatory bodies seeking to enforce legal mandates. These exceptions are further discussed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 Debtor-in-Possession Financing and Use of Cash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filing for bankruptcy, a debtor will require cash to both run its business and effectuate a reorganization process. Bankruptcy Code § 364 provides several structures for debtors to obtain credit. Bankruptcy Code §§ 364(a) and (b) permit the Debtor to borrow or otherwise incur credit on an unsecured basis with the lender receiving an administrative expense claim.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If the Debtor is unable to obtain unsecured credit in exchange solely for an administrative expense claim, Bankruptcy Code § 364(c) provides that the Debtor can borrow by means of granting the lender's claim priority over other administrative expenses, a lien on otherwise unencumbered property, or a junior lien on encumbered property.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borrowings on an unsecured or priority basis cannot be obtained, the Debtor can also borrow on the basis of a senior or equal lien on previously encumbered property pursuant to Bankruptcy Code § 364(d) so long as the Debtor can show it is unable to obtain credit otherwise and provides adequate protection to the holder of existing interests.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Secured creditors that can potentially be primed by debtor-in-procession (DIP) financing in an energy bankruptcy include mechanic's and materialman's lien holders, royalty and first purchaser lien holders, JOA lien holders, and pre-petition lenders.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To determine adequate protection, the court values the current secured claim holder's interests at the time of the hearing,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and the burden of proving adequate protection is on the Debtor seeking the financing.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is a material burden, as courts can be reluctant to prime the bargained-for lien of a secured creditor.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As a result, experience has shown that obtaining court approval of priming DIP facilities can be challenging in the face of active opposition by other secured creditors.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 is important to note that, pursuant to Bankruptcy Code § 510, pre-petition subordination agreements are enforceable in bankruptcy cases,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such agreements have impacted the ability of pre-petition secured creditors to provide DIP financing. Typical intercreditor agreements include a number of provisions that contemplate possible future DIP financing, including provisions providing for a waiver by a subordinated creditor of its right to object to a senior creditor's priming DIP lien, an agreement by the subordinated creditor not to provide DIP financing on a priming basis, a waiver of a subordinated creditor's right to receive adequate protection except in narrow circumstances or to contest the entitlement of a senior creditor to adequate protection, and negotiated caps on the amount of total financing of a senior creditor (pre- and post-petition) that can be made without objection or challenge by the subordinated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Negotiated terms of DIP loans in an energy reorganization often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size of commitment and draw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interest rate, fees, and payment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non-debtor guarantors and other credit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collateral terms;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 broad collateral description;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ii. assets to be excluded;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iii. whether to seek Chapter 5 (avoidance) causes of action as collateral;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iv. representations as to title to collateral and priority of DIP liens;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v. terms as to prior existing 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budget;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 sources and uses;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ii. variance tolerance;</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iii. capex for well drilling/workovers/well elections to prevent going non-consent or other capital improvements;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iv. lease preservation payments such as delay rentals;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v. payment of pre-petition critical vendors, royalty creditors, or trade claims;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vi. compensation and overhead;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vii. collateralizing bonds with regulatory agencies;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viii. adequate protection payments;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ix. interest and fees of DIP lender;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x. carve-out for case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milestones regarding conduct of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maintenance and insurance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releases and indemnities;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surcharge and marshalling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defaults and remedies upon default;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borrowing to fund the reorganization process, the Bankruptcy Code permits a Debtor to use the cash collateral of its secured creditors subject to the Debtor providing adequate protection. Generally speaking, Bankruptcy Code § 363(c) authorizes the Debtor to use, sell, or lease property of the estate in the ordinary course of business without the need for notice or a hearing if the continued operation of the business is authorized and the court does not order otherwise.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However, this general rule has an exception when the property is cash collateral.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Recognizing that cash and cash equivalents are easily dissipated, the Bankruptcy Code places limitations on a debtor's ability to use such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Bankruptcy Code § 363(a) defines cash collateral 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cash, negotiable instruments, documents of title, securities, deposit accounts, or other cash equivalents whenever acquired in which the estate and an entity other than the estate have an interest and includes the proceeds, products, offspring, rents, or profits of property . . . subject to a security interest as provided in section 552(b) of [the Bankruptcy Code], whether existing before or after the commencement of a case under this title.</w:t>
      </w:r>
    </w:p>
    <w:p>
      <w:pPr>
        <w:keepNext w:val="0"/>
        <w:spacing w:after="0" w:line="260" w:lineRule="atLeast"/>
        <w:ind w:left="400" w:right="0" w:firstLine="0"/>
        <w:jc w:val="both"/>
      </w:pP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"security" is defined in Bankruptcy Code § 101 to include a variety of investment claims or interests, including stocks, bonds, notes, and interests in limited partnerships.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Because securities are included in the definition of cash collateral, a debtor is subject to the rules with respect to cash collateral when seeking to use or sell pledged securities.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Bankruptcy Code § 363(c)(2) provides that the Debtor may not use, sell, or lease cash collateral without either (1) the consent of the creditor with an interest in the collateral or (2) court authorization granted after notice and hearing.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the absence of the creditor's consent, the Debtor may use cash collateral only with the approval of the court, which requires adequate protection of the creditor's interests in the cash collateral.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Asset Dispositions; The § 363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Debtor generally may use its assets and operate its business in the ordinary course. In addition, the Bankruptcy Code enables debtors to operate their business and sell assets to raise funds. This authority to use, sell, or lease assets is an important power in a bankruptcy proceeding because it permits the energy debtor to dispose of unprofitable or unneeded assets, to fund its case and pay essential creditors, and operate its business to maximize the value of its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Debtor may sell property under Bankruptcy Code § 363(f) free and clear of any interest in such property of an entity other than the estate, only if: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applicable nonbankruptcy law permits the sale of such property free and clear of such interest;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such entity [holding the interest] consents;</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(3) such interest is a lien and the price at which such property is to be sold is greater than the aggregate value of all liens on such property;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 such interest is in bona fide dispute;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(5) such entity could be compelled, in a legal or equitable proceeding, to accept a money satisfaction of such interest.</w:t>
      </w:r>
    </w:p>
    <w:p>
      <w:pPr>
        <w:keepNext w:val="0"/>
        <w:spacing w:before="60" w:after="0" w:line="260" w:lineRule="atLeast"/>
        <w:ind w:left="400" w:right="0" w:firstLine="0"/>
        <w:jc w:val="both"/>
      </w:pP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any time, on request of an entity that has an interest in property that is or will be used, sold, or leased by the Debtor, the court is required to prohibit or condition such use, sale, or lease as necessary to provide adequate protection of that interest.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Debtor has the burden of proof on the issue of adequate protection, but the entity asserting an interest in property has the burden of proof on the issue of the validity, priority, or extent of such interest.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Code provides several features for bankruptcy sales that are attractive to potential buyers. First, unless the court for cause orders otherwise, the holder of a secured claim may credit bid at a 363 sale on property in which it has an interest and offset its secured claim against the purchase price of the property acquired.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Second, the reversal or modification on appeal of an authorization of a sale or lease of property does not affect the validity of a sale or lease under such authorization to an entity that purchased or leased property in good faith, whether or not the entity knew of the pendency of the appeal, unless such authorization and such sale or lease were stayed pending appeal.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This "statutory mootness" assures buyers that they can rely on the finality of bankruptcy 363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Bankruptcy Code § 363(n) provides that a sale must be non-collusive, and the Debtor may set aside a sale if the sale price was controlled by an agreement among potential bidders, or it may recover from a party to such agreement any amount by which the value of the property sold exceeds the price at which the sale was consummated plus any costs, attorney's fees, or expenses incurred by the Debtor.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addition, the court may grant judgment for punitive damages in favor of the estate and against any such party that willfully disregards this rule.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 Assumption and Rejection of Executory Contracts and Unexpired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Bankruptcy Code § 365 allows a debtor to assume its beneficial "executory" contracts and unexpired leases and to reject those that are burdensome to the estate. An executory contract is generally a contract under which material performance is still due on both sides.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Whether an agreement constitutes an "unexpired lease" is determined by state law.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Debtor can enforce the terms of qualifying executory contracts and unexpired leases against the non-Debtor party before (and after) assumption or up until rejection, but the Debtor is protected from having the terms of the contract enforced against it by a counterparty, absent the counterparty obtaining court relief.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debtor may not assume or reject a contract without consequence. To assume an executory contract or unexpired lease, the Debtor is required to "cure" defaults to the extent provided in Bankruptcy Code § 365, including defaults that arose before and after the petition date, and the Debtor must also provide adequate assurance of future performance.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Following assumption, the contract will be enforceable pursuant to its terms.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Bankruptcy Code also permits the assumption and assignment to a third party of executory contracts and unexpired leases notwithstanding contractual provisions that might otherwise limit assumption or assignment.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Rejection of an executory contract that has not previously been assumed constitutes a breach of the contract or lease as of immediately prior to the petition date.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Consequently, the non-Debtor party will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typically have an unsecured claim against the Debtors for breach of contract damages as a result of the rejection.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Valuation of Property of the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valuation is important in many stages of a Chapter 11 proceeding, including sales, use of estate property, post-petition financing secured by priming liens, and the evaluation of pre-petition transactions under fraudulent transfer laws. Courts value assets according to the purpose and context of the situations surrounding the valuations and have generous discretion in determining valuation metrics, including whether to value the assets at fair market value or under a liquidation value.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Valuation is highly situational and can be an inexact science.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Energy assets can be complex to value. Valuation of energy assets often comes down to a "battle of experts," and courts may favor experts that have real, concrete experience in the energy industry, even at the expense of relevant advanced accounting or financial degrees.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When valuing energy assets, the only true consensus among courts is that such valuation is a difficult task.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When valuing a complex energy enterprise, a court will generally use one or more of the four most common valuation methods: discounted cash flow, comparable companies, comparable transactions, and market approach.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1. Discounted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discounted cash flow (DCF) analysis, a company's future cash flow is projected and then discounted by the projected weighted average cost of capital.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 DCF analysis is used in substantially all cases. Courts generally prefer more data than less, and, unlike its peer methods, DCF is almost always possible to use because it focuses on the company's own internal numbers and projections and is not dependent on data from competitors. The heart of a DCF valuation battle is the projection of a company's future cash flows and the appropriate discount rate. Courts realize that projections require judgment and predictions, and therefore demand that the projections be backed by realistic, concrete evidence that takes into account limitations on future growth and success as well as likely pitfalls.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 considering a company's projections, courts consider the past performance of a company as a barometer in which to evaluate future estimates.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valuations, it is common to use reserve reports that estimate the volume and recoverability of hydrocarbons.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These assets may be valued according to future-looking "forward strip" pricing as determined by pricing benchmarks such as the New York Mercantile Exchange or the SEC pricing that carries forward a 12-month average price (calculated as the unweighted arithmetic average of the first day of the month price for each month within the 12-month period prior to the end of the reporting period).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However, a court is not bound by these metrics. Because time increases the risk of unforeseen contingencies, the further into the future the projections extend, the more cautious courts will be in the use of such projections.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Thus, courts may not find aggressive valuations credible, especially those that appear to "cherry-pick" certain contingencies or figures without applying the possible negative implication of these to the entirety of a report.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Exploration and production (E&amp;P) entities and their assets often present especially difficult DCF studies. The value of E&amp;P assets is generally not quoted in a publication, the assets tend to be unique, and the realization of value has the added risk of minerals yet to be extracted from beneath the surface. Valuation of E&amp;P assets has several moving parts, including the reserve volume of hydrocarbons, the expense required to extract the hydrocarbons, the existence of arrangements with third parties having interests in the hydrocarbons, the likelihood of extraction, and the price of the hydrocarbons in the future. The valuation battle will often hinge on a disputed reserve report or competing reserve reports concerning the status and volume of hydrocarbons. Even with modern seismic technology, there is often reasonable disagreement over the basic question of the recoverability of minerals on any given tract, let alone other contingencies. Proven developed producing reserves are often considered the most valuable and may be discounted using a lower rate than other forms of reserves, such as (a) proved developed non-producing reserves, which must be discounted based on risk and time of production; (b) proven undeveloped reserves, which must be discounted based on the risk, time, and expense of production; and (c) unproven reserves in net acreage yet to be "shot" with seismic, which are often significantly discounted based on increased risk.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often contested aspect of a DCF analysis is choosing the discount rate to be applied to the projections. Due to the subjective nature of picking a discount rate, discount rates that appear to stray too far from the rates used by others in the case, as well as those that are not credibly explained, face the risk of being disregarded by the court.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operates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mote, difficult, and often unproven locations which can heighten the issue as to whether a discount rate, which must correlate to the probable success of a debtor's operations, is credible.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2. Comparable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comparable company valuation method derives a debtor's value from the relative value of its peers.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This is a two-part process. First, earnings before interest, taxes, depreciation, and amortization (EBITDA) of the Debtor is calculated.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Next, multiples of EBITDA based on the EBITDA multiples of comparable companies are calculated, analyzed, and used to select an EBITDA multiple to apply to the Debtor's EBITDA to determine the Debtor's value.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Application of the comparable company analysis can be a challenge, and a comparable company selected to value an E&amp;P debtor may not be considered a true comparable, even given some fundamental similarities, if there are still material differences of risk exposure such as countries operated in or the competitor's presence in a different industry or sub-industry.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Comparable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comparable transaction analysis identifies a recent transaction of similarly situated assets or enterprise and then scales the price according to the Debtor's assets/enterprise value.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Though more information is generally always better in valuations, courts will sometimes forego a comparable transactions analysis if it is simply not practical.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If using this method, a court may prefer that the transaction involve a near-identical match of the Debtor, which, as discussed above in the comparable companies section, is no easy task.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transaction itself should be recent or at least within similar market conditions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(especially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given the movement of commodity prices), and the details of the transaction should be straightforward and accessible.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4. Market-Based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market-based approach examines the value the market assigns to a debtor, often by using market evidence to ascertain the total capital value of the Debtor.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This can be achieved by using the market price assigned to the securities in the Debtor's capital structure by the stock or bond markets.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Third Circuit has stated "[a]bsent some reason to distrust it, the market price is a more reliable measure of . . . value than the subjective estimates of . . . expert witnesses,"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and the United States Supreme Court has also expressed its view that market evidence should be used in bankruptcy proceedings when possible.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However, a court may be reluctant to only use the market value because of (1) the "taint" of bankruptcy on an asset's price due to third parties not giving the Chapter 11 process enough credit,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(2) the cloudiness a bankruptcy case may create in valuing an already complex asset,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or (3) fraud or concealment of material information to the market.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example of a market-based valuation application in bankruptcy (commonly used in fraudulent transfer disputes) is the valuation of idearc, a "yellow pages" business.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Verizon divested its "yellow pages" business and assets to a new separate entity, idearc.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As a result of the transaction, idearc was left with approximately $ 9 billion in debt.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idearc performed "reasonably well"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for about a year but, after struggling, commenced Chapter 11 proceedings. The trustee of idearc sued Verizon for, among other claims, fraudulent transfers based on the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value it received from idearc's spin-off.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As the court recognized in a preliminary opinion, the dispositive inquiry was whether the spun-off idearc was insolvent at creation, and if so, as creditors of a financially stillborn entity, whether idearc's creditors would have been defrauded.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Thus, the parties presented substantial and complex evidence in an attempt to prove the value of idearc.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court heavily relied upon a relatively straightforward valuation metric: the equity value of idearc as indicated by the valuation placed on idearc's equity by the public stock market.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trustee's expert in the case used the three standard valuation methods ubiquitous to valuation disputes: the DCF method, the comparative multiples method of similar companies, and the comparable transaction method. Two of these methods (the DCF and comparable transaction methods) resulted in an asset valuation substantially lower than the approximately $ 9 billion idearc needed to be considered solvent, with the comparative multiples method producing a solvent value.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trustee's expert then blended these amounts allocated to certain percentages to come up with a value of approximately $ 8.15 billion for idearc, which would have made idearc insolvent when founded.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However, the trustee did not consider the trading price of idearc's common stock on the day of the spinoff.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trustee excluded this data point because he alleged the price was inflated due to the withholding of information and potential fraudulent representations made by Verizon at the time of the transaction.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put the onus on the trustee to demonstrate why the market did not value idearc correctly, that is, to prove some kind of material fraud or concealment by Verizon in undertaking the spin-off.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trustee did not convince the court that promotions by Verizon were materially fraudulent, that critical dissent by some Verizon insiders was indicative of wide-scale fraud, or that inherent risks associated with this particular company (most notably the risk of alternative internet sources destroying idearc's business in a "secular" shift)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were hidden from the public. Instead of being defrauded in setting its market price, investors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simply made a bad bet on the company.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decision appears to be among a growing trend of courts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quiring heavier scrutiny of a party attempting to meet a valuation burden that differs from the valuation derived by an active and discernible market.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Avoidance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Code enables, in certain circumstances, the trustee to avoid transfers made or obligations incurred by a debtor prior to bankruptcy. Actions to avoid transfers or obligations are sometimes referred to as "claw-backs" and primarily take the form of adversary proceedings to avoid and recover preferential and fraudulent transfers.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Bankruptcy Code § 547 permits the trustee to avoid as preferences transfers of an interest of the Debtor in property made on account of an antecedent debt when the Debtor was insolvent, within ninety days of a bankruptcy filing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(or, in the case of a transfer to an insider,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within one year before the bankruptcy filing),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that enabled the creditor to receive more than the creditor would receive if the case were a case under Chapter 7, the transfer had not been made, and the creditor received payment under the distribution provisions of the Bankruptcy Code.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Preferences are equitable actions to prevent the Debtor from "preferring" by payment one creditor in the short run before bankruptcy.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Bankruptcy Code provides several affirmative defenses to a preference action such as the defense that there was a contemporaneous exchange for new value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to the estate,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or that the transfer was made in the ordinary course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of business or financial affairs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the Debtor and the transferee or was made according to ordinary business terms.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Fraudulent transfer actions may be brought under substantive state statutes through Bankruptcy Code § 544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and may also be brought under Bankruptcy Code § 548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to seek the avoidance of a transfer of property or an obligation incurred. The trustee may avoid under Bankruptcy Code § 548 any transfer of an interest of the Debtor in property or any obligation incurred by the Debtor on or within two years before the date of the filing of the petition if the Debtor made the transfer with the intent to hinder, delay, or defraud a creditor (actual fraud) or if the Debtor was insolvent, had unreasonably small capital, reasonably believed it could not pay its debts, was made insolvent, or made the transfer to an insider under an employment contract not in the ordinary course of business (constructive fraud).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defendant may, however, defend against such action if it both gave value to the estate and also acted in good faith under the affirmative defense available under Bankruptcy Code § 548(c),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but the defendant bears the burden of proof on both issues.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trustee, in addition to fighting against the good faith and value defense, must overcome special statutory defenses granted to defendants that protect, among other transactions, swap and commodity contracts from actual fraudulent transfers.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bankruptcy cases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fraudulent transfer actions may seek to undo transactions that were disadvantageous to the Debtor.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Fraudulent transfer claims may challenge whole transfers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leading to valuation proceedings over how much value the estate received in exchange for the assets or the motivations of the Debtor in undertaking the transaction.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Two prominent examples of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this include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 Tronox, where a court found that a debtor saddled an entity with environmental liabilities with an intent to hinder, delay, or defraud creditors through a spinoff,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 Asarco, where a court found that the Debtor hindered and delayed creditors by directing all consideration received from a sale of a majority of a mining entity to one of the Debtor's creditors to the detriment of other creditors.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Bankruptcy Code § 549, the trustee may also avoid a transfer of property of the estate that occurs after the commencement of the case that (a) is authorized only under Bankruptcy Code § 303(f) (relating to involuntary cases)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or § 542(c) (relating to certain transfers by third parties to entities other than the trustee) or, under a more expansive subsection, (b) is not authorized under the Bankruptcy Code or by the court.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For instance, under 11 U.S.C. § 549, the Eleventh Circuit upheld the avoidance of post-petition payments from an energy debtor for petroleum products made with another creditor's cash collateral in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Delco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Inc.</w:t>
      </w:r>
      <w:r>
        <w:rPr>
          <w:rFonts w:ascii="arial" w:eastAsia="arial" w:hAnsi="arial" w:cs="arial"/>
          <w:b w:val="0"/>
          <w:i w:val="0"/>
          <w:strike w:val="0"/>
          <w:noProof w:val="0"/>
          <w:color w:val="000000"/>
          <w:position w:val="0"/>
          <w:sz w:val="20"/>
          <w:u w:val="none"/>
          <w:vertAlign w:val="baseline"/>
        </w:rPr>
        <w:t xml:space="preserve"> as the Debtor used the cash collateral without the secured creditor's consent or the court's authorization.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Derivatives and Financial Contracts in Energy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Derivatives play increasingly important roles in the energy industry via commodities contracts, forward contracts, swaps, and other similar agreements. The Bankruptcy Code excepts certain types of energy related derivatives contracts from the automatic stay and avoidance actions, including the derivative and swap markets, through Bankruptcy Code §§ 362(b),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546(e),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548(d)(2),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555,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556,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and 560.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sections allow parties to net out, liquidate, terminate, accelerate, or set off debts under certain energy-related derivative contracts after the commencement of a bankruptcy case and protect counterparties of these contracts from avoidance actions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lation to pre-petition payments or transfers.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derivatives are contracts where parties can hedge the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help smooth the impact of price volatility on operations. Derivatives are traded through public exchanges and also "over the counter" via private transactions. Derivatives traded over exchanges are regulated by the exchange, which requires parties to post collateral to cover trades.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Because the derivatives are often traded over a market exchange, the contracting parties will not directly interact with each other and may not even know each other's identities. "Over the counter" derivatives are economically similar to exchange traded derivatives but arise through a private business relationship. These over-the-counter contracts enable a party to customize terms; however, they do not have exchange rules that may protect one party against the credit risk and insolvency of the other party.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Derivatives contracts, due to their risks, often contain negotiated protections for the parties. Among potential derivative protective provisions are clauses granting parties the right to "net-out" or "setoff" obligations under multiple contracts so as to enable the counterparty to withhold payments to the Debtor due to other debts owed between the parties.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Other provisions allow parties to accelerate or demand payment early, liquidate contracts, or foreclose on collateral or other assets in the event of the other party's non-payment or pending insolvency. The courts have construed the Bankruptcy Code's safe harbor provisions to be quite broad in encompassing many transactions that are meant as a hedge or as speculation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markets.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Thus, while covered derivative contracts are classified under different types of definitions under the Bankruptcy Code, such as forward contracts, swap agreements, and commodity contracts, and payments are classified as settlement payments or margin payments, the essential test for whether these contracts or payments are exempt from otherwise applicable bankruptcy provisions is whether the underlying contracts are used by a party for hedging or speculating, at least in part.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held that derivative contracts are protected under the statutory safe harbors as long as hedging was intended, no matter whether the party could possibly receive or actually anticipate receiving the commodities.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However, some case law strictly construes the requirements for a party to fall under a safe harbor, including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 Mirant, which holds that a contracting party could not qualify for protected status as a forward contract merchant in a forward contract when it "is not acting as either an end-user or a producer," but rather should be one that "buys, sells or trades in a market."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Mirant</w:t>
      </w:r>
      <w:r>
        <w:rPr>
          <w:rFonts w:ascii="arial" w:eastAsia="arial" w:hAnsi="arial" w:cs="arial"/>
          <w:b w:val="0"/>
          <w:i w:val="0"/>
          <w:strike w:val="0"/>
          <w:noProof w:val="0"/>
          <w:color w:val="000000"/>
          <w:position w:val="0"/>
          <w:sz w:val="20"/>
          <w:u w:val="none"/>
          <w:vertAlign w:val="baseline"/>
        </w:rPr>
        <w:t xml:space="preserve"> definition limits the safe harbor to speculators and traders and not to parties that intend to actually use the hydrocarbons, even if they use the derivatives for price stability.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amended the Bankruptcy Code after </w:t>
      </w:r>
      <w:r>
        <w:rPr>
          <w:rFonts w:ascii="arial" w:eastAsia="arial" w:hAnsi="arial" w:cs="arial"/>
          <w:b w:val="0"/>
          <w:i/>
          <w:strike w:val="0"/>
          <w:noProof w:val="0"/>
          <w:color w:val="000000"/>
          <w:position w:val="0"/>
          <w:sz w:val="20"/>
          <w:u w:val="none"/>
          <w:vertAlign w:val="baseline"/>
        </w:rPr>
        <w:t>Mirant</w:t>
      </w:r>
      <w:r>
        <w:rPr>
          <w:rFonts w:ascii="arial" w:eastAsia="arial" w:hAnsi="arial" w:cs="arial"/>
          <w:b w:val="0"/>
          <w:i w:val="0"/>
          <w:strike w:val="0"/>
          <w:noProof w:val="0"/>
          <w:color w:val="000000"/>
          <w:position w:val="0"/>
          <w:sz w:val="20"/>
          <w:u w:val="none"/>
          <w:vertAlign w:val="baseline"/>
        </w:rPr>
        <w:t xml:space="preserve"> to add swap agreements to the safe harbor, which at least one court views as expanding the safe-harbor provisions.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Thus, it may be argued that Congress intends that the safe harbor apply to parties involved in these swap agreements,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whether the contracts derive from a trading exchange or contemplate actual delivery of the commodity.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Specifically, the Fourth Circuit held that, "Congress has provided safe harbors from the destabilizing effects of bankruptcy proceedings for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parties to specified commodities and financial contracts in order to protect financial markets."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Whether a contract is a swap agreement, a forward contract, or both, parties have the same protections under the Bankruptcy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safe-harbor provisions require specific language in contracts in order for a party to benefit from the Bankruptcy Code's protections. For example, in order for a party to be able to net out, accelerate, or liquidate an agreement without violating the automatic stay,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contract must specifically give the party this right upon the insolvency (or likely insolvency or bankruptcy filing) of the Debtor through an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provision.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protections that enable parties to avoid bankruptcy impediments under the automatic stay, such as those available under Bankruptcy Code §§ 362(b)(6), 362(b)(7), 362(b)(17), 362(b)(27), and 362(o) under commodity contracts, forward contracts, repurchase agreements, swap agreements, and master netting agreements, do not require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provisions, but still require "contractual rights" between the parties.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Under the Bankruptcy Code, "contractual rights" do not actually need to be included in a contract to be valid. Instead, parties can possess them by virtue of rules and regulations governing a trading exchange or simply because the rights are standard under normal business practice.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courts have found that a party waived termination rights through inaction. For instance, in the </w:t>
      </w:r>
      <w:r>
        <w:rPr>
          <w:rFonts w:ascii="arial" w:eastAsia="arial" w:hAnsi="arial" w:cs="arial"/>
          <w:b w:val="0"/>
          <w:i/>
          <w:strike w:val="0"/>
          <w:noProof w:val="0"/>
          <w:color w:val="000000"/>
          <w:position w:val="0"/>
          <w:sz w:val="20"/>
          <w:u w:val="none"/>
          <w:vertAlign w:val="baseline"/>
        </w:rPr>
        <w:t>Lehman Bros.</w:t>
      </w:r>
      <w:r>
        <w:rPr>
          <w:rFonts w:ascii="arial" w:eastAsia="arial" w:hAnsi="arial" w:cs="arial"/>
          <w:b w:val="0"/>
          <w:i w:val="0"/>
          <w:strike w:val="0"/>
          <w:noProof w:val="0"/>
          <w:color w:val="000000"/>
          <w:position w:val="0"/>
          <w:sz w:val="20"/>
          <w:u w:val="none"/>
          <w:vertAlign w:val="baseline"/>
        </w:rPr>
        <w:t xml:space="preserve"> bankruptcy, a derivative party with contractual rights to terminate a contract upon bankruptcy did not promptly execute its contractual rights.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When the counterparty eventually tried to liquidate the contract, the court refused to allow this termination, finding that the party had waived its rights and ordering that the party continue to act under the contract's terms until rejection of the contract.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 Regulatory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Regulatory authorities are important parties in energy restructurings and reorganizations. Certain local, state, and national bodies regulate the energy industry, and include the Environmental Protection Agency (EPA), the Department of Interior (DOI),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Federal Energy Regulatory Commission (FERC),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and various state environmental and energy focused agencies. Governmental units acting in their regulatory or police capacity are permitted to exercise their police power to regulate a debtor's estate despite the automatic stay, pursuant to an exception set forth in Bankruptcy Code § 362(b)(4).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Governmental units are often creditors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bankruptcies,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but governmental units may not use this exception to the automatic stay unless they are acting under a true regulatory or police function.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Courts address these issues case by case with a fact-intensive analysis, but, generally, a governmental unit must be seeking to remedy some kind of harm instead of merely seeking to better the government's financial position.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there does not need to be any "imminent and identifiable harm" present for a government action to qualify under the Bankruptcy Code § 362(b)(4) exception to the automatic stay.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All that is necessary is that a governmental unit be acting to enforce a regulatory or compliance law meant to set standards and guidelines for private actors in order to protect the public.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 xml:space="preserve">Matter of Commonwealth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Refining Co.</w:t>
      </w:r>
      <w:r>
        <w:rPr>
          <w:rFonts w:ascii="arial" w:eastAsia="arial" w:hAnsi="arial" w:cs="arial"/>
          <w:b w:val="0"/>
          <w:i w:val="0"/>
          <w:strike w:val="0"/>
          <w:noProof w:val="0"/>
          <w:color w:val="000000"/>
          <w:position w:val="0"/>
          <w:sz w:val="20"/>
          <w:u w:val="none"/>
          <w:vertAlign w:val="baseline"/>
        </w:rPr>
        <w:t xml:space="preserve">, the EPA sought to force a debtor to cease refining activities unless it came into compliance with applicable federal environmental laws requiring strict parameters of the storing of hazardous waste.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court declined to rule on the merits of the environmental laws or the EPA's claim in deciding whether Bankruptcy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Code § 362(b)(4) applied, but instead found that as long as the EPA was seeking to enforce compliance with environmental or regulatory statutes, it was not barred by the automatic stay.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though the automatic stay of Bankruptcy Code § 362 does not prohibit governmental units from seeking judgments against a debtor to further a regulatory goal, they may not collect such judgments free of court approval.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Thus, there is an "exception to the exception," with courts not allowing money to be taken from the estate free of judicial control, though injunctions may be entered.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Plans of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Chapter 11 reorganization, the plan will set forth the details of how the Debtor intends to reorganize and treat its creditors. Although the Debtor may file a plan at any point in a Chapter 11 case, the Debtor has the exclusive right to file a plan only during the first 120 days after the petition date.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If the Debtor does not file its plan within the 120-day exclusivity period or does not file a plan that is accepted before 180 days after the petition date, any party in interest may file a plan.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120-day and 180-day exclusivity periods may be reduced or extended for cause after notice and a hearing by the court upon request by a party in interest before the expiration of the period.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determining the treatment of the creditors, each claim or interest is placed into a class, such as tax, secured debt, unsecured, or equity interests.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plan may place more than one claim or interest into a class only if such claims or interests are substantially similar.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Code sets forth certain plan provisions which are mandatory.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plan must designate classes of claims.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Classification is not required for priority claims since their treatment is statutorily provided.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plan must also classify classes of equity interests.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plan must specify any class of claims or equity interests that is not impaired under the plan and delineate the treatment of any class of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claims impaired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under the plan.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It must provide for the same treatment to each claim or interest in a particular class unless the claim or interest consents to less favorable treatment.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plan must provide adequate means for the plan's implementation.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In the energy industry, adequate means for implementation of a plan can include any number of types of transactions contemplated on the plan's effective date such as a synthetic plan sale, discussed in more detail below, whereby the Debtor issues securities to the purchaser of the reorganized entity established with assets sought by the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acceptance of a plan may be solicited by the plan proponent, the plan must be transmitted to each holder of a claim or equity interest entitled to vote, along with a written disclosure statement approved by the court as containing adequate information.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 class of claims or equity interests will have voted to accept a plan if the plan is accepted by its members that hold at least two-thirds in amount and more than onehalf in number of the allowed claims of that class that actually vote.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 class of equity interests must vote in favor of the plan by at least twothirds in amount of the allowed interests for that class to accept the plan.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 class that is not impaired under the plan is presumed to have accepted the plan, and solicitation of acceptances to an unimpaired class is not required.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notice and a hearing, the court will hold a hearing on confirmation of the plan.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Requirements that need to be met for confirmation of a plan include: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plan and the plan proponent each complies with the applicable provisions of the Bankruptcy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plan has been proposed in good faith and not by any means forbidden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any payment made or to be made by the proponent, by the Debtor, or by a person issuing securities or acquiring property under the plan, for services or for costs and expenses in or in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connection with the case, or in connection with the plan and incident to the case, has been approved by, or is subject to the approval of, the court as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proponent of the plan has disclosed the identity and affiliations of any individual proposed to serve after confirmation of the plan as a director, officer, or voting trustee of the Debtor, an affiliate of the Debtor participating in a joint plan with the Debtor, or a successor to the Debtor under the plan and the appointment to, or continuance in, such office of such individual is consistent with the interests of creditors and equity security holders and with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proponent of the plan has disclosed the identity of any insider that will be employed or retained by the reorganized debtor and the nature of any compensation for such insider;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any governmental regulatory commission with jurisdiction after confirmation of the plan over the rates of the Debtor has approved any rate change provided for in the plan, or such rate change is expressly conditioned on such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with respect to each impaired class of claims or interests: (a) each holder of a claim or interest of such class has accepted the plan or will receive or retain under the plan on account of such claim or interest property of a value, as of the effective date of the plan, that is not less than the amount that such holder would so receive or retain if the Debtor were liquidated under chapter 7 of the Bankruptcy Code on such date; or (b) if Bankruptcy Code § 1111(b)(2) applies to the claims of such class, each holder of a claim of such class will receive or retain under the plan on account of such claim property of a value, as of the effective date of the plan, that is not less than the value of such holder's interest in the estate's interest in the property that secures such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with respect to each class of claims or interests, such class has accepted the plan or such class is not impaired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 treatment requirements for administrative and priority claims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if a class of claims is impaired under the plan, at least one class of claims that is impaired under the plan has accepted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determined without including any acceptance of the plan by any insider;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confirmation of the plan is not likely to be followed by the liquidation or the need for further financial reorganization of the Debtor or any successor to the Debtor under the plan unless such liquidation or reorganization is proposed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all bankruptcy fees payable under section 1930 of Title 28, as determined by the court at the hearing on confirmation of the plan, have been paid or the plan provides for the payment of all such fees on the effective date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the plan provides for the continuation after its effective date of payment of all retiree benefits (as defined in Bankruptcy Code § 1114) at the level established pursuant to Bankruptcy Code § 1114 (e)(1)(B) or (g) at any time prior to confirmation of the plan and for the duration of the period the Debtor has obligated itself to provide such benefits;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all transfers of property under the plan must be made in accordance with any applicable provisions of nonbankruptcy law that govern the transfer of property by a corporation or trust that is not a moneyed, business, or commercial corporation or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must be met for confirmation of a plan for any energy reorganization through the Chapter 11 process.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UPSTREAM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Upstream companies in the energy industry generally explore for and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Typically, a landowner or mineral interest owner will execute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which creates a royalty interest.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This royalty interest entitles the holder to a percentage of production from the lease that is free from the costs of production, and often the upstream company will pay the landowner a "bonus" payment (generally calculated on a per acre basis) at the time the lease is signed.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upstream company, in turn, receives a working interest so long as the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lease exists.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This working interest is the right to drill on the premises and retain the hydrocarbons, but it is a cost-bearing interest.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There can be multiple working interest owners and multiple royalty interest owners, and a royalty interest can also be carved out of the working interest to create an interest such as an overriding royalty, a net profits interest, or a production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interest owners have legal relationships as they develop the lease, including contractual (such as entering into a JOA), regulatory (such as pooling via state law), or common law relationships (when no JOA or pooling is in effect such as tenancy in common). Upon the filing for bankruptcy by an upstream company, these legal and contractual relationships are impacted and adjusted through the reorganization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Nature of Property Interest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Leases and Applicability of Bankruptcy Code § 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energy industry,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often the Debtor's most valuable assets.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generally a grant of the right to explore, extract, sell, or own the minerals with respect to a tract of land or strata of the subsurface for a period of time and so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produced.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Notwithstanding that the agreement may be called a lease, the agreement may not constitute an "unexpired lease" within the meaning of Bankruptcy Code § 365.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In Texas,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creates a fee simple determinable, which is a real property interest.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As a real property interest rather than a true leasehold interest,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Texas is not subject to Bankruptcy Code § 365.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In Oklahoma,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creates an incorporeal hereditament or a "profit à prendre," which is a real property interest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is also not subject to Bankruptcy Code § 365.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In Kansas, however,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personal property that is subject to Bankruptcy Code § 365.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In Pennsylvania, a lease to explore for minerals before minerals are discovered is also subject to Bankruptcy Code § 365 but transforms into a fee type interest once discovery and production has begun.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Some states' laws are still unclear on the matter.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or not a document named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in fact an executory contract or unexpired lease under the Bankruptcy Code is important because of the requirements of Bankruptcy Code § 365. This distinction determines whether or not counterparties are entitled to cure payments, the enforceability of provisions regarding assignment, notice requirements, and statutory deadlines for assumption or rejection in a bankruptcy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Federal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Leases on the Outer Continental Shelf (OCS) and on federal land are governed by federal law.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Both are under federal control, and the federal government is the original owner of the minerals and has the right to explore and produce the minerals.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With respect to federal leases relating to onshore properties, federal courts have consistently held that such leasehold interests are real property interests.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However, the question is open regarding the nature of a property interest granted by an OCS lease.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Outer Continental Shelf Lands Act (OCSLA) applies adjoining state law unless federal law overrides state law.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federal law that will override state law can be statutory or federal common law.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Most OCS leases are located off the coasts of Texas and Louisiana. Texas leases are real property interests, and the majority view holds that Louisiana leases are also real property interests.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question of which law to apply (adjoining state or an overriding federal law) is complicated by the fact that there are no statutes regarding whether an OCS lease is a personal or real property interest.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leases are similar in nature to federal land leases; however, the United States has taken the position in recent litigation that the leases are personal property rights that may be rejected.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issue of the nature of the property interests created by OCS leases (and their underlying royalties) is being contested in the bankruptcy adversary case of </w:t>
      </w:r>
      <w:r>
        <w:rPr>
          <w:rFonts w:ascii="arial" w:eastAsia="arial" w:hAnsi="arial" w:cs="arial"/>
          <w:b w:val="0"/>
          <w:i/>
          <w:strike w:val="0"/>
          <w:noProof w:val="0"/>
          <w:color w:val="000000"/>
          <w:position w:val="0"/>
          <w:sz w:val="20"/>
          <w:u w:val="none"/>
          <w:vertAlign w:val="baseline"/>
        </w:rPr>
        <w:t>NGP Capital Resources Co. v. ATP</w:t>
      </w:r>
      <w:r>
        <w:rPr>
          <w:rFonts w:ascii="arial" w:eastAsia="arial" w:hAnsi="arial" w:cs="arial"/>
          <w:b w:val="0"/>
          <w:i w:val="0"/>
          <w:strike w:val="0"/>
          <w:noProof w:val="0"/>
          <w:color w:val="000000"/>
          <w:position w:val="0"/>
          <w:sz w:val="20"/>
          <w:u w:val="none"/>
          <w:vertAlign w:val="baseline"/>
        </w:rPr>
        <w:t xml:space="preserve">, pending in the United States Bankruptcy Court for the Southern District of Texas, Houston Division (the "ATP Bankruptcy").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Debtors have argued that the OCS leases, and thus the royalty interests derived from them, are personal property and that such leases are subject to rejection with the consequence that leaseholders and royalty holders would only hold an unsecured claim for the amount of the rejection damages.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On the other hand, the royalty holders argue that the leases are real property interests that the Debtor cannot reject.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At the time of this publication, the court has not ruled on this specific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Royalty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states, the failure to pay royalties does not automatically cause lease termination.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exception to this general rule arises if the lease specifically provides otherwise or if there is applicable state law to the contrary.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If a lease may be cancelled for non-payment of royalties, an argument can be made that bankruptcy courts should authorize the royalty payments to be paid after the petition is filed even though such amounts represent pre-petition debts in order to avoid forfeiture of a significant asset.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Royalty creditors have statutory lien rights in some states, most notably in Texas and Oklahoma,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but if no such lien rights exist under state law, royalty creditors are typically unsecured creditors under the Bankruptcy Code.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For example, Texas Business and Commerce Code § 9-343 provides a security interest in favor of interest owners to secure the obligations of the first purchaser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to pay for such production.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 first purchaser is defined under this statute as "the first person that purchases . . . production . . . or an operator that receives production proceeds from a third-party purchaser . . . under [an agreement] . . . under which the operator collects proceeds of production on behalf of other interest owners."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term "interest owner" is also construed broadly to afford protection to a wide swath of royalty owners.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security interest of royalty holders in Texas is treated like a purchase money security interest and is perfected automatically without the filing of a financing statement.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This lien attaches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also the identifiable proceeds of that production owned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by, received by, or due to the first purchaser (although a bona fide purchaser from the first purchaser takes free from the lien).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statute provides that a perfected royalty owner with the ability to trace proceeds will not have its interest extinguished by time, co-mingling, or the use of the proceeds for other purposes.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However, as discussed in more detail below, the Texas first purchaser lien statute, like others, is not an automatic protection for royalty holders in complex bankruptcies where other states' laws regarding perfection might apply.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 Safe Harbor for Overriding Royalty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royalty owners have special protection under the Bankruptcy Code safe harbor of § 541(b)(4)(B). Interests carved out of the working interest can be divided into two broad categories: (1) overriding royalty interests (ORRIs), which take a percentage of production before working costs are factored in;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and (2) net profits interests (NPIs), which take a percentage of production minus working costs.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Only certain, true ORRIs--limited by time, quantity, or value realized and free from production costs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--are not considered property of the estate under Bankruptcy Code § 541(b)(4)(B).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Thus, a debtor may not avoid an ORRI holder's interests through a rejection of a contract under Bankruptcy Code § 365 because such interest is not property of the estate.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It does not matter whether the state law property interest is personal or real under this safe harbor. Still, parties should be mindful to structure their ORRIs so that they are true conveyances of royalties, instead of "disguised financings" that may not qualify under Bankruptcy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Code § 541(b)(4)(B), with the holder instead being then treated as a creditor, not a property owner, in the case.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Court for the Southern District of Texas recently issued an opinion outlining what factors might lead a court to conclude that a purported ORRI was in fact a disguised financing instead of a sale in NGP Capital Resource Co. v. ATP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 ATP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In this opinion, the bankruptcy court denied summary judgment for both sides on whether the conveyance of an interest in minerals was a true sale of an ORRI or a disguised financing.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bankruptcy court noted that certain aspects of the transaction suggested that the transaction was a disguised financing, most notably the fact that the interest holder did not appear to be truly at risk due to high interest rates and penalties that came into effect if production waned.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These rates and penalties effectively assured the interest holder that it would receive the "Total Sum" contemplated from its investment.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court further noted that such terms could transform an ostensible sale into the "economic equivalent" of a loan.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bankruptcy court also rejected arguments that the labeling of the transaction as a sale should be dispositive of its character; instead the substance of the transaction was pivotal in determining whether it was a sale or a financing.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M&amp;M Liens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states, mechanic's and materialman's (M&amp;M) liens are granted by state statute to parties that provide work or materials to upstream companies. These liens are created by state law, and their characteristics, duration, perfection requirements, scope, and other features vary. A fifty-state survey is attached to this Article as a reference for review of individual state M&amp;M lien laws.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Some states have adopted statutes that specifically grant M&amp;M liens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vendors, while other states apply their general construction M&amp;M lien statutes to grant such liens.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 minority of states exclude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vendors from M&amp;M lien protection.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scope of the liens that encumber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varies as well, with some attaching to production, the working interests (either all working interest or only the working interest owned by the operator), equipment, or other related assets.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For example, in Texas and Colorado, an M&amp;M lien does not attach to a well's production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but does attach to the working interest owned by the operator.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In Mississippi, on the other hand, the M&amp;M lien only attaches to fixed machinery or buildings.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States such as Utah, Oklahoma, and Nebraska grant M&amp;M lien holders a lien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while Wyoming grants M&amp;M holders a lien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but not when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owned by a separate owner other than the contracting party, such as a royalty holder.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In all states M&amp;M liens need to be perfected in order to potentially have superior priority against any liens attaching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interests held by other creditors such as financial parties.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attempting the often complex administrative task of identifying and analyzing the extent of M&amp;M liens that encumber a specific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parties should keep in mind the type of index an individual state possesses. The majority of states, including Texas,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have a grantor/grantee system by which liens can be identified by examining the records of names of the owners and their transferees with respect to the property.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However, a minority of states, including Oklahoma, have a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"tract" indexing system,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requiring the examination of records by reference to specific tract descriptions. This is important because failure to index correctly under state law may cause liens to be unperfected. For example, in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 Cornerstone, the Court ruled that the lender failed to describe the tracts that the liens were intended to encumber sufficiently under the Oklahoma tract indexing system, and thus the lender's mortgage did not put subsequent M&amp;M lien claimants on constructive notice, causing the subsequent M&amp;M lien holders to have a higher priority than the bank with respect to such tracts.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Bankruptcy Code § 546(b), the rights and powers of a trustee under the avoidance actions in Bankruptcy Code §§ 544, 545, and 549 are subject to any M&amp;M lien law that (a) permits perfection of an interest in property to be effective against an entity that acquires rights in such property before the date of perfection; or (b) provides for the maintenance or continuation of perfection of an interest in property to be effective against an entity that acquires rights in such property before the date on which action is taken to effect such maintenance or continuation.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If the applicable M&amp;M lien law requires seizure of property or commencement of an action to accomplish perfection, or maintenance or continuation of perfection of an interest in property, and such property has not been seized or such an action has not been commenced before the date of the filing of the petition, then such interest in property can be perfected, or perfection of such interest can be maintained or continued, by the M&amp;M lien creditor giving notice to the Debtor within the time fixed by law for the seizure or commencement.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As such, M&amp;M lien creditors typically file "546 Notices" in cases where they assert M&amp;M liens against property of the bankruptcy estate.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complicated area of the law exists regarding whether creditors that would otherwise obtain M&amp;M liens may perfect liens post-petition when their pre-petition debt has already been paid in the hopes of avoiding being forced to disgorge previously paid amounts in a preference or avoidance action. Most states' lien statutes require that a debt exist for a M&amp;M holder to file a lien, and thus some courts have ruled that parties have violated the automatic stay by perfecting M&amp;M liens post-petition when they were previously paid in full pre-petition.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In such instances,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filing of M&amp;M lien statements was determined to be outside the scope of the state M&amp;M statute because a debt did not then exist.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However, parties may still be able to protect themselves from preference actions by virtue of the fact that they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have filed for perfection.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M&amp;M creditors may file 546 Notices or may perfect a lien even though most creditors are enjoined from perfecting a lien after the filing of a bankruptcy case without obtaining approval from the bankruptcy court for relief from the automatic stay under the statutory protection of § 362(b)(3).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Normally, if a party takes an action regarding their lien without court permission, they face actual or punitive damages for violation of the automatic stay.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However, M&amp;M claimants enjoy a statutory protection for perfecting liens after the filing of bankruptcy under Bankruptcy Code § 362(b)(3)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and may perfect their statutory liens without violating the automatic stay. This exception was meant to protect M&amp;M lienholders from the "surprise" of a bankruptcy filing, which would take away their state law statutory protection.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Bankruptcy Code § 362(b)(3) applies because most state M&amp;M lien statutes allow perfection to "look back" to the time that the work began or supplies were delivered to the Debtor as long as the M&amp;M lien is filed correctly and within the statutory period.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Thus, parties that performed pre-petition work but failed to perfect their liens before the filing of a bankruptcy will be permitted to perfect their interest after the bankruptcy filing. In some states, the M&amp;M lien priority relates back to the time the M&amp;M claimant first provided work on the well, potentially giving the claimant the opportunity to prime competing perfected interests.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 Bankruptcy Code § 503(b)(9) Administrative Claims and State Law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Bankruptcy Code § 503(b)(9), certain vendors and suppliers have an administrative claim for the value of any goods delivered within twenty days before the bankruptcy filing.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This is beneficial, as administrative claims must be paid for a plan of reorganization or liquidation to be confirmed and are given a higher priority than other unsecured creditors.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If classified as "goods," pipe, drilling mud, and other oilfield consumables sold to the Debtor without payment within twenty days of the petition date may fall under this statutory protection.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Indeed, gas delivered has also been held to be a "good" under Bankruptcy Code § 503(b)(9).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amount that a creditor may recover for goods sent, however, is not settled. The value may be the market price at the time of receipt, or it might be the contract price between the parties.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currently a dispute as to whether Bankruptcy Code § 503(b)(9) applies only to vendors that deliver "goods" in a traditional sense or can be expanded to contractors that provide services that result in the receipt of a benefit that is severable from skill or talent such as a power company that provides electricity. Some courts have ruled that things such as electrical power are not traditional goods protected under Bankruptcy Code § 503(b)(9) if they are "not movable at identification."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Other courts, however, have ruled that things such as electricity are something more than a service and are goods under Bankruptcy Code § 503(b)(9).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party sells a hybrid of goods and services, as is often the case with upstream energy companies, the creditor may collect the value of the goods delivered within twenty days of the filing and hope to collect the value of services by other means such as filing a general unsecured claim.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the meantime, courts will continue to struggle with whether more amorphous value provided to the estate such as electricity are goods covered under Bankruptcy Code § 503(b)(9).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 party may also assert state law reclamation rights, which are immune from the automatic stay by virtue of Bankruptcy Code § 546(c) through statutes such as Texas Business and Commerce Code § 2.702 (which allows a seller to reclaim goods upon the discovery of a buyer's insolvency).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There is debate as to whether the Bankruptcy Code provides a substantive remedy for reclamation, but parties may still use state law to assert a reclamation claim for goods sent in addition to the potential receipt of cash for an administrative claim pursuant to Bankruptcy Code § 503(b)(9).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Joint Operating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JOAs are common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typically govern the relationship among working interest owners. JOAs are frequently based on a form issued by the American Association of Petroleum Landmen (AAPL), last modified in 1989.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provisions in the AAPL model form of JOA are implicated during a reorganization, such as the holding and application of funds by the operating working interest owner,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covenant to keep the working interest free and clear of liens,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detailed authorization for expenditures provisions setting forth funding of work and the effect of failing to fund,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process for funding and participations in subsequent operations of the well,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joint interest billings (JIBs) to be paid by nonoperating working interest owners to the operator, granting of liens and security interests,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preferential rights to purchase or consent rights,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memorandums of the JOA for public filing purposes,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and recoupment by working interest owners.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AAPL form can be modified by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parties and often contains provisions unique to the specific transaction.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These additions and non-standard provisions may greatly impact the treatment and issues relating to a JOA in the reorganization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one party to a JOA files for bankruptcy, the counterparty could be left with significant pre-petition claims as well as additional issues in operations. For this reason, parties seek to have their rights under the JOA secured by contractual liens. The AAPL-form JOA grants counterparties consensual liens in the property subject to the JOA and related collateral.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These liens, while potentially valuable for JOA parties, are not perfected automatically and must be properly perfected under applicable state law. Like other consensual liens, there is a potential that other liens may pre-date and be superior to JOA liens.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possible remedy for a party is the right of recoupment in a JOA.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Recoupment is similar to "netting-out" but only applies to a singular contract or transaction.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A JOA that allows recoupment will allow a creditor JOA party to withhold amounts owed under the contract to offset debts under the same contract.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Recoupment applies to both pre-petition and post-petition debts,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and in exercising a recoupment right a party does not violate the automatic stay.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Parties should be cautious, however, in case there is disagreement over whether recoupment is allowed under the JOA, whether the JOA is a single agreement, or whether the court has issued an order forbidding recoupment.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JOA Executory Contract Issues: Assumption and Rejection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JOA may be considered an executory contract subject to Bankruptcy Code § 365.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As an executory contract, it may be rejected in a bankruptcy case. After rejection, the working interests in the project are not eliminated, and in most states the parties' relationship is governed by the laws of co-tenancy.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An alternative to rejection is the assumption, or assumption and assignment, of the JOA by the bankruptcy estate. If the Debtor elects to assume the contract, it must cure all defaults under the JOA, and these cure costs must be paid promptly upon assumption, or the Debtor must provide adequate assurance that it will promptly cure such defaults.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Assumption of a JOA by a debtor is often preferred by a JOA counterparty because the alternative of rejection results in a potential unsecured claim, co-tenancy, and no required curing of defaults (although a party may qualify for an administrative claim if it provides qualifying benefits to the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time between the petition date and any rejection or assumption of the JOA has been referred to as the "twilight zone" because an executory contract is enforceable by, but not against, a debtor-in-possession.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Until an executory contract has been assumed or rejected, the Bankruptcy Code relieves the Debtor of his or her duty to perform,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but, whether the Debtor performs or not, the non-Debtor must perform until assumption or rejection.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Indeed, in a refinery case, one court stated: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Until [assumption or rejection] . . . the status of the non-debtor party's claims against the estate is held in stasis, pending the estate's decision. Were it otherwise, this party would enjoy a privileged position vis-a-vis other creditors, able to use the estate's need for the contract to extract special treatment, even though the contract might ultimately be rejected and the creditor would thereafter have no priority over other unsecured creditors. Until the estate elects to assume the contract, with the approval of the court, and with prior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notice and opportunity for hearing to other creditors, the Bankruptcy Code deems it inappropriate to accord the non-debtor party to an executory contract any special position or influence.</w:t>
      </w:r>
    </w:p>
    <w:p>
      <w:pPr>
        <w:keepNext w:val="0"/>
        <w:spacing w:before="60" w:after="0" w:line="260" w:lineRule="atLeast"/>
        <w:ind w:left="400" w:right="0" w:firstLine="0"/>
        <w:jc w:val="both"/>
      </w:pPr>
      <w:r>
        <w:rPr>
          <w:rFonts w:ascii="arial" w:eastAsia="arial" w:hAnsi="arial" w:cs="arial"/>
          <w:vertAlign w:val="superscript"/>
        </w:rPr>
        <w:footnoteReference w:customMarkFollows="1" w:id="287"/>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 Wilson, the court found that in the "twilight zone" there was at first no enforceable contract and the local law of co-tenancy applied.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Under Texas co-tenancy law, when one co-tenant incurred expenses beneficial to the property, that co-tenant could deduct its reasonable costs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received before accounting to the non-participating co-tenant for their share of production.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Thus, the court found that post-petition production could be charged against post-petition obligations.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Debtor could offset post-petition benefits but still had to account to its counterparty as the Debtor was still reaping the benefits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This case has been criticized by some commentators.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powers of parties when the Debtor is an operator in the twilight zone has not been definitively decided under case law.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Alternatives to JOAs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JOA, although preferred, is not mandatory for multiple working interest owners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most states, the default legal relationship of parties with interests in the same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that of "co-tenants," with both parties being allowed to exploit the minerals.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An accounting is commonly required by the risk-taking party if minerals are produced.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Co-tenants in most states do not owe each other any heightened duty,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and because the non-producing tenant is entitled to an accounting and payment of proceeds after costs are paid, the nonproducing co-tenant generally gets a free look at the quality of the well with the producing co-tenant taking all the risk.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This free rider issue, the limited rules for production, and the undefined ongoing relationship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between the working interest owners makes co-tenancy a less preferred means to exploit minerals for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 lessee may "pool" adjoining tracts of land into one singular tract in terms of payment, which often permits the lessees to meet the minimum well spacing requirements. Pooling essentially "effects a cross-conveyance among the owners of minerals under the various tracts . . . so that they all own undivided interest under the unitized tract."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While pooling is allowed in a voluntary fashion in most states, it may be forced upon mineral interest owners in some states such as Oklahoma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and Pennsylvania.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Pooling is highly state law specific, and the specifics of the state pooling statute will determine the effect of its pooling regime on the bankruptcy and reorganization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Farmouts and Bankruptcy Code § 541(b)(4)(A)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Bankruptcy Code § 541(b)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of the estate does not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interest of the [D]ebtor in liquid or gaseous hydrocarbons to the extent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 the [D]ebtor has transferred or has agreed to transfer such interest pursuant to a farmout agreement or any written agreement directly related to a farmout agreement.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code defines the term "farmout agreement" as a written agreement in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owner of a right to drill, produce, or operate liquid or gaseous hydrocarbons on property agrees or has agreed to transfer or assign all or a part of such right to another entity;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such other entity (either directly or through its agents or its assigns), as consideration, agrees to perform drilling, reworking, recompleting, testing, or similar or related operations, to develop or produce liquid or gaseous hydrocarbons on the property.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Only one case, </w:t>
      </w:r>
      <w:r>
        <w:rPr>
          <w:rFonts w:ascii="arial" w:eastAsia="arial" w:hAnsi="arial" w:cs="arial"/>
          <w:b w:val="0"/>
          <w:i/>
          <w:strike w:val="0"/>
          <w:noProof w:val="0"/>
          <w:color w:val="000000"/>
          <w:position w:val="0"/>
          <w:sz w:val="20"/>
          <w:u w:val="none"/>
          <w:vertAlign w:val="baseline"/>
        </w:rPr>
        <w:t>Texas Gas Corp. v. Forcenergy Onshore, Inc</w:t>
      </w:r>
      <w:r>
        <w:rPr>
          <w:rFonts w:ascii="arial" w:eastAsia="arial" w:hAnsi="arial" w:cs="arial"/>
          <w:b w:val="0"/>
          <w:i w:val="0"/>
          <w:strike w:val="0"/>
          <w:noProof w:val="0"/>
          <w:color w:val="000000"/>
          <w:position w:val="0"/>
          <w:sz w:val="20"/>
          <w:u w:val="none"/>
          <w:vertAlign w:val="baseline"/>
        </w:rPr>
        <w:t xml:space="preserve">., has substantively addressed Bankruptcy Code § 541(b)(4)(A).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Texas Gas stated that under Bankruptcy Code § 541(b)(4)(A) the term "farmout" has been "interpreted more broadly than is typical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This opinion was referring to the potentially expansive statutory definition given to farmout agreements in the Bankruptcy Code that goes beyond the typical requirement that the farmee actually drill or become primarily responsible for the operation's success. This statement in </w:t>
      </w:r>
      <w:r>
        <w:rPr>
          <w:rFonts w:ascii="arial" w:eastAsia="arial" w:hAnsi="arial" w:cs="arial"/>
          <w:b w:val="0"/>
          <w:i/>
          <w:strike w:val="0"/>
          <w:noProof w:val="0"/>
          <w:color w:val="000000"/>
          <w:position w:val="0"/>
          <w:sz w:val="20"/>
          <w:u w:val="none"/>
          <w:vertAlign w:val="baseline"/>
        </w:rPr>
        <w:t>Texas Gas</w:t>
      </w:r>
      <w:r>
        <w:rPr>
          <w:rFonts w:ascii="arial" w:eastAsia="arial" w:hAnsi="arial" w:cs="arial"/>
          <w:b w:val="0"/>
          <w:i w:val="0"/>
          <w:strike w:val="0"/>
          <w:noProof w:val="0"/>
          <w:color w:val="000000"/>
          <w:position w:val="0"/>
          <w:sz w:val="20"/>
          <w:u w:val="none"/>
          <w:vertAlign w:val="baseline"/>
        </w:rPr>
        <w:t xml:space="preserve"> does appear to be dicta, as the dispute was between a farmor corporation and a farmee driller.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However, the text of the statute coupled with the legislative history of Bankruptcy Code § 541(b)(4)(A) does suggest that the term farmout possibly extends to vendors that provided auxiliary services on a drill site. Indeed, the legislative history seems not only concerned with blocking financiers from seeking protection from the farmout exception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but also with protecting "very small businesses" that perform work on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site, even if that work is not substantial.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Plugging and 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Abandonment Under the Bankruptcy Code Under Bankruptcy Code § 554, the trustee or estate may abandon property so that the abandoned property's liabilities and responsibilities will vest in the Debtor entity with the bankruptcy estate being cleared of these future burdens.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This ability to abandon property under the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Bankruptcy Code often conflicts with the statutory obligation of a well operator to properly plug its shut-in wells because every well that is drilled must eventually be plugged when it stops producing.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plugging process is expensive, and bankrupt parties with cash flow issues often struggle to fund these obligations. Therefore, governmental entities and contractual counterparties often require the posting of bonds that can only be redeemed after a well is plugged or after the operator posts other financial assurances.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Midlantic National Bank v. New Jersey Department of Environmental Protection</w:t>
      </w:r>
      <w:r>
        <w:rPr>
          <w:rFonts w:ascii="arial" w:eastAsia="arial" w:hAnsi="arial" w:cs="arial"/>
          <w:b w:val="0"/>
          <w:i w:val="0"/>
          <w:strike w:val="0"/>
          <w:noProof w:val="0"/>
          <w:color w:val="000000"/>
          <w:position w:val="0"/>
          <w:sz w:val="20"/>
          <w:u w:val="none"/>
          <w:vertAlign w:val="baseline"/>
        </w:rPr>
        <w:t xml:space="preserve"> held that the abandonment power under the Bankruptcy Code is not unlimited and the estate may be barred from abandoning property and the related obligations if these obligations concern compliance with civil or criminal law. </w:t>
      </w:r>
      <w:r>
        <w:rPr>
          <w:rFonts w:ascii="arial" w:eastAsia="arial" w:hAnsi="arial" w:cs="arial"/>
          <w:vertAlign w:val="superscript"/>
        </w:rPr>
        <w:footnoteReference w:customMarkFollows="1" w:id="311"/>
        <w:t xml:space="preserve">310</w:t>
      </w:r>
      <w:r>
        <w:rPr>
          <w:rFonts w:ascii="arial" w:eastAsia="arial" w:hAnsi="arial" w:cs="arial"/>
          <w:b w:val="0"/>
          <w:i/>
          <w:strike w:val="0"/>
          <w:noProof w:val="0"/>
          <w:color w:val="000000"/>
          <w:position w:val="0"/>
          <w:sz w:val="20"/>
          <w:u w:val="none"/>
          <w:vertAlign w:val="baseline"/>
        </w:rPr>
        <w:t>Midlantic</w:t>
      </w:r>
      <w:r>
        <w:rPr>
          <w:rFonts w:ascii="arial" w:eastAsia="arial" w:hAnsi="arial" w:cs="arial"/>
          <w:b w:val="0"/>
          <w:i w:val="0"/>
          <w:strike w:val="0"/>
          <w:noProof w:val="0"/>
          <w:color w:val="000000"/>
          <w:position w:val="0"/>
          <w:sz w:val="20"/>
          <w:u w:val="none"/>
          <w:vertAlign w:val="baseline"/>
        </w:rPr>
        <w:t xml:space="preserve"> stated in a footnote: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This exception to the abandonment power vested in the trustee by § 554 is a narrow one. It does not encompass a speculative or indeterminate future violation of such laws that may stem from abandonment. The abandonment power is not to be fettered by laws or regulations not reasonably calculated to protect the public health or safety from imminent and identifiable harm.</w:t>
      </w:r>
    </w:p>
    <w:p>
      <w:pPr>
        <w:keepNext w:val="0"/>
        <w:spacing w:before="60" w:after="0" w:line="260" w:lineRule="atLeast"/>
        <w:ind w:left="400" w:right="0" w:firstLine="0"/>
        <w:jc w:val="both"/>
      </w:pP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following </w:t>
      </w:r>
      <w:r>
        <w:rPr>
          <w:rFonts w:ascii="arial" w:eastAsia="arial" w:hAnsi="arial" w:cs="arial"/>
          <w:b w:val="0"/>
          <w:i/>
          <w:strike w:val="0"/>
          <w:noProof w:val="0"/>
          <w:color w:val="000000"/>
          <w:position w:val="0"/>
          <w:sz w:val="20"/>
          <w:u w:val="none"/>
          <w:vertAlign w:val="baseline"/>
        </w:rPr>
        <w:t>Midlantic</w:t>
      </w:r>
      <w:r>
        <w:rPr>
          <w:rFonts w:ascii="arial" w:eastAsia="arial" w:hAnsi="arial" w:cs="arial"/>
          <w:b w:val="0"/>
          <w:i w:val="0"/>
          <w:strike w:val="0"/>
          <w:noProof w:val="0"/>
          <w:color w:val="000000"/>
          <w:position w:val="0"/>
          <w:sz w:val="20"/>
          <w:u w:val="none"/>
          <w:vertAlign w:val="baseline"/>
        </w:rPr>
        <w:t xml:space="preserve"> have split in interpreting this exception. The majority view holds that the exception to the trustee's abandonment power only arises when there is likely imminent harm to the public.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Under this analysis, whether property is currently not in compliance with environmental or other regulatory law is merely a precursor to the estate being barred from its abandonment power.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Guterl Special Steel Corp</w:t>
      </w:r>
      <w:r>
        <w:rPr>
          <w:rFonts w:ascii="arial" w:eastAsia="arial" w:hAnsi="arial" w:cs="arial"/>
          <w:b w:val="0"/>
          <w:i w:val="0"/>
          <w:strike w:val="0"/>
          <w:noProof w:val="0"/>
          <w:color w:val="000000"/>
          <w:position w:val="0"/>
          <w:sz w:val="20"/>
          <w:u w:val="none"/>
          <w:vertAlign w:val="baseline"/>
        </w:rPr>
        <w:t xml:space="preserve">., the court found that even though a parcel of the Debtor's property that had at one point been used to enrich uranium was in violation of state law regarding radioactivity levels, this land did not pose an imminent danger because it had not been tended to for eight years and the relevant enforcement agency's apathy was only broken by the Debtor filing for bankruptcy.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Thus, the court allowed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abandonment of the property even though the Debtor had unfulfilled legal and environmental duties concerning the land.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in the Fifth Circuit have addressed the estate's ability to abandon property that contains unplugged wells under </w:t>
      </w:r>
      <w:r>
        <w:rPr>
          <w:rFonts w:ascii="arial" w:eastAsia="arial" w:hAnsi="arial" w:cs="arial"/>
          <w:b w:val="0"/>
          <w:i/>
          <w:strike w:val="0"/>
          <w:noProof w:val="0"/>
          <w:color w:val="000000"/>
          <w:position w:val="0"/>
          <w:sz w:val="20"/>
          <w:u w:val="none"/>
          <w:vertAlign w:val="baseline"/>
        </w:rPr>
        <w:t>Midlantic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H.L.S.</w:t>
      </w:r>
      <w:r>
        <w:rPr>
          <w:rFonts w:ascii="arial" w:eastAsia="arial" w:hAnsi="arial" w:cs="arial"/>
          <w:b w:val="0"/>
          <w:i w:val="0"/>
          <w:strike w:val="0"/>
          <w:noProof w:val="0"/>
          <w:color w:val="000000"/>
          <w:position w:val="0"/>
          <w:sz w:val="20"/>
          <w:u w:val="none"/>
          <w:vertAlign w:val="baseline"/>
        </w:rPr>
        <w:t xml:space="preserve">, the Fifth Circuit addressed whether an estate could have abandoned wells with outstanding plugging liability.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Fifth Circuit held, "[A] bankruptcy trustee may not abandon property in contravention of a state law reasonably designed to protect public health or safety . . . under Texas law, the owner of an operating interest is required to plug wells that have remained unproductive for a year."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Fifth Circuit held that the Trustee in H.L.S. was forbidden from abandoning the property that had outstanding plugging liability without addressing the question of whether there was a risk of imminent harm to the public.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American Coastal</w:t>
      </w:r>
      <w:r>
        <w:rPr>
          <w:rFonts w:ascii="arial" w:eastAsia="arial" w:hAnsi="arial" w:cs="arial"/>
          <w:b w:val="0"/>
          <w:i w:val="0"/>
          <w:strike w:val="0"/>
          <w:noProof w:val="0"/>
          <w:color w:val="000000"/>
          <w:position w:val="0"/>
          <w:sz w:val="20"/>
          <w:u w:val="none"/>
          <w:vertAlign w:val="baseline"/>
        </w:rPr>
        <w:t xml:space="preserve"> court relied on H.L.S. in taking a bright line approach to the duty of the estate to plug wells, explicitly eschewing any "imminent harm" test.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court held that the inquiry as to whether the Trustee could abandon property ended if the property that the estate sought to abandon was in violation of environmental law, as environmental law was meant to protect the public, and the court did not believe it was proper for it to engage in an analysis of whether an environmental violation was truly dangerous.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American Coastal</w:t>
      </w:r>
      <w:r>
        <w:rPr>
          <w:rFonts w:ascii="arial" w:eastAsia="arial" w:hAnsi="arial" w:cs="arial"/>
          <w:b w:val="0"/>
          <w:i w:val="0"/>
          <w:strike w:val="0"/>
          <w:noProof w:val="0"/>
          <w:color w:val="000000"/>
          <w:position w:val="0"/>
          <w:sz w:val="20"/>
          <w:u w:val="none"/>
          <w:vertAlign w:val="baseline"/>
        </w:rPr>
        <w:t xml:space="preserve"> did note, "[T]he Supreme Court [in </w:t>
      </w:r>
      <w:r>
        <w:rPr>
          <w:rFonts w:ascii="arial" w:eastAsia="arial" w:hAnsi="arial" w:cs="arial"/>
          <w:b w:val="0"/>
          <w:i/>
          <w:strike w:val="0"/>
          <w:noProof w:val="0"/>
          <w:color w:val="000000"/>
          <w:position w:val="0"/>
          <w:sz w:val="20"/>
          <w:u w:val="none"/>
          <w:vertAlign w:val="baseline"/>
        </w:rPr>
        <w:t>Midlantic</w:t>
      </w:r>
      <w:r>
        <w:rPr>
          <w:rFonts w:ascii="arial" w:eastAsia="arial" w:hAnsi="arial" w:cs="arial"/>
          <w:b w:val="0"/>
          <w:i w:val="0"/>
          <w:strike w:val="0"/>
          <w:noProof w:val="0"/>
          <w:color w:val="000000"/>
          <w:position w:val="0"/>
          <w:sz w:val="20"/>
          <w:u w:val="none"/>
          <w:vertAlign w:val="baseline"/>
        </w:rPr>
        <w:t xml:space="preserve">] has left open the possibility that environmental liabilities may be so significant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lation to the debtor's ability to pay that characterizing all or a portion of an environmental claim as an administrative expense may unduly 'interfere with the bankruptcy adjudication itself.'"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Though the court noted that there was no danger to the bankruptcy process,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inclusion of the quote in the opinion suggests that in an extraordinary case the court might be amenable to entertaining an argument that the Debtor could abandon properties if the alternative was devastating to a bankruptcy case. Though the same court was not persuaded in a later case to loosen its holding from </w:t>
      </w:r>
      <w:r>
        <w:rPr>
          <w:rFonts w:ascii="arial" w:eastAsia="arial" w:hAnsi="arial" w:cs="arial"/>
          <w:b w:val="0"/>
          <w:i/>
          <w:strike w:val="0"/>
          <w:noProof w:val="0"/>
          <w:color w:val="000000"/>
          <w:position w:val="0"/>
          <w:sz w:val="20"/>
          <w:u w:val="none"/>
          <w:vertAlign w:val="baseline"/>
        </w:rPr>
        <w:t>American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Coastal</w:t>
      </w:r>
      <w:r>
        <w:rPr>
          <w:rFonts w:ascii="arial" w:eastAsia="arial" w:hAnsi="arial" w:cs="arial"/>
          <w:b w:val="0"/>
          <w:i w:val="0"/>
          <w:strike w:val="0"/>
          <w:noProof w:val="0"/>
          <w:color w:val="000000"/>
          <w:position w:val="0"/>
          <w:sz w:val="20"/>
          <w:u w:val="none"/>
          <w:vertAlign w:val="baseline"/>
        </w:rPr>
        <w:t xml:space="preserve"> when the Debtor argued that it should permit abandonment because a co-obligor, non-debtor was liable for these claims.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Administrative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whether a governmental unit that undertakes clean-up, plugging and abandonment, or other remediation costs would be able to bring an administrative claim or would simply have an unsecured claim is related to the above analysis of whether the estate can abandon burdensome property. If the property cannot be abandoned, then the estate will be more likely to have benefitted from any costs that are necessary to keep the property in a legal and safe condition.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Additionally, in order for a claim to be administrative, it needs to arise post-petition.   </w:t>
      </w:r>
      <w:r>
        <w:rPr>
          <w:rFonts w:ascii="arial" w:eastAsia="arial" w:hAnsi="arial" w:cs="arial"/>
          <w:vertAlign w:val="superscript"/>
        </w:rPr>
        <w:footnoteReference w:customMarkFollows="1" w:id="326"/>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H.L.S.</w:t>
      </w:r>
      <w:r>
        <w:rPr>
          <w:rFonts w:ascii="arial" w:eastAsia="arial" w:hAnsi="arial" w:cs="arial"/>
          <w:b w:val="0"/>
          <w:i w:val="0"/>
          <w:strike w:val="0"/>
          <w:noProof w:val="0"/>
          <w:color w:val="000000"/>
          <w:position w:val="0"/>
          <w:sz w:val="20"/>
          <w:u w:val="none"/>
          <w:vertAlign w:val="baseline"/>
        </w:rPr>
        <w:t xml:space="preserve">, the Fifth Circuit addressed wells that had ceased production one year prior to the bankruptcy case and ones that ceased production during the bankruptcy and, according to Texas law, needed to be plugged within one year after their disuse.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These wells were plugged by the state of Texas, which brought an administrative claim for its work.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As the deadline for plugging all wells occurred after the bankruptcy petition, plugging liability outstanding for these wells arose post-petition.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H.L.S.</w:t>
      </w:r>
      <w:r>
        <w:rPr>
          <w:rFonts w:ascii="arial" w:eastAsia="arial" w:hAnsi="arial" w:cs="arial"/>
          <w:b w:val="0"/>
          <w:i w:val="0"/>
          <w:strike w:val="0"/>
          <w:noProof w:val="0"/>
          <w:color w:val="000000"/>
          <w:position w:val="0"/>
          <w:sz w:val="20"/>
          <w:u w:val="none"/>
          <w:vertAlign w:val="baseline"/>
        </w:rPr>
        <w:t xml:space="preserve"> court therefore found that as the estate was saddled with the postpetition duty to plug wells, the plugging work undertaken was a benefit to the estate and the state of Texas could have an administrative claim for the plugging of the wells.   </w:t>
      </w:r>
      <w:r>
        <w:rPr>
          <w:rFonts w:ascii="arial" w:eastAsia="arial" w:hAnsi="arial" w:cs="arial"/>
          <w:vertAlign w:val="superscript"/>
        </w:rPr>
        <w:footnoteReference w:customMarkFollows="1" w:id="330"/>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American Coastal</w:t>
      </w:r>
      <w:r>
        <w:rPr>
          <w:rFonts w:ascii="arial" w:eastAsia="arial" w:hAnsi="arial" w:cs="arial"/>
          <w:b w:val="0"/>
          <w:i w:val="0"/>
          <w:strike w:val="0"/>
          <w:noProof w:val="0"/>
          <w:color w:val="000000"/>
          <w:position w:val="0"/>
          <w:sz w:val="20"/>
          <w:u w:val="none"/>
          <w:vertAlign w:val="baseline"/>
        </w:rPr>
        <w:t xml:space="preserve"> court expanded </w:t>
      </w:r>
      <w:r>
        <w:rPr>
          <w:rFonts w:ascii="arial" w:eastAsia="arial" w:hAnsi="arial" w:cs="arial"/>
          <w:b w:val="0"/>
          <w:i/>
          <w:strike w:val="0"/>
          <w:noProof w:val="0"/>
          <w:color w:val="000000"/>
          <w:position w:val="0"/>
          <w:sz w:val="20"/>
          <w:u w:val="none"/>
          <w:vertAlign w:val="baseline"/>
        </w:rPr>
        <w:t>H.L.S.'s</w:t>
      </w:r>
      <w:r>
        <w:rPr>
          <w:rFonts w:ascii="arial" w:eastAsia="arial" w:hAnsi="arial" w:cs="arial"/>
          <w:b w:val="0"/>
          <w:i w:val="0"/>
          <w:strike w:val="0"/>
          <w:noProof w:val="0"/>
          <w:color w:val="000000"/>
          <w:position w:val="0"/>
          <w:sz w:val="20"/>
          <w:u w:val="none"/>
          <w:vertAlign w:val="baseline"/>
        </w:rPr>
        <w:t xml:space="preserve"> scope and found that, though the need for plugging might have initially arisen pre-petition, any work done in furtherance of plugging and abandonment post-petition could qualify for an administrative expense claim.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As the court in </w:t>
      </w:r>
      <w:r>
        <w:rPr>
          <w:rFonts w:ascii="arial" w:eastAsia="arial" w:hAnsi="arial" w:cs="arial"/>
          <w:b w:val="0"/>
          <w:i/>
          <w:strike w:val="0"/>
          <w:noProof w:val="0"/>
          <w:color w:val="000000"/>
          <w:position w:val="0"/>
          <w:sz w:val="20"/>
          <w:u w:val="none"/>
          <w:vertAlign w:val="baseline"/>
        </w:rPr>
        <w:t>American Coastal</w:t>
      </w:r>
      <w:r>
        <w:rPr>
          <w:rFonts w:ascii="arial" w:eastAsia="arial" w:hAnsi="arial" w:cs="arial"/>
          <w:b w:val="0"/>
          <w:i w:val="0"/>
          <w:strike w:val="0"/>
          <w:noProof w:val="0"/>
          <w:color w:val="000000"/>
          <w:position w:val="0"/>
          <w:sz w:val="20"/>
          <w:u w:val="none"/>
          <w:vertAlign w:val="baseline"/>
        </w:rPr>
        <w:t xml:space="preserve"> explained, plugging and abandonment obligations were "continuing" and "ar[ose] anew with the passage of each day."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outstanding plugging and abandonment obligations that arose prepetition may be considered as post-petition, administrative claims.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Sales Under Bankruptcy Code § 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Bankruptcy Code § 363 has become one of the most useful statutes under the Bankruptcy Code in energy reorganizations because it permits sales of bankruptcy estate property "free and clear" of liens.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trustee may sell property under Bankruptcy Code § 363 free and clear of any interest in such property of an entity other than the estate, only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applicable nonbankruptcy law permits sale of such property free and clear of such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such entity [holding the interest] consents;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such interest is a lien and the price at which such property is to be sold is greater than the aggregate value of all liens on such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such interest is in bona fide dispute;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such entity could be compelled, in a legal or equitable proceeding, to accept a money satisfaction of such interest.   </w:t>
      </w:r>
      <w:r>
        <w:rPr>
          <w:rFonts w:ascii="arial" w:eastAsia="arial" w:hAnsi="arial" w:cs="arial"/>
          <w:vertAlign w:val="superscript"/>
        </w:rPr>
        <w:footnoteReference w:customMarkFollows="1" w:id="335"/>
        <w:t xml:space="preserve">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interests include liens, claims, and certain encumbrances but do not generally include easements or covenants that run with the land.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trustee also cannot sell free and clear of a co-owner's interests or other person's property interests unless there is compliance with special statutory protections.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A sale free and clear requires a notice of sale be sent to all creditors or parties who have liens or other interests in the assets being sold.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This frequently requires notice to numerous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counterparties,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lessors, creditors, and regulatory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Secured creditors may credit bid their claims in a sale under Bankruptcy Code § 363.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Even in such case, there may be cash payments required as part of the credit bid as shown by the ATP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Bankruptcy where the court approved a sale of a substantial amount of the Debtor's assets through a credit bid of the Debtor-in-possession lender where certain senior M&amp;M lienholders received, in cash, the full value of their secured lien claims on the assets.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Therefore, the DIP lender, though its total bid for the assets was far less than its total debt, paid $ 55 million into a cash reserve fund to pay off certain senior M&amp;M lien holders. Though the modern trend is becoming more and more favorable to using Bankruptcy Code § 363 as an end-goal of many complex reorganizations,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some courts prohibit or limit such sales as impermissible "sub rosa" plans (the Debtor undertaking activities that are essentially a bankruptcy plan without following plan procedures) when the Debtor is selling substantially all of its assets or major assets.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Sales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can be either inside or outside of the ordinary course of business.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 Debtor's business judgment is the test for approval of a sale.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Thus, under Bankruptcy Code § 363, providing a transparent marketing process is useful because it helps to support the Debtor's business judgment. The Bankruptcy Code § 363 sale process to obtain approval of a sale of the Debtor's assets is typically subject to higher or better offers pursuant to a marketing process and auction. There is potential to obtain approval of a stalking horse with a break-up fee to ensure a minimum bid and a floor. No-shop type agreements with a buyer are generally not favored given the debtor's fiduciary duty, but there may be a short "go dark" period prior to the formal commencement of the marketing process. When appropriate, a debtor seeks court approval of bidding procedures that can include a minimum bid and minimum bidding increment, deposit and evidence of financial ability to consummate a sale, due diligence provisions and access/confidentiality agreements, requirements of a qualified bid, procedures for designating assets and for assumption and assignment of contracts, and notice procedures, including potential publication notice. Some sales procedures have also included procedures regarding preferential rights to purchase, consent rights, and rights of first refusal.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Bankruptcy Code § 363 sale often involves numerous negotiated provisions including those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purchase price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receivables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exclusion of property for title/environmental;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assumed liabilities and payables;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JOA prepayments, suspense funds,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pre-closing covenants;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maintenance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authorizations for expenditures (AFEs) and well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capital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property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indemnity by the potential buyer for liabilities caused by buyer as part of its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scope of title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bankruptcy Code will not fix defects in title or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title diligence, defect mechanics, and hold-backs;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environmental;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scope of environmental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certain environmental liabilities are inherent in ownership of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defect mechanics and holdbacks;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preferential rights to purchase/rights of first refusal/consent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 different views as to enforceability in bankruptcy;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mechanics to address any enforceable rights; f) anti-survival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representations and warranties typically do not survive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typically no post-closing indemnity for breach of representations and warranties unless limited to a cash holdback;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dispute mechanics;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optional arbitration of technical title, environmental, or accounting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bankruptcy court resolution for other disputes.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Adequate protection is required in any free and clear sale.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 Debtor has the burden of proof on adequate protection, but the entity asserting an interest has the burden of proof regarding their interest in the property to be sold.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Interests often attach to proceeds with the same extent, validity, and priority in the assets prior to sale. Valuation takes a central role in determining adequate protection.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courts have trended toward using a fair market valuation approach.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Assumption of Executory Contracts and Unexpired Leases In addition to satisfying the requirements of Bankruptcy Code § 363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buyers often wish to take assignment of executory contracts and unexpired leases that may be subject to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Bankruptcy Code § 365. Bankruptcy Code § 365 authorizes the Debtor to assume or reject executory contracts and unexpired leases but requires the Debtor to cure certain defaults before assumption and to provide adequate assurance of future performance of contracts or leases.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The Bankruptcy Code permits the assignment of executory contracts and unexpired leases notwithstanding contractual provisions that might otherwise limit assumption or assignment.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issues relating to assumption of executory contracts must be negotiated in connection with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sale, including whether the cure will be paid by the buyer or the Debtor, if cure amounts are owed in connection with JOAs for operated wells relating to M&amp;M liens and production revenues, and if cure amounts are owed under JOAs for nonoperated wells for joint interest billings and failure to make elections regarding AFEs. Cure of defaults may require that the parties pay the M&amp;M liens relating to a JOA if the JOA requires that the operator keep the contract area free and clear of liens. Such a requirement is often not asserted by counterparties when the M&amp;M lien does not encumber their interests, but in states such as Oklahoma, where non-operator working interests are subject to M&amp;M liens, these liens may need to be paid to cure defaults.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Additionally, parties often need to become current on payment of JIBs for assumption of a JOA.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As previously discussed,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may be subject to Bankruptcy Code § 365 in a few jurisdictions, which would require cure of defaults in order for the Debtor to assume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the sale of assets may also contemplate the disclosure of confidential and proprietary information to a buyer of assets. Courts have consistently held that Bankruptcy Code § 365(c) forbids the forced assignment of executory contracts involving intellectual property that contain anti-assignment provisions, as these assignments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are protected under federal copyright, trademark, and patent laws.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However, this protection is strictly construed. For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example, the Eastern District of Louisiana, in an alternative ruling after allowing the assumption of a contract involving confidential seismic information, recently found that seismic information was a "trade secret," not intellectual property, and was not protected under Bankruptcy Code § 365(c).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Still, the court left open whether a party could prevent seismic data from falling into different hands through an assignment in a sale if the party potentially moved to copyright the seismic data as it would an artistic photograph.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Bankruptcy Code § 363(h) and Partitioning Bankruptcy Code § 363(h) allows a bankruptcy estate in certain circumstances to sell co-owned assets (including the interests of the coowner) without consent of the co-owner if the co-owner is compensated with their share of the proceeds.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Bankruptcy Code § 363(i) gives the co-owner a statutory right of first refusal.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However, Bankruptcy Code § 363(h)(4) forbids a debtor in possession or trustee from selling a joint interest in property used in the production, transmission, or distribution for sale of electric energy or of natural or synthetic gas for heat, light, or power.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This provision has not been substantively interpreted by any court, but may be a protection available to parties that co-own energy or natural gas interests from having their property sold without their consent. An adversary proceeding is also required under Bankruptcy Rule 7001 to sell a co-owner's interests in assets.   </w:t>
      </w:r>
      <w:r>
        <w:rPr>
          <w:rFonts w:ascii="arial" w:eastAsia="arial" w:hAnsi="arial" w:cs="arial"/>
          <w:vertAlign w:val="superscript"/>
        </w:rPr>
        <w:footnoteReference w:customMarkFollows="1" w:id="361"/>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Rights of First Refusal and Preferential Rights to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upstream industry, many contracts, including many JOAs, may include rights of first refusal or other preferential rights that may be triggered by a proposed sale of the assets.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Bankruptcy Code § 365(f)(1) allows for the estate to void (although with the court's discretion)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preferential rights to purchase contained in an executory contract or unexpired lease.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For states such as Kansas in which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subject to Bankruptcy Code § 365, the sale of mineral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interests might proceed according to Bankruptcy Code § 365(f)(1) in spite of preferential rights to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the United States are classified as real property interests, thus these interests may not be considered executory contracts or unexpired leases subject to Bankruptcy Code § 365.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One of the open issues in bankruptcy law, however, concerns whether these preferential rights to purchase or rights of first refusal are executory contracts by themselves that a debtor may reject if burdensome to the estate.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bankruptcies, where a sale might be impacted by preferential rights to purchase of a third party that, outside of bankruptcy, would be able to substitute itself as a purchaser in a sale, the enforceability of these preferential rights is a major issue.   </w:t>
      </w:r>
      <w:r>
        <w:rPr>
          <w:rFonts w:ascii="arial" w:eastAsia="arial" w:hAnsi="arial" w:cs="arial"/>
          <w:vertAlign w:val="superscript"/>
        </w:rPr>
        <w:footnoteReference w:customMarkFollows="1" w:id="367"/>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analogy can be made between a preferential right to purchase or right of first refusal and an option to purchase.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Most courts hold that an option is executory until it is exercised.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However, some courts, including the Ninth Circuit, have held that the option ceases to be executory when the option holder pays the purchase price.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question becomes further complicated when taking into account what the holder needs to do in order to exercise the option. If the holder must tender further consideration or take other tangible steps beyond merely signing a document or giving notice, then courts might be more likely to view the contract as executory.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By analogy to an option, the preferential right to purchase may be unenforceable if the agreement containing the preferential right is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Parties may argue that the recording of the contract containing the right of first refusal makes it a covenant running with the land and thus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not subject to rejection. However, some courts have held that the recordation of an option, even if it concerns real property, will not convert the option into a real property interest that is immune from rejection.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This question hinges to some extent on state law, and states such as Virginia have enacted statutes holding that the recording of a preferential right to purchase will elevate the preference right to a real property right.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Thus, preferential rights and rights of first refusal, so common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agreements, can present complex issues in sales under Bankruptcy Code § 363.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Synthetic Plan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can also be effectuated through a plan of reorganization, which is similar to an asset sale under Bankruptcy Code § 363 but provides more transactional flexibility. It is possible through such a synthetic plan sale to vest properties of the bankruptcy estate free and clear of liens, claims, encumbrances, and interests in the reorganized debtor with equity in the reorganized debtor issued to the purchaser, and with non-purchased assets, liabilities, and claims transferred to a liquidating trust.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Alternatively, the Debtor can be merged with an acquiring entity.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In these structures, the discharge and plan injunction prohibits creditors from pursuing claims against the buyer or the reorganized debtor as owned by the buyer.   </w:t>
      </w:r>
      <w:r>
        <w:rPr>
          <w:rFonts w:ascii="arial" w:eastAsia="arial" w:hAnsi="arial" w:cs="arial"/>
          <w:vertAlign w:val="superscript"/>
        </w:rPr>
        <w:footnoteReference w:customMarkFollows="1" w:id="376"/>
        <w:t xml:space="preserve">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 of a synthetic plan sale structure is that it often does not trigger preferential rights to purchase, consent rights, or rights of first refusal if structured as an equity sale or merger transaction.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Additionally, there is more flexibility to use securities as part of the consideration for the sale because of the Bankruptcy Code § 1145 securities registration exemption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or to use merger-type transaction structures.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Because the securities registration exemption is available under § 1145 to exchange securities of the Debtor or a successor to the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Debtor principally for claims against the Debtor,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often a third-party buyer who does not have claims against the Debtor will rely on an otherwise applicable non-bankruptcy securities exemption, such as a private placement, for its purchase of securities from the Debtor. The § 1145 exemption may still be used in such circumstances to issue securities of the Debtor to creditors as part of their plan treatment.   </w:t>
      </w:r>
      <w:r>
        <w:rPr>
          <w:rFonts w:ascii="arial" w:eastAsia="arial" w:hAnsi="arial" w:cs="arial"/>
          <w:vertAlign w:val="superscript"/>
        </w:rPr>
        <w:footnoteReference w:customMarkFollows="1" w:id="381"/>
        <w:t xml:space="preserve">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synthetic plan sale must meet the voting and plan confirmation requirements of the Bankruptcy Code.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This means that creditors will have the right to disclosure and the plan voting and confirmation processes not present under a Bankruptcy Code § 363 sale. Requirements that need to be met for confirmation of a synthetic plan sale include each of the requirements for confirmation of the plan of reorganization set forth hereinabove.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Such requirements protect creditors in light of the greater flexibility and powers provided to the Debtor through the synthetic sale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MIDSTREAM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Midstream companies typically engage in some combination of gathering, processing, storage, and transportation of hydrocarbons. Because the midstream industry is often described as the process of delivering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wellhead to refiners,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transportation is the most significant activity within the midstream sector. While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may be transported across geographic lines and boundaries through any number of means--such as rails, trucks, and barges--the most common and efficient method is by pipeline, and thus the largest companies and issues in the midstream industry tend to center around pipelines.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First Purchasers and SemCrude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purchaser"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is an integral player in the midstream industry. This first purchaser is most often a midstream entity that acquires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so that it might resell it to a downstream party or transport and refine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itself before moving it on to the consumer.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First purchasers often enter into large scale contracts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with producers (such as E&amp;P companies), whereby a producer risks the financial returns of any given project on the first purchaser's ability and willingness to pay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that is produced from the ground and loaded into a truck, tank, or pipeline. In order to mitigate the risks of non-payment to producers and royalty owners, numerous states have enacted first purchaser lien statutes whereby a producer or royalty owner has a statutory lien against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sometimes accounts, chattel, inventory, etc.) transferred to a first purchaser until the producer or royalty holder is paid for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386"/>
        <w:t xml:space="preserve">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this writing, the following states have such liens: Texas, Kansas, Oklahoma, Mississippi, North Dakota, and New Mexico.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These statutes have remained largely untested with the exception of rulings in the </w:t>
      </w:r>
      <w:r>
        <w:rPr>
          <w:rFonts w:ascii="arial" w:eastAsia="arial" w:hAnsi="arial" w:cs="arial"/>
          <w:b w:val="0"/>
          <w:i/>
          <w:strike w:val="0"/>
          <w:noProof w:val="0"/>
          <w:color w:val="000000"/>
          <w:position w:val="0"/>
          <w:sz w:val="20"/>
          <w:u w:val="none"/>
          <w:vertAlign w:val="baseline"/>
        </w:rPr>
        <w:t>SemCrude</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SemCrude was a large private midstream company that filed for bankruptcy in 2008.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In that case, producers that sold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the Debtor litigated with the Debtor's secured lenders over the issue of whose liens had first priority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proceeds.   </w:t>
      </w:r>
      <w:r>
        <w:rPr>
          <w:rFonts w:ascii="arial" w:eastAsia="arial" w:hAnsi="arial" w:cs="arial"/>
          <w:vertAlign w:val="superscript"/>
        </w:rPr>
        <w:footnoteReference w:customMarkFollows="1" w:id="390"/>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Delaware Bankruptcy Court held for the priority of banks' interests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over Kansas lien holders.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Kansas had a similar statute to Texas that automatically perfected security interests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for an indefinite amount of time.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However, the court examined Kansas' version of the UCC to find that the interest holders had an indefinite security interest but did not have automatic priority,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as Oklahoma and Delaware law applied regarding perfection.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So, only if individual Kansas parties had perfected security interests appropriately under Delaware or Oklahoma law (which did not include automatic perfection) before other parties would the royalty holder, as a first filer, take priority.   </w:t>
      </w:r>
      <w:r>
        <w:rPr>
          <w:rFonts w:ascii="arial" w:eastAsia="arial" w:hAnsi="arial" w:cs="arial"/>
          <w:vertAlign w:val="superscript"/>
        </w:rPr>
        <w:footnoteReference w:customMarkFollows="1" w:id="396"/>
        <w:t xml:space="preserve">395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 Court held likewise for parties holding security interests under Texas's royalty security interest statute.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The court held in part that the Texas Uniform Commercial Code did not govern perfection and priority of the producer's liens under conflict of law rules because the Debtors were Delaware or Oklahoma entities, and the producers would only have priority to the extent that they were perfected before the banks by filing a financing statement under Delaware or Oklahoma law.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The royalty owner's security interest statute in Texas is a non-standard UCC provision that had not been enacted in Delaware or Oklahoma, and Delaware and Oklahoma did not have the automatic perfection right.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Oklahoma, after </w:t>
      </w:r>
      <w:r>
        <w:rPr>
          <w:rFonts w:ascii="arial" w:eastAsia="arial" w:hAnsi="arial" w:cs="arial"/>
          <w:b w:val="0"/>
          <w:i/>
          <w:strike w:val="0"/>
          <w:noProof w:val="0"/>
          <w:color w:val="000000"/>
          <w:position w:val="0"/>
          <w:sz w:val="20"/>
          <w:u w:val="none"/>
          <w:vertAlign w:val="baseline"/>
        </w:rPr>
        <w:t>SemCrude</w:t>
      </w:r>
      <w:r>
        <w:rPr>
          <w:rFonts w:ascii="arial" w:eastAsia="arial" w:hAnsi="arial" w:cs="arial"/>
          <w:b w:val="0"/>
          <w:i w:val="0"/>
          <w:strike w:val="0"/>
          <w:noProof w:val="0"/>
          <w:color w:val="000000"/>
          <w:position w:val="0"/>
          <w:sz w:val="20"/>
          <w:u w:val="none"/>
          <w:vertAlign w:val="baseline"/>
        </w:rPr>
        <w:t xml:space="preserve">, enacted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Lien Act of 2010,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which is a relatively new and untested statute that is not part of their enacted Uniform Commercial Code.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This statute states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lien is granted and exists as part of an incident to the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and is perfected automatically without the need to file a financing statement or any other type of documentation.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lien exists and is perfected from the effective date of this act.</w:t>
      </w:r>
    </w:p>
    <w:p>
      <w:pPr>
        <w:keepNext w:val="0"/>
        <w:spacing w:before="60" w:after="0" w:line="260" w:lineRule="atLeast"/>
        <w:ind w:left="400" w:right="0" w:firstLine="0"/>
        <w:jc w:val="both"/>
      </w:pPr>
      <w:r>
        <w:rPr>
          <w:rFonts w:ascii="arial" w:eastAsia="arial" w:hAnsi="arial" w:cs="arial"/>
          <w:vertAlign w:val="superscript"/>
        </w:rPr>
        <w:footnoteReference w:customMarkFollows="1" w:id="402"/>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Oklahoma explicitly granted royalty owners a lien from the inception of the statute. It also provides that, except for certain permitted liens,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lien takes priority over any other lien, whether arising by contract, law, equity or otherwise, or any security interest.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"Permitted lien" is narrowly defined in the statute and does not include typical finance liens that first purchaser liens compete against.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Though this lien is not enforceable against a bona fide purchaser from the first purchaser, it attaches to proceeds received by the first purchaser.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Importantly, Oklahoma forbids royalty owners from waiving their statutory lien, so as to prevent the waiver of the liens becoming industry standard.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Like the Texas statute, the Oklahoma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lien exists in identifiable collateral and proceeds until the interest owner has been paid.   </w:t>
      </w:r>
      <w:r>
        <w:rPr>
          <w:rFonts w:ascii="arial" w:eastAsia="arial" w:hAnsi="arial" w:cs="arial"/>
          <w:vertAlign w:val="superscript"/>
        </w:rPr>
        <w:footnoteReference w:customMarkFollows="1" w:id="407"/>
        <w:t xml:space="preserve">406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Easements and Rights of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distances covered by pipelines regularly require midstream companies to negotiate right of ways and easements with the owners of the land that pipelines must cross to reach their final destination. In turn, these right of ways and easements become valuable property interests of a midstream company. An estate must meet the requirements of Bankruptcy Code § 363 to sell easements.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For example, one court refused to approve the sale of a pipeline easement as it did not provide an adequate return and protection for entities that held a security interest in the pipeline easement and unfairly put the interests of the Debtor ahead of secured creditors.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a party that acquires a security interest in a pipeline should also take heed to perfect its interest in both real and personal property. This is because a pipeline easement, governed by state law, may be a bifurcated property right with the land being a real property right, but the pipeline possibly classified as a personal property interest. This depends on, among other factors, whether the parties intended to keep the pipeline on the property indefinitely or whether the pipeline was placed with the intent to benefit the purpose of trade and not to enhance the land.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Easements may also be avoided pursuant to Bankruptcy Code § 544 if the easement burdens a property and is not properly recorded, even though the easement is an interest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al property.   </w:t>
      </w:r>
      <w:r>
        <w:rPr>
          <w:rFonts w:ascii="arial" w:eastAsia="arial" w:hAnsi="arial" w:cs="arial"/>
          <w:vertAlign w:val="superscript"/>
        </w:rPr>
        <w:footnoteReference w:customMarkFollows="1" w:id="411"/>
        <w:t xml:space="preserve">410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Gas Purchase Agreements and Tri-Party Netting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gas purchase agreement is an agreement by one party to purchase gas from another.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Gas purchase agreements often are between upstream and midstream parties, whereby the midstream entities enter into agreements laying out the price and terms to purchase gas from producers.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Typically, these contracts contemplate a long term or even indefinite continuance of performance by the parties, and they are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typically executory contracts that may be rejected in the event of a bankruptcy.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In the event they are not rejected and are assumed, the estate must make the other contracting party whole by paying all "cure" costs under the contract.   </w:t>
      </w:r>
      <w:r>
        <w:rPr>
          <w:rFonts w:ascii="arial" w:eastAsia="arial" w:hAnsi="arial" w:cs="arial"/>
          <w:vertAlign w:val="superscript"/>
        </w:rPr>
        <w:footnoteReference w:customMarkFollows="1" w:id="415"/>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Parties to gas purchase agreements often include language that allows them to net-out mutual obligations by offsetting debts. For example, if Producer was owed X dollars from its contract with Midstream Inc. under one contract, and Midstream Co. was owed Y dollars from Producer in another contract, then, in the event of a bankruptcy by Midstream Co., Producer could seek to offset "X" amount of dollars through a state law setoff remedy after getting relief from the automatic stay to do so.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Midstream companies often take this arrangement a step farther by instituting "tri-party netting" whereby entities can also offset debts from their counterparty's "affiliates."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This raises the issue whether these debts are truly "mutual" as is required under the setoff provisions of Bankruptcy Code § 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SemCrude</w:t>
      </w:r>
      <w:r>
        <w:rPr>
          <w:rFonts w:ascii="arial" w:eastAsia="arial" w:hAnsi="arial" w:cs="arial"/>
          <w:b w:val="0"/>
          <w:i w:val="0"/>
          <w:strike w:val="0"/>
          <w:noProof w:val="0"/>
          <w:color w:val="000000"/>
          <w:position w:val="0"/>
          <w:sz w:val="20"/>
          <w:u w:val="none"/>
          <w:vertAlign w:val="baseline"/>
        </w:rPr>
        <w:t xml:space="preserve">, Chevron had numerous contracts with the Debtors that provided it could "net-out" obligations owed to it by the Debtors' affiliates from obligations to the Debtors themselves.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The court stated from the outset that it would not allow triangular setoffs in the midstream or any other context, as "allowing a creditor to offset a debt it owes to one corporation against funds owed to it by another corporation--even a wholly-owned subsidiary--would thus constitute an improper triangular setoff under the Code."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Even though Chevron did business with three related SemCrude entities, it could not offset debts via its master netting agreement in bankruptcy, even if it could do so under state law, as there were no exceptions under the Bankruptcy Code for this proposition.   </w:t>
      </w:r>
      <w:r>
        <w:rPr>
          <w:rFonts w:ascii="arial" w:eastAsia="arial" w:hAnsi="arial" w:cs="arial"/>
          <w:vertAlign w:val="superscript"/>
        </w:rPr>
        <w:footnoteReference w:customMarkFollows="1" w:id="420"/>
        <w:t xml:space="preserve">419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V.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"downstream"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applies to the final points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before delivery to customers.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Downstream industry participants can occupy different and often overlapping roles, with the most common being refiners, retailers, traders, and marketers.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Refining and LyondellBassell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Refiners handle hydrocarbons during their earliest point downstream, collecting them immediately after transport from midstream parties to reduce, through chemical processes, the hydrocarbons from a raw state to one that can be efficiently and safely used by consumers. The primary entities in the refining sector, due to the infrastructure and knowledge needed to succeed, are large, sophisticated entities. Thus, complex cases arise when refiners file for bankruptcy, such as the case of LyondellBassell.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LyondellBassell was the product of a transatlantic merger in 2007 between refiners and was an industry leader before its filing.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LyondellBassell refined multiple types of hydrocarbons, including, but not limited to, heavy and high sulfur crude in the United States and medium weight crude in France.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LyondellBassell faced an emergency situation (and need for emergency capital) paired with the frantic mood in the credit markets, with lenders unwilling to forgive or take on risk in the heart of the 2008-2009 financial crash.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Topping this off was the perfectly ill-timed Hurricane Ike, which greatly disrupted LyondellBassell's operations in the Houston area.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Therefore, the "immediate cause of the filing of the Chapter 11 [case] on January 6, 2009 [by LyondellBassell] was a sudden loss of liquidity."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LyondellBassell was able to obtain post-petition financing of up to $ 8.5 billion on the first day of its case and pushed forward immediately with a Chapter 11 plan of reorganization.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LyondellBassell used Bankruptcy Code § 365 powers to shed employees and onerous obligations, enter into agreements with its major lenders to pay off necessary debts with new secured loans and equity shares in the reorganized company, and cancel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its existing equity shares.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LyondellBassell's plan of reorganization was confirmed, and the reorganized company still operates out of many of its historic facilities. Its bankruptcy demonstrates that Chapter 11 can be an effective mechanism to weather drastic market swings or catastrophic events in the refinery segment.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Retail: Flying J</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gas's most public connection to the market is the retail sector. After the tasks of exploring, producing, shipping, and refining the hydrocarbons, the value derived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still dependent on whether or not end users will purchase the hydrocarbons.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retailers thus play an integral part in the industry, but are uniquely exposed to market risks as direct sellers of the refined products to consumer parties.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tail bankruptcies, such as with Flying J, the company often cannot sell enough goods to keep up with its obligations.   </w:t>
      </w:r>
      <w:r>
        <w:rPr>
          <w:rFonts w:ascii="arial" w:eastAsia="arial" w:hAnsi="arial" w:cs="arial"/>
          <w:vertAlign w:val="superscript"/>
        </w:rPr>
        <w:footnoteReference w:customMarkFollows="1" w:id="429"/>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filing, Flying J was a very large company with a heavy downstream presence, with the most visible being its gas stations.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As a seller to end users, Flying J was especially vulnerable to the fragilities of the collective economy. Flying J management blamed the bankruptcy on the company's strategy that caused the company to grow too fast and too large with a goal of revenue coming before profits.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Flying J emerged from bankruptcy leaner, laying off employees and using the Bankruptcy Code's broad rejection and sale powers to discard obligations that were not key to its downstream focus, with the largest move being the selling of its Bakersfield refinery and the bulk of its midstream business, Longhorn Pipeline (Longhorn).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Flying J cancelled existing equity interests and sold new ones to Pilot Travel Centers (Pilot), a retail competitor, and achieved confirmation of its plan of reorganization by offering cash to pay off major creditors generated through the Bakersfield and Longhorn sales, along with financing and a merger with Pilot.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This merger and more narrow focus allowed Flying J to successfully emerge from the Chapter 11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Backed by government subsidies and incentives, a boom of companies and technologies emerged in order to cash in on the new frontier of ethanol, which had emerged as a potential fuel alternative. Given competition by advances in extracting traditional energy sources such as fracking, ethanol has not become a true contender with fossil fuels.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Further, periods of diminished spreads between corn feedstock costs and ethanol sale prices, commonly referred to as the crush margin, have caused ethanol plants to file for bankruptcy protection.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These bankruptcies occurred in a large swath of the United States, with the Midwest and agricultural belt of the United States taking on a prominent role due to the presence of the corn farming industry.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Ethanol plants also require complex equipment, commodity contracts, and improved real property. Indeed, some ethanol plant bankruptcies were not caused by the market but instead resulted from explosions at their plants.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The ethanol bankruptcies present issues similar to other energy industry bankruptcies, particularly refining.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In at least one case where a reorganization of an ethanol producer was not successful, secured creditors elected to mothball specialized ethanol collateral rather than continuing to refine.   </w:t>
      </w:r>
      <w:r>
        <w:rPr>
          <w:rFonts w:ascii="arial" w:eastAsia="arial" w:hAnsi="arial" w:cs="arial"/>
          <w:vertAlign w:val="superscript"/>
        </w:rPr>
        <w:footnoteReference w:customMarkFollows="1" w:id="439"/>
        <w:t xml:space="preserve">438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Trading and Marketing: MF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of MF Global demonstrates the difference between those in the downstream industry that deal with the actual physical hydrocarbons and infrastructure from those that engage in trading markets for the hydrocarbons. Companies such as LyondellBassell and Flying J were better equipped to emerge from a crisis of liquidity due to their patents, physical assets, and contracts. Companies like MF Global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in the derivatives business may be less likely to emerge intact from a Chapter 11 bankruptcy due to the immediate fragility that accompanies the filing of a company whose value is tied more to goodwill and relationships than physical assets. MF Global was a large financial firm in the business of trading securities and commodities, with a large part of its practice devoted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futures.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MF Global collapsed due to risky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strategies and violations of industry and legal standards, notably the conversion of consumer accounts to cover trading losses and the failure to maintain adequate oversight of actions taken to limit the company's liquidity.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MF Global's creditors ranged from customers with trading accounts to a $ 1.2 billion revolving credit facility from JP Morgan.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Lehmann Brothers, MF Global's physical assets were small compared to its debts ($ 11.3 billion of claims were filed against MF Global), and the main source of its value, its people and contacts, were migratory. Thus, MF Global demonstrated the hallmarks of a trading company failure: risky business strategies and inadequate controls.   </w:t>
      </w:r>
      <w:r>
        <w:rPr>
          <w:rFonts w:ascii="arial" w:eastAsia="arial" w:hAnsi="arial" w:cs="arial"/>
          <w:vertAlign w:val="superscript"/>
        </w:rPr>
        <w:footnoteReference w:customMarkFollows="1" w:id="444"/>
        <w:t xml:space="preserve">443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ENERGY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services firms are important players in the energy industry. Energy service firms can include oilfield services companies, such as fracking companies, seismic firms,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 contractors. Shipping companies also provide services to the energy industry by moving refined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produced across oceans from where it will be used. Thus,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needs to be transported in huge, complex, and expensive transport ships. For example, TMT Procurement Corp.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(TMT), a conglomerate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tankers and shippers, filed for bankruptcy in the summer of 2013.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Some of its ships were arrested in foreign ports under the authority of various bank and maritime liens in favor of parties deemed essential to servicing ships.   </w:t>
      </w:r>
      <w:r>
        <w:rPr>
          <w:rFonts w:ascii="arial" w:eastAsia="arial" w:hAnsi="arial" w:cs="arial"/>
          <w:vertAlign w:val="superscript"/>
        </w:rPr>
        <w:footnoteReference w:customMarkFollows="1" w:id="446"/>
        <w:t xml:space="preserve">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TMT bankruptcy demonstrated both the broad and limited powers of United States bankruptcy courts, from the court being called on to consider a motion to dismiss the case because of alleged illicit dealings of Iranian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the court's powers being limited regarding ships docked in foreign ports and subject to foreign liens.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The case ended up essentially falling into two major components: the reorganization of debts and sales of ships not arrested in foreign ports compared with ships arrested being dealt with by foreign jurisdictions.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The final outcome of TMT is yet to be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case of Overseas Shipholding Group Inc. (OSG) is another notable case involving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gas-related shipping company.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OSG operated a fleet of vessels including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tankers, product carriers of refined petroleum products, and U.S.-flagged barges.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OSG's Chapter 11 plan included a $ 1.5 billion rights offering that gave existing equity holders the right to purchase stock in reorganized OSG and was confirmed on July 18, 2014.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A significant reason for OSG's Chapter 11 filing was the potential for substantial tax liabilities.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In the bankruptcy case, the Internal Revenue Service filed forty-two separate proofs of claim against OSG asserting income tax liability of over $ 463 million, which was subsequently negotiated down to $ 255 million and was to be paid in full pursuant to OSG's Chapter 11 plan.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Oilfield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bankruptcies of </w:t>
      </w:r>
      <w:r>
        <w:rPr>
          <w:rFonts w:ascii="arial" w:eastAsia="arial" w:hAnsi="arial" w:cs="arial"/>
          <w:b w:val="0"/>
          <w:i/>
          <w:strike w:val="0"/>
          <w:noProof w:val="0"/>
          <w:color w:val="000000"/>
          <w:position w:val="0"/>
          <w:sz w:val="20"/>
          <w:u w:val="none"/>
          <w:vertAlign w:val="baseline"/>
        </w:rPr>
        <w:t>In re Green Field Energy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re Stallion Oilfield Services LTD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are demonstrative of two different paths that oilfield services bankruptcies can take. In </w:t>
      </w:r>
      <w:r>
        <w:rPr>
          <w:rFonts w:ascii="arial" w:eastAsia="arial" w:hAnsi="arial" w:cs="arial"/>
          <w:b w:val="0"/>
          <w:i/>
          <w:strike w:val="0"/>
          <w:noProof w:val="0"/>
          <w:color w:val="000000"/>
          <w:position w:val="0"/>
          <w:sz w:val="20"/>
          <w:u w:val="none"/>
          <w:vertAlign w:val="baseline"/>
        </w:rPr>
        <w:t>Stallion</w:t>
      </w:r>
      <w:r>
        <w:rPr>
          <w:rFonts w:ascii="arial" w:eastAsia="arial" w:hAnsi="arial" w:cs="arial"/>
          <w:b w:val="0"/>
          <w:i w:val="0"/>
          <w:strike w:val="0"/>
          <w:noProof w:val="0"/>
          <w:color w:val="000000"/>
          <w:position w:val="0"/>
          <w:sz w:val="20"/>
          <w:u w:val="none"/>
          <w:vertAlign w:val="baseline"/>
        </w:rPr>
        <w:t xml:space="preserve">, the Debtor was a full service provider with a motto of "Everything but the Rig," demonstrating the breadth of its services.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However, faced with a credit crunch and declining financial fortunes of its natural gas producing customers, Stallion filed for bankruptcy protection.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Major stakeholders of the estate structured or supported a pre-arranged reorganization (with a proposed plan filed the first day of the case), which resulted in a quick reorganization of the company in Delaware.   </w:t>
      </w:r>
      <w:r>
        <w:rPr>
          <w:rFonts w:ascii="arial" w:eastAsia="arial" w:hAnsi="arial" w:cs="arial"/>
          <w:vertAlign w:val="superscript"/>
        </w:rPr>
        <w:footnoteReference w:customMarkFollows="1" w:id="458"/>
        <w:t xml:space="preserve">457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Green Field</w:t>
      </w:r>
      <w:r>
        <w:rPr>
          <w:rFonts w:ascii="arial" w:eastAsia="arial" w:hAnsi="arial" w:cs="arial"/>
          <w:b w:val="0"/>
          <w:i w:val="0"/>
          <w:strike w:val="0"/>
          <w:noProof w:val="0"/>
          <w:color w:val="000000"/>
          <w:position w:val="0"/>
          <w:sz w:val="20"/>
          <w:u w:val="none"/>
          <w:vertAlign w:val="baseline"/>
        </w:rPr>
        <w:t xml:space="preserve"> involved another multi-purpose oilfield service provider that included fracking services, well services, and a sand operations segment.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The Debtor, however, became vulnerable with one customer representing approximately 80% of the Debtor's business. When this customer cut back on its operations with the Debtor, the Debtor faced a severe credit crunch.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The Debtor filed for bankruptcy but was forced to effect a sale of its inventory with the secured lender being paid a fee for selling the assets while sharing in certain profits of the sale, and the estate retaining certain avoidance actions against the Debtor's principals.   </w:t>
      </w:r>
      <w:r>
        <w:rPr>
          <w:rFonts w:ascii="arial" w:eastAsia="arial" w:hAnsi="arial" w:cs="arial"/>
          <w:vertAlign w:val="superscript"/>
        </w:rPr>
        <w:footnoteReference w:customMarkFollows="1" w:id="461"/>
        <w:t xml:space="preserve">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offshore services industry, the bankruptcy case of Trico Marine Services, Inc. (TMS) illustrates the utility of Chapter 11 to shed unprofitable and burdensome assets in the course of reorganization.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Prior to filing for bankruptcy, TMS and its related entities provided three types of services to primarily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exploration and production companies, including: (a) subsea services, (b) subsea trenching and protection services, and (c) towing and supply services and vessels.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TMS's bankruptcy generally included only TMS's towing and supply assets, which were sold throughout the bankruptcy case, but the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Chapter 11 process also helped facilitate an out-of-court restructuring of TMS's subsea services assets via a settlement of intercompany claims.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TMS shed the burdensome legacy towing and supply entities, leaving a restructured company that included only the subsea services entities that were de-levered via an exchange offer.   </w:t>
      </w:r>
      <w:r>
        <w:rPr>
          <w:rFonts w:ascii="arial" w:eastAsia="arial" w:hAnsi="arial" w:cs="arial"/>
          <w:vertAlign w:val="superscript"/>
        </w:rPr>
        <w:footnoteReference w:customMarkFollows="1" w:id="465"/>
        <w:t xml:space="preserve">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 utility industry is among the most heavily regulated industries in the United States. A number of administrative agencies and commissions at the federal, state, and local level govern a broad spectrum of an electric utility's business, from rates to safety to environmental concerns. When an electric utility files for bankruptcy, these regulations may often conflict with the Bankruptcy Code and its aims to rehabilitate or provide for an organized dissolution of a bankrupt entity. While a myriad of issues may arise in the course of a bankruptcy case involving an electric utility (and attention to each of these issues would far exceed the scope of this Article), there are certain issues that uniquely impact an electric utility in bankruptcy.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Police and Regulatory Exception to the Automatic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"police and regulatory exception" of Bankruptcy Code § 362(b)(4) provides that certain actions by governmental units are not prohibited by the automatic stay.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The scope and applicability of this exception in the power context are illustrated by the case of </w:t>
      </w:r>
      <w:r>
        <w:rPr>
          <w:rFonts w:ascii="arial" w:eastAsia="arial" w:hAnsi="arial" w:cs="arial"/>
          <w:b w:val="0"/>
          <w:i/>
          <w:strike w:val="0"/>
          <w:noProof w:val="0"/>
          <w:color w:val="000000"/>
          <w:position w:val="0"/>
          <w:sz w:val="20"/>
          <w:u w:val="none"/>
          <w:vertAlign w:val="baseline"/>
        </w:rPr>
        <w:t>In re Pacific Gas &amp; Electric Co. v. California Public Utilities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Pacific Gas</w:t>
      </w:r>
      <w:r>
        <w:rPr>
          <w:rFonts w:ascii="arial" w:eastAsia="arial" w:hAnsi="arial" w:cs="arial"/>
          <w:b w:val="0"/>
          <w:i w:val="0"/>
          <w:strike w:val="0"/>
          <w:noProof w:val="0"/>
          <w:color w:val="000000"/>
          <w:position w:val="0"/>
          <w:sz w:val="20"/>
          <w:u w:val="none"/>
          <w:vertAlign w:val="baseline"/>
        </w:rPr>
        <w:t xml:space="preserve">, the Debtor, Pacific Gas &amp; Electric Co. (PG&amp;E) instituted an adversary proceeding seeking a preliminary injunction to prevent the California Public Utilities Commission (CPUC) from enforcing an order issued by CPUC.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Leading up to the bankruptcy filing by PG&amp;E, the State of California enacted legislation that provided for the deregulation of electric utilities.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In order to "allow electrical corporations an opportunity to continue to recover certain transition costs," the legislators froze retail rates for a limited period, dependent, in part, upon the utility's ability to recover transition costs.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As a part of this process, CPUC established two types of accounts to distinguish transition costs from other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operations, as well as to track the recovery of transition costs.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However, for months when operating costs exceeded revenues, the impact of these negative balances on the recovery of transition costs was ambiguous.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As a result, CPUC later issued an "Accounting Decision" that required negative balances to offset recovered amounts, thus prolonging the rate freeze.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The Accounting Decision also included an "interim order," which implemented this decision.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In bankruptcy, PG&amp;E sought to stay this interim order.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sponse, CPUC filed a motion to dismiss asserting multiple arguments, including an argument that the automatic stay of Bankruptcy Code § 362(a) was inapplicable to the Accounting Decision and the interim order due to the police and regulatory exception of § 362(b)(4).   </w:t>
      </w:r>
      <w:r>
        <w:rPr>
          <w:rFonts w:ascii="arial" w:eastAsia="arial" w:hAnsi="arial" w:cs="arial"/>
          <w:vertAlign w:val="superscript"/>
        </w:rPr>
        <w:footnoteReference w:customMarkFollows="1" w:id="476"/>
        <w:t xml:space="preserve">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examination of whether the police and regulatory exception applied, the bankruptcy court assumed, without deciding, that the automatic stay applied pursuant to Bankruptcy Code §§ 362(a)(1) and (3).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Accordingly, the bankruptcy court focused its analysis entirely upon whether the police and regulatory exception applied to the Accounting Decision.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Current jurisprudence regarding this exception has elucidated two "tests" for determining whether governmental actions fit within the exception: the pecuniary purpose test and the public policy test.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If the governmental actions pass either test, then the police and regulatory exception applies.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Under the pecuniary purpose test, the court examines whether the government action relates primarily to the protection of the government's pecuniary interest in the Debtor's property or to matters of public safety and welfare.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The public policy test distinguishes between government actions that effectuate public policy and those that adjudicate private rights.   </w:t>
      </w:r>
      <w:r>
        <w:rPr>
          <w:rFonts w:ascii="arial" w:eastAsia="arial" w:hAnsi="arial" w:cs="arial"/>
          <w:vertAlign w:val="superscript"/>
        </w:rPr>
        <w:footnoteReference w:customMarkFollows="1" w:id="482"/>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bankruptcy court found that both tests favored application of the exception. As to the pecuniary purpose test, the bankruptcy court found that the primary purpose of the Accounting Decision was to implement "an important public policy" in "rate-making."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Similarly, as to the public policy test, the bankruptcy court found that the decision is "more legislative in character" and was not adjudicating private rights (i.e., favoring consumers).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Moreover, the Accounting Decision stemmed from CPUC's rate-making authority and noted that regulation of utilities is "one of the most important of the functions traditionally associated with the police power."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Pacific Gas</w:t>
      </w:r>
      <w:r>
        <w:rPr>
          <w:rFonts w:ascii="arial" w:eastAsia="arial" w:hAnsi="arial" w:cs="arial"/>
          <w:b w:val="0"/>
          <w:i w:val="0"/>
          <w:strike w:val="0"/>
          <w:noProof w:val="0"/>
          <w:color w:val="000000"/>
          <w:position w:val="0"/>
          <w:sz w:val="20"/>
          <w:u w:val="none"/>
          <w:vertAlign w:val="baseline"/>
        </w:rPr>
        <w:t xml:space="preserve"> decision provides governmental regulators of electric utilities an argument to enforce certain regulations notwithstanding the automatic stay. Specifically, regulations and administrative actions that fall within the rubric of a governmental unit's "rate-making" authority may not be barred by the automatic stay.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FERC vs. the Bankruptcy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Federal Power Act, Congress granted the Federal Energy Regulatory Commission (FERC) authority over the interstate transmission and sale of electric energy.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This authority confers exclusive jurisdiction with FERC over the determination of whether wholesale electricity rates are "just and reasonable."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This exclusive authority has led to the creation of the "filed rate doctrine," which essentially holds that "the reasonableness of rates and agreements regulated by FERC may not be collaterally attacked in state or federal courts."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The only forum for challenging rates is before FERC or a federal court reviewing a FERC order.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Furthermore, a filed rate can only be changed if "the rate is so low as to adversely affect the public interest--as where it might impair the financial ability of the public utility to continue its service, cast upon other consumers an excessive burden, or be unduly discriminatory."   </w:t>
      </w:r>
      <w:r>
        <w:rPr>
          <w:rFonts w:ascii="arial" w:eastAsia="arial" w:hAnsi="arial" w:cs="arial"/>
          <w:vertAlign w:val="superscript"/>
        </w:rPr>
        <w:footnoteReference w:customMarkFollows="1" w:id="490"/>
        <w:t xml:space="preserve">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district courts have original exclusive jurisdiction over all cases arising under the Bankruptcy Code as well as exclusive jurisdiction "of all property, wherever located, of the Debtor as of the commencement of such case, and of property of the estate."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Bankruptcy court jurisdiction, referred by the federal district court, and FERC jurisdiction have collided when an electric utility seeks to reject FERC-regulated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power supply contracts. Three major cases have dealt with these issues, but the decisions in the cases do not provide clear guidance for debtors.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bankruptcy case of </w:t>
      </w:r>
      <w:r>
        <w:rPr>
          <w:rFonts w:ascii="arial" w:eastAsia="arial" w:hAnsi="arial" w:cs="arial"/>
          <w:b w:val="0"/>
          <w:i/>
          <w:strike w:val="0"/>
          <w:noProof w:val="0"/>
          <w:color w:val="000000"/>
          <w:position w:val="0"/>
          <w:sz w:val="20"/>
          <w:u w:val="none"/>
          <w:vertAlign w:val="baseline"/>
        </w:rPr>
        <w:t>NRG Energy, Inc</w:t>
      </w:r>
      <w:r>
        <w:rPr>
          <w:rFonts w:ascii="arial" w:eastAsia="arial" w:hAnsi="arial" w:cs="arial"/>
          <w:b w:val="0"/>
          <w:i w:val="0"/>
          <w:strike w:val="0"/>
          <w:noProof w:val="0"/>
          <w:color w:val="000000"/>
          <w:position w:val="0"/>
          <w:sz w:val="20"/>
          <w:u w:val="none"/>
          <w:vertAlign w:val="baseline"/>
        </w:rPr>
        <w:t xml:space="preserve">. (NRG Energy), the Debtor sought to reject a power supply agreement under which NRG Power Marketing (NRG) provided a fixed amount of electricity to Connecticut Light &amp; Power (CLP) at a fixed price from January 1, 2000 to December 31, 2003.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Prior to the Chapter 11 filing of NRG Energy, CLP was informed that it was in default of certain amounts due under the power supply agreement.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Subsequently, NRG notified CLP that it intended to terminate the power supply agreement.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That same day, NRG Energy, on behalf of certain of its affiliates, including NRG, filed for bankruptcy, and concurrently sought authority to reject the power supply agreement.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In response to NRG's attempts to terminate the power supply agreement, the Connecticut attorney general and the Connecticut Public Utility Control (Connecticut Utility) petitioned FERC to stay the termination.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FERC then ordered NRG to continue to provide power to CLP pending further notice while it evaluated the proposed termination.   </w:t>
      </w:r>
      <w:r>
        <w:rPr>
          <w:rFonts w:ascii="arial" w:eastAsia="arial" w:hAnsi="arial" w:cs="arial"/>
          <w:vertAlign w:val="superscript"/>
        </w:rPr>
        <w:footnoteReference w:customMarkFollows="1" w:id="497"/>
        <w:t xml:space="preserve">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two days of hearings, the bankruptcy court authorized rejection of the power supply agreement but declined to enjoin FERC or to vacate the FERC order requiring NRG to continue supplying electricity.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NRG then petitioned the United States District Court for the Southern District of New York for declaratory and injunctive relief such that NRG be permitted to cease performance under the power supply agreement.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FERC also issued another order concluding,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it had jurisdiction to review termination of the power supply agreement and affirmed its requirement that NRG continue to comply with the agreement pending resolution.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Ultimately, the bankruptcy court found that it did not have jurisdiction to grant NRG's requested relief, construing the Federal Power Act broadly, and, in particular, its edict that only federal courts of appeal may review FERC orders.   </w:t>
      </w:r>
      <w:r>
        <w:rPr>
          <w:rFonts w:ascii="arial" w:eastAsia="arial" w:hAnsi="arial" w:cs="arial"/>
          <w:vertAlign w:val="superscript"/>
        </w:rPr>
        <w:footnoteReference w:customMarkFollows="1" w:id="501"/>
        <w:t xml:space="preserve">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Mirant</w:t>
      </w:r>
      <w:r>
        <w:rPr>
          <w:rFonts w:ascii="arial" w:eastAsia="arial" w:hAnsi="arial" w:cs="arial"/>
          <w:b w:val="0"/>
          <w:i w:val="0"/>
          <w:strike w:val="0"/>
          <w:noProof w:val="0"/>
          <w:color w:val="000000"/>
          <w:position w:val="0"/>
          <w:sz w:val="20"/>
          <w:u w:val="none"/>
          <w:vertAlign w:val="baseline"/>
        </w:rPr>
        <w:t xml:space="preserve">, the Fifth Circuit reached a different conclusion.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In 2000, prior to filing for bankruptcy, Mirant Corporation (Mirant)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purchased all of the electric generation facilities of Potomac Electric Power Company (PEPCO) and took by assignment most of PEPCO's purchaser power agreements.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Because PEPCO could not receive consent to assign all of the purchase power agreements, PEPCO and Mirant agreed to an arrangement where Mirant would purchase from PEPCO an amount of electricity equal to PEPCO's obligation under the unassigned contracts, referred to as the "Back-to-Back Agreement" in the case.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The Back-to-Back Agreement provided for electricity rates that were higher than the market rate.   </w:t>
      </w:r>
      <w:r>
        <w:rPr>
          <w:rFonts w:ascii="arial" w:eastAsia="arial" w:hAnsi="arial" w:cs="arial"/>
          <w:vertAlign w:val="superscript"/>
        </w:rPr>
        <w:footnoteReference w:customMarkFollows="1" w:id="505"/>
        <w:t xml:space="preserve">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filing for bankruptcy, Mirant filed two motions in an adversary proceeding against FERC and PEPCO seeking rejection of the Back-to-Back Agreement (but not the Asset Purchase and Sale Agreement) and a temporary restraining order against FERC and PEPCO to prevent them from taking any actions to force Mirant to perform under the Back-to-Back Agreement.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Mirant also initiated another adversary proceeding against FERC and sought a temporary injunction to prevent FERC from taking any action to force Mirant to perform under any of Mirant's wholesale electric contracts.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The bankruptcy court held that it had authority to enjoin FERC and authorize rejection of the Back-to-Back Agreement and issued a preliminary injunction against FERC but withheld ruling on the merits of the rejection of the Back-to-Back Agreement.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After the reference to the bankruptcy court was withdrawn, the district court held its own hearings and reached a different conclusion.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The district court denied Mirant's request for injunctive relief and held that FERC had exclusive authority, such that Mirant had to seek relief from the filed rate in the Back-to-Back Agreement in a FERC proceeding.   </w:t>
      </w:r>
      <w:r>
        <w:rPr>
          <w:rFonts w:ascii="arial" w:eastAsia="arial" w:hAnsi="arial" w:cs="arial"/>
          <w:vertAlign w:val="superscript"/>
        </w:rPr>
        <w:footnoteReference w:customMarkFollows="1" w:id="510"/>
        <w:t xml:space="preserve">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Fifth Circuit took a more literal approach to attempt to reconcile the apparent conflict between bankruptcy and FERC jurisdiction. As to rejection of the Back-to-Back Agreement, the Fifth Circuit relied on Bankruptcy Code § 365(g), which provides that rejection of a contract is a breach of such contract.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On the other hand, FERC does not have exclusive jurisdiction over the breach of a FERC regulated contract where the breach is based upon something other than challenge to the filed rate.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Thus, the Fifth Circuit held that the district court did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have jurisdiction to authorize rejection of the Back-to-Back Agreement so long as the rejection was not a challenge to the agreement's filed rate.   </w:t>
      </w:r>
      <w:r>
        <w:rPr>
          <w:rFonts w:ascii="arial" w:eastAsia="arial" w:hAnsi="arial" w:cs="arial"/>
          <w:vertAlign w:val="superscript"/>
        </w:rPr>
        <w:footnoteReference w:customMarkFollows="1" w:id="513"/>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Fifth Circuit noted that while there were multiple exceptions to the general authority under Bankruptcy Code § 365(a) for a debtor to reject executory contracts, Congress did not create an exception for FERC regulated contracts--even though Congress was keenly aware of such contracts as evidenced by Bankruptcy Code § 1129(a)(6), which generally requires government approval of any rate change for a Chapter 11 plan to be confirmed.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Thus, unlike the court in </w:t>
      </w:r>
      <w:r>
        <w:rPr>
          <w:rFonts w:ascii="arial" w:eastAsia="arial" w:hAnsi="arial" w:cs="arial"/>
          <w:b w:val="0"/>
          <w:i/>
          <w:strike w:val="0"/>
          <w:noProof w:val="0"/>
          <w:color w:val="000000"/>
          <w:position w:val="0"/>
          <w:sz w:val="20"/>
          <w:u w:val="none"/>
          <w:vertAlign w:val="baseline"/>
        </w:rPr>
        <w:t>NRG Power Marketing</w:t>
      </w:r>
      <w:r>
        <w:rPr>
          <w:rFonts w:ascii="arial" w:eastAsia="arial" w:hAnsi="arial" w:cs="arial"/>
          <w:b w:val="0"/>
          <w:i w:val="0"/>
          <w:strike w:val="0"/>
          <w:noProof w:val="0"/>
          <w:color w:val="000000"/>
          <w:position w:val="0"/>
          <w:sz w:val="20"/>
          <w:u w:val="none"/>
          <w:vertAlign w:val="baseline"/>
        </w:rPr>
        <w:t xml:space="preserve">, the Fifth Circuit reached a different conclusion in </w:t>
      </w:r>
      <w:r>
        <w:rPr>
          <w:rFonts w:ascii="arial" w:eastAsia="arial" w:hAnsi="arial" w:cs="arial"/>
          <w:b w:val="0"/>
          <w:i/>
          <w:strike w:val="0"/>
          <w:noProof w:val="0"/>
          <w:color w:val="000000"/>
          <w:position w:val="0"/>
          <w:sz w:val="20"/>
          <w:u w:val="none"/>
          <w:vertAlign w:val="baseline"/>
        </w:rPr>
        <w:t>Mirant</w:t>
      </w:r>
      <w:r>
        <w:rPr>
          <w:rFonts w:ascii="arial" w:eastAsia="arial" w:hAnsi="arial" w:cs="arial"/>
          <w:b w:val="0"/>
          <w:i w:val="0"/>
          <w:strike w:val="0"/>
          <w:noProof w:val="0"/>
          <w:color w:val="000000"/>
          <w:position w:val="0"/>
          <w:sz w:val="20"/>
          <w:u w:val="none"/>
          <w:vertAlign w:val="baseline"/>
        </w:rPr>
        <w:t xml:space="preserve"> by narrowly construing rejection under Bankruptcy Code § 365(a) and, more importantly, what amounts to a challenge to the filed rate. However, while the Fifth Circuit would permit a district court to authorize the rejection of a FERC regulated contract, the standard for authorizing rejection is not the typical business judgment standard but a higher public interest standard.   </w:t>
      </w:r>
      <w:r>
        <w:rPr>
          <w:rFonts w:ascii="arial" w:eastAsia="arial" w:hAnsi="arial" w:cs="arial"/>
          <w:vertAlign w:val="superscript"/>
        </w:rPr>
        <w:footnoteReference w:customMarkFollows="1" w:id="515"/>
        <w:t xml:space="preserve">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this issue was addressed in the Calpine Corporation (Calpine) bankruptcy.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Prior to its bankruptcy, Calpine entered into a number of long-term wholesale power agreements.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In bankruptcy, Calpine took an approach similar to Mirant and filed an adversary proceeding against FERC seeking a preliminary injunction to prevent FERC from requiring Calpine to continue to perform under the power agreements.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Calpine also sought to reject those power agreements.   </w:t>
      </w:r>
      <w:r>
        <w:rPr>
          <w:rFonts w:ascii="arial" w:eastAsia="arial" w:hAnsi="arial" w:cs="arial"/>
          <w:vertAlign w:val="superscript"/>
        </w:rPr>
        <w:footnoteReference w:customMarkFollows="1" w:id="519"/>
        <w:t xml:space="preserve">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aftermath of </w:t>
      </w:r>
      <w:r>
        <w:rPr>
          <w:rFonts w:ascii="arial" w:eastAsia="arial" w:hAnsi="arial" w:cs="arial"/>
          <w:b w:val="0"/>
          <w:i/>
          <w:strike w:val="0"/>
          <w:noProof w:val="0"/>
          <w:color w:val="000000"/>
          <w:position w:val="0"/>
          <w:sz w:val="20"/>
          <w:u w:val="none"/>
          <w:vertAlign w:val="baseline"/>
        </w:rPr>
        <w:t>Mirant</w:t>
      </w:r>
      <w:r>
        <w:rPr>
          <w:rFonts w:ascii="arial" w:eastAsia="arial" w:hAnsi="arial" w:cs="arial"/>
          <w:b w:val="0"/>
          <w:i w:val="0"/>
          <w:strike w:val="0"/>
          <w:noProof w:val="0"/>
          <w:color w:val="000000"/>
          <w:position w:val="0"/>
          <w:sz w:val="20"/>
          <w:u w:val="none"/>
          <w:vertAlign w:val="baseline"/>
        </w:rPr>
        <w:t xml:space="preserve">, FERC issued an order adopting as its policy the Fifth Circuit's ruling in </w:t>
      </w:r>
      <w:r>
        <w:rPr>
          <w:rFonts w:ascii="arial" w:eastAsia="arial" w:hAnsi="arial" w:cs="arial"/>
          <w:b w:val="0"/>
          <w:i/>
          <w:strike w:val="0"/>
          <w:noProof w:val="0"/>
          <w:color w:val="000000"/>
          <w:position w:val="0"/>
          <w:sz w:val="20"/>
          <w:u w:val="none"/>
          <w:vertAlign w:val="baseline"/>
        </w:rPr>
        <w:t>Mirant</w:t>
      </w:r>
      <w:r>
        <w:rPr>
          <w:rFonts w:ascii="arial" w:eastAsia="arial" w:hAnsi="arial" w:cs="arial"/>
          <w:b w:val="0"/>
          <w:i w:val="0"/>
          <w:strike w:val="0"/>
          <w:noProof w:val="0"/>
          <w:color w:val="000000"/>
          <w:position w:val="0"/>
          <w:sz w:val="20"/>
          <w:u w:val="none"/>
          <w:vertAlign w:val="baseline"/>
        </w:rPr>
        <w:t xml:space="preserve">--specifically, that Bankruptcy Code § 365 is not preempted by the Federal Power Act, and that a district court could exercise jurisdiction over the rejection of FERC-regulated contracts.   </w:t>
      </w:r>
      <w:r>
        <w:rPr>
          <w:rFonts w:ascii="arial" w:eastAsia="arial" w:hAnsi="arial" w:cs="arial"/>
          <w:vertAlign w:val="superscript"/>
        </w:rPr>
        <w:footnoteReference w:customMarkFollows="1" w:id="520"/>
        <w:t xml:space="preserve">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this FERC order, the </w:t>
      </w:r>
      <w:r>
        <w:rPr>
          <w:rFonts w:ascii="arial" w:eastAsia="arial" w:hAnsi="arial" w:cs="arial"/>
          <w:b w:val="0"/>
          <w:i/>
          <w:strike w:val="0"/>
          <w:noProof w:val="0"/>
          <w:color w:val="000000"/>
          <w:position w:val="0"/>
          <w:sz w:val="20"/>
          <w:u w:val="none"/>
          <w:vertAlign w:val="baseline"/>
        </w:rPr>
        <w:t>Calpine</w:t>
      </w:r>
      <w:r>
        <w:rPr>
          <w:rFonts w:ascii="arial" w:eastAsia="arial" w:hAnsi="arial" w:cs="arial"/>
          <w:b w:val="0"/>
          <w:i w:val="0"/>
          <w:strike w:val="0"/>
          <w:noProof w:val="0"/>
          <w:color w:val="000000"/>
          <w:position w:val="0"/>
          <w:sz w:val="20"/>
          <w:u w:val="none"/>
          <w:vertAlign w:val="baseline"/>
        </w:rPr>
        <w:t xml:space="preserve"> court framed the issue differently than </w:t>
      </w:r>
      <w:r>
        <w:rPr>
          <w:rFonts w:ascii="arial" w:eastAsia="arial" w:hAnsi="arial" w:cs="arial"/>
          <w:b w:val="0"/>
          <w:i/>
          <w:strike w:val="0"/>
          <w:noProof w:val="0"/>
          <w:color w:val="000000"/>
          <w:position w:val="0"/>
          <w:sz w:val="20"/>
          <w:u w:val="none"/>
          <w:vertAlign w:val="baseline"/>
        </w:rPr>
        <w:t>Mirant</w:t>
      </w:r>
      <w:r>
        <w:rPr>
          <w:rFonts w:ascii="arial" w:eastAsia="arial" w:hAnsi="arial" w:cs="arial"/>
          <w:b w:val="0"/>
          <w:i w:val="0"/>
          <w:strike w:val="0"/>
          <w:noProof w:val="0"/>
          <w:color w:val="000000"/>
          <w:position w:val="0"/>
          <w:sz w:val="20"/>
          <w:u w:val="none"/>
          <w:vertAlign w:val="baseline"/>
        </w:rPr>
        <w:t xml:space="preserve">, relying upon </w:t>
      </w:r>
      <w:r>
        <w:rPr>
          <w:rFonts w:ascii="arial" w:eastAsia="arial" w:hAnsi="arial" w:cs="arial"/>
          <w:b w:val="0"/>
          <w:i/>
          <w:strike w:val="0"/>
          <w:noProof w:val="0"/>
          <w:color w:val="000000"/>
          <w:position w:val="0"/>
          <w:sz w:val="20"/>
          <w:u w:val="none"/>
          <w:vertAlign w:val="baseline"/>
        </w:rPr>
        <w:t>N.L.R.B. v. Bildisco &amp; Bildisco</w:t>
      </w:r>
      <w:r>
        <w:rPr>
          <w:rFonts w:ascii="arial" w:eastAsia="arial" w:hAnsi="arial" w:cs="arial"/>
          <w:b w:val="0"/>
          <w:i w:val="0"/>
          <w:strike w:val="0"/>
          <w:noProof w:val="0"/>
          <w:color w:val="000000"/>
          <w:position w:val="0"/>
          <w:sz w:val="20"/>
          <w:u w:val="none"/>
          <w:vertAlign w:val="baseline"/>
        </w:rPr>
        <w:t xml:space="preserve"> to conclude that if bankruptcy court jurisdiction conflicts with a federal regulatory regime, the bankruptcy court must defer to the federal agency. </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Calpine</w:t>
      </w:r>
      <w:r>
        <w:rPr>
          <w:rFonts w:ascii="arial" w:eastAsia="arial" w:hAnsi="arial" w:cs="arial"/>
          <w:b w:val="0"/>
          <w:i w:val="0"/>
          <w:strike w:val="0"/>
          <w:noProof w:val="0"/>
          <w:color w:val="000000"/>
          <w:position w:val="0"/>
          <w:sz w:val="20"/>
          <w:u w:val="none"/>
          <w:vertAlign w:val="baseline"/>
        </w:rPr>
        <w:t xml:space="preserve"> court further found that provisions such as Bankruptcy Code § 362(b)(4), which exempt governmental units from the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automatic stay in certain situations, further support the notion that bankruptcy courts are to defer to federal agencies.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Accordingly, the district court held that it lacked jurisdiction to authorize rejection of the power agreements because it would "directly interfere with FERC's jurisdiction over the rates, terms, conditions, and duration of wholesale energy contracts."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More illuminating, the court further held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Calpine cannot achieve in Bankruptcy Court what neither it, nor any other party in this case, nor any other federally regulated energy company in the country could do without seeking FERC approval: cease performance under the rates, terms, and conditions of filed rate wholesale energy contracts in the hopes of getting a better deal</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4"/>
        <w:t xml:space="preserve">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Seemingly at odds with </w:t>
      </w:r>
      <w:r>
        <w:rPr>
          <w:rFonts w:ascii="arial" w:eastAsia="arial" w:hAnsi="arial" w:cs="arial"/>
          <w:b w:val="0"/>
          <w:i/>
          <w:strike w:val="0"/>
          <w:noProof w:val="0"/>
          <w:color w:val="000000"/>
          <w:position w:val="0"/>
          <w:sz w:val="20"/>
          <w:u w:val="none"/>
          <w:vertAlign w:val="baseline"/>
        </w:rPr>
        <w:t>Mirant</w:t>
      </w:r>
      <w:r>
        <w:rPr>
          <w:rFonts w:ascii="arial" w:eastAsia="arial" w:hAnsi="arial" w:cs="arial"/>
          <w:b w:val="0"/>
          <w:i w:val="0"/>
          <w:strike w:val="0"/>
          <w:noProof w:val="0"/>
          <w:color w:val="000000"/>
          <w:position w:val="0"/>
          <w:sz w:val="20"/>
          <w:u w:val="none"/>
          <w:vertAlign w:val="baseline"/>
        </w:rPr>
        <w:t xml:space="preserve">, the court essentially held that the concept of "breach" creates a distinction without a difference. "Breach" in the context of a power agreement causes the "unilateral termination of a regulatory obligation," and is not a "run-of-the-mill contract dispute."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Because rejection of the power agreements would, in fact, cause their termination, rejection clearly interfered with FERC's jurisdiction over the power agreements.   </w:t>
      </w:r>
      <w:r>
        <w:rPr>
          <w:rFonts w:ascii="arial" w:eastAsia="arial" w:hAnsi="arial" w:cs="arial"/>
          <w:vertAlign w:val="superscript"/>
        </w:rPr>
        <w:footnoteReference w:customMarkFollows="1" w:id="526"/>
        <w:t xml:space="preserve">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these three decisions do not provide much clarity for how the conflict between FERC jurisdiction and bankruptcy jurisdiction should be resolved. On the one hand, </w:t>
      </w:r>
      <w:r>
        <w:rPr>
          <w:rFonts w:ascii="arial" w:eastAsia="arial" w:hAnsi="arial" w:cs="arial"/>
          <w:b w:val="0"/>
          <w:i/>
          <w:strike w:val="0"/>
          <w:noProof w:val="0"/>
          <w:color w:val="000000"/>
          <w:position w:val="0"/>
          <w:sz w:val="20"/>
          <w:u w:val="none"/>
          <w:vertAlign w:val="baseline"/>
        </w:rPr>
        <w:t>NRG Power Marketing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Calpine</w:t>
      </w:r>
      <w:r>
        <w:rPr>
          <w:rFonts w:ascii="arial" w:eastAsia="arial" w:hAnsi="arial" w:cs="arial"/>
          <w:b w:val="0"/>
          <w:i w:val="0"/>
          <w:strike w:val="0"/>
          <w:noProof w:val="0"/>
          <w:color w:val="000000"/>
          <w:position w:val="0"/>
          <w:sz w:val="20"/>
          <w:u w:val="none"/>
          <w:vertAlign w:val="baseline"/>
        </w:rPr>
        <w:t xml:space="preserve"> essentially wipe rejection of FERC regulated contracts out of a power company's bankruptcy playbook, while </w:t>
      </w:r>
      <w:r>
        <w:rPr>
          <w:rFonts w:ascii="arial" w:eastAsia="arial" w:hAnsi="arial" w:cs="arial"/>
          <w:b w:val="0"/>
          <w:i/>
          <w:strike w:val="0"/>
          <w:noProof w:val="0"/>
          <w:color w:val="000000"/>
          <w:position w:val="0"/>
          <w:sz w:val="20"/>
          <w:u w:val="none"/>
          <w:vertAlign w:val="baseline"/>
        </w:rPr>
        <w:t>Mirant</w:t>
      </w:r>
      <w:r>
        <w:rPr>
          <w:rFonts w:ascii="arial" w:eastAsia="arial" w:hAnsi="arial" w:cs="arial"/>
          <w:b w:val="0"/>
          <w:i w:val="0"/>
          <w:strike w:val="0"/>
          <w:noProof w:val="0"/>
          <w:color w:val="000000"/>
          <w:position w:val="0"/>
          <w:sz w:val="20"/>
          <w:u w:val="none"/>
          <w:vertAlign w:val="baseline"/>
        </w:rPr>
        <w:t xml:space="preserve"> offers a softer approach and may permit rejection in certain limited circumstances but subject to the heightened public interest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Ring-Fencing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issue that arises when dealing with heavily regulated companies, such as power companies, is how to deal with any nonregulated industries in which those companies or their affiliates conduct business. The most obvious example of a company with both regulated and non-regulated businesses, and the solution to protect the regulated businesses, was Enron and its subsidiary Portland General Electric. While the bankruptcy of Enron is well documented, a measure enacted by an Oregon regulatory authority saved Portland General Electric from a similar fate.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measure enacted by the Oregon Public Utility Commission is what is commonly called "ring-fencing."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While ring-fencing is a state-bystate policy decision, the purpose behind ring-fencing is to insulate a subsidiary engaged in a regulated business from a parent company, and any other affiliates, engaged in non-regulated businesses. A ring-fenced entity should be functionally separate from its parent with its own accounting system, separate debt, separate preferred stock ratings, and independent financing.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By ring-fencing the regulated company from other activities, customers of utilities are prevented from having to bear the cost and risk of the unregulated businesses of affiliated entities.   </w:t>
      </w:r>
      <w:r>
        <w:rPr>
          <w:rFonts w:ascii="arial" w:eastAsia="arial" w:hAnsi="arial" w:cs="arial"/>
          <w:vertAlign w:val="superscript"/>
        </w:rPr>
        <w:footnoteReference w:customMarkFollows="1" w:id="529"/>
        <w:t xml:space="preserve">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with these goals in mind, when Enron acquired Portland General Electric in 1997, the Oregon Public Utility Commission required,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Portland General Electric maintain a minimum 48% common equity ratio in its capital structure to ensure separateness of Portland General Electric from its parent, Enron.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When Enron filed for bankruptcy, Portland General Electric was able to distance itself, at least in some measure, from the effects of Enron's bankruptcy. For example, while Enron's credit rating tanked, Portland General Electric managed to maintain a credit rating eight levels higher than that of Enron.   </w:t>
      </w:r>
      <w:r>
        <w:rPr>
          <w:rFonts w:ascii="arial" w:eastAsia="arial" w:hAnsi="arial" w:cs="arial"/>
          <w:vertAlign w:val="superscript"/>
        </w:rPr>
        <w:footnoteReference w:customMarkFollows="1" w:id="531"/>
        <w:t xml:space="preserve">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Ring-fencing is a regulatory tool that is derived either from statutory powers granted to regulatory authorities or imposed as conditions to settlements in rate cases and mergers and acquisitions involving public utilities.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Thus, while a utility may already be ring-fenced prior to the bankruptcy of its parent, ring-fencing is relevant because of the bankruptcy insulation it provides to regulated companies based upon the structural mechanisms required by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"renewable energy" encompasses a wide variety of alternative energy sources such as solar, wind, hydro, geothermal, and biomass.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Like energy companies dealing with traditional fossil fuels, there are broad and diverse renewable energy companies fulfilling various roles within the energy industry.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Of particular importance from a bankruptcy standpoint are companies that own and develop technologies used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newable energy projects. For example, in the solar industry, companies producing PV solar cells rely upon their patents and intellectual property to separate themselves from other PV solar cell producers.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These types of companies have been subject to significant competition and cost pressures leading to many filing for bankruptcy over the last handful of years, including, among others, Evergreen Solar, Inc., Solar Trust of America, LLC, Energy Conversion Devices, Inc., Suntech Power Holdings Co., Ltd., and most notoriously, Solyndra LLC.   </w:t>
      </w:r>
      <w:r>
        <w:rPr>
          <w:rFonts w:ascii="arial" w:eastAsia="arial" w:hAnsi="arial" w:cs="arial"/>
          <w:vertAlign w:val="superscript"/>
        </w:rPr>
        <w:footnoteReference w:customMarkFollows="1" w:id="535"/>
        <w:t xml:space="preserve">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most renewable energy sources cannot produce a constant stream of power, requiring the use of energy storage systems.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These energy storage systems rely upon intellectual property owned or licensed by a company that specializes in the development of systems that store excess electricity or distribute stored electricity to meet demand.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In the last few years, at least two of these companies, Beacon Power, LLC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and Xtreme Power, Inc., have filed for bankruptcy.   </w:t>
      </w:r>
      <w:r>
        <w:rPr>
          <w:rFonts w:ascii="arial" w:eastAsia="arial" w:hAnsi="arial" w:cs="arial"/>
          <w:vertAlign w:val="superscript"/>
        </w:rPr>
        <w:footnoteReference w:customMarkFollows="1" w:id="539"/>
        <w:t xml:space="preserve">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when a renewable energy technology company files for bankruptcy, a key (and potentially primary) asset is the intellectual property owned or licensed by the company. The Intellectual Property Bankruptcy Act enacted in 1998 amended the Bankruptcy Code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adding new Bankruptcy Code § 365(n) to provide protections for licensees of intellectual property.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The ultimate purpose of Bankruptcy Code § 365(n) is to "make clear that the rights of an intellectual property licensee to use the licensed property cannot be unilaterally cut off as a result of the rejection of the license pursuant to [Bankruptcy Code § ] 365."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To accomplish this purpose, Bankruptcy Code § 365(n) preserves the rights of a licensee pending rejection by requiring the licensor to (a) perform or provide the intellectual property (and any embodiments) to the extent provided in the license and (b) not interfere with a licensee's rights.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These protections can be critical to the licensee for maintenance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and ongoing operations of its business that may be dependent on use of software and other intellectual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rejection of an intellectual property license, Bankruptcy Code § 365(n) gives licensees the right to elect one of two options: (a) treat the license as terminated by rejection (if rejection amounts to a breach that would entitle the licensee to treat the license as rejected based upon the agreement, applicable nonbankruptcy law, or an agreement made by the licensee with another entity), or (b) retain its rights (including the right to enforce any exclusivity provision) under the license and any supplementary agreements as such rights existed immediately before the bankruptcy case commenced.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If a licensee elects to retain its rights, its rights will continue for the duration of the license and for any period for which the license may be extended by the licensee as of right under applicable nonbankruptcy law.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Additionally, the licensee must continue to make all "royalty payments" due under the license for the period in which it retains such intellectual property rights.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Any right of setoff under the license and any claim allowable under Bankruptcy Code § 503(b) are also waived.   </w:t>
      </w:r>
      <w:r>
        <w:rPr>
          <w:rFonts w:ascii="arial" w:eastAsia="arial" w:hAnsi="arial" w:cs="arial"/>
          <w:vertAlign w:val="superscript"/>
        </w:rPr>
        <w:footnoteReference w:customMarkFollows="1" w:id="546"/>
        <w:t xml:space="preserve">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the underlying intellectual property is sold, Bankruptcy Code § 365(n)'s relevance is unclear. Generally, sales of a debtor's assets are governed by Bankruptcy Code § 363. Bankruptcy Code § 363 does not reference Bankruptcy Code § 365(n), and by its terms, Bankruptcy Code § 365(n) deals only with rejection of an intellectual property license (or the treatment of such license pending rejection). Pursuant to Bankruptcy Code § 363(f), assets of the Debtor may be sold free and clear of any interest in such property.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This leads to a potential conflict between Bankruptcy Code § 365(n), which gives intellectual property licensees the option to retain their rights, and Bankruptcy Code § 363(f), which would otherwise permit the Debtor to sell its intellectual property free and clear of those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precisely the concern expressed by a prospective licensee in the case of </w:t>
      </w:r>
      <w:r>
        <w:rPr>
          <w:rFonts w:ascii="arial" w:eastAsia="arial" w:hAnsi="arial" w:cs="arial"/>
          <w:b w:val="0"/>
          <w:i/>
          <w:strike w:val="0"/>
          <w:noProof w:val="0"/>
          <w:color w:val="000000"/>
          <w:position w:val="0"/>
          <w:sz w:val="20"/>
          <w:u w:val="none"/>
          <w:vertAlign w:val="baseline"/>
        </w:rPr>
        <w:t>In re Dynamic Tooling Systems,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Dynamic Tooling</w:t>
      </w:r>
      <w:r>
        <w:rPr>
          <w:rFonts w:ascii="arial" w:eastAsia="arial" w:hAnsi="arial" w:cs="arial"/>
          <w:b w:val="0"/>
          <w:i w:val="0"/>
          <w:strike w:val="0"/>
          <w:noProof w:val="0"/>
          <w:color w:val="000000"/>
          <w:position w:val="0"/>
          <w:sz w:val="20"/>
          <w:u w:val="none"/>
          <w:vertAlign w:val="baseline"/>
        </w:rPr>
        <w:t xml:space="preserve">, the prospective licensee sought to prevent the sale of the underlying intellectual property free and clear of its claimed licensee interest.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Notwithstanding that the license at issue had yet to become effective, the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bankruptcy court analyzed whether Bankruptcy Code § 363(f) could terminate a licensee's rights under § 365(n).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Examining cases involving Bankruptcy Code § 365(h), which provides similar protections to lessees, the bankruptcy court ultimately held that it could utilize the adequate protection requirement of Bankruptcy Code § 363(e) to protect the licensee's rights and make the sale subject to the licensee's rights.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Case law regarding Bankruptcy Code § 365(n) is limited, and there is virtually no additional analysis of the interplay of Bankruptcy Code § 365(n) and § 363(f) outside of </w:t>
      </w:r>
      <w:r>
        <w:rPr>
          <w:rFonts w:ascii="arial" w:eastAsia="arial" w:hAnsi="arial" w:cs="arial"/>
          <w:b w:val="0"/>
          <w:i/>
          <w:strike w:val="0"/>
          <w:noProof w:val="0"/>
          <w:color w:val="000000"/>
          <w:position w:val="0"/>
          <w:sz w:val="20"/>
          <w:u w:val="none"/>
          <w:vertAlign w:val="baseline"/>
        </w:rPr>
        <w:t>Dynamic Tooling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2"/>
        <w:t xml:space="preserve">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Financially distressed firms in the energy industry present complex factual and legal issues in the restructuring and reorganization process. The combination of the Bankruptcy Code, state property law, and state and federal regulatory law comes into play in the energy restructuring and reorganization arena. While there may be general similarities in the energy restructuring and reorganization process as compared to other industries, effective resolution of a complex energy restructuring and reorganization requires an understanding of the unique aspects of the energy industry sector involved, as well as the nuances of bankruptcy and other applicable law. The stakes can be high given the capital investment and debt required to start and operate in the energy industry. When coupled with cyclical price volatility and inherent risks of finding, producing, processing, and delivering energy, resolution of problems and issues via restructuring and reorganization is, from time to time, the most appropriate tool to maximize recoveries for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APPENDIX A. SCHEMATIC OF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B. FIFTY-STATE SURVEY: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AS EXECUTORY CONTRACTS OR UNEXPIRED LEASES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489"/>
        <w:gridCol w:w="3910"/>
        <w:gridCol w:w="484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tblHeader/>
          <w:jc w:val="center"/>
        </w:trPr>
        <w:tc>
          <w:tcPr>
            <w:tcW w:w="148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91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r>
              <w:rPr>
                <w:rFonts w:ascii="arial" w:eastAsia="arial" w:hAnsi="arial" w:cs="arial"/>
                <w:b/>
                <w:i w:val="0"/>
                <w:strike w:val="0"/>
                <w:noProof w:val="0"/>
                <w:color w:val="000000"/>
                <w:position w:val="0"/>
                <w:sz w:val="18"/>
                <w:u w:val="none"/>
                <w:vertAlign w:val="baseline"/>
              </w:rPr>
              <w:t xml:space="preserve"> or Gas Lease</w:t>
            </w:r>
          </w:p>
        </w:tc>
        <w:tc>
          <w:tcPr>
            <w:tcW w:w="4841"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Supporting Citation</w:t>
            </w:r>
          </w:p>
        </w:tc>
      </w:tr>
      <w:tr>
        <w:tblPrEx>
          <w:tblW w:w="0" w:type="auto"/>
          <w:jc w:val="center"/>
          <w:tblLayout w:type="fixed"/>
          <w:tblCellMar>
            <w:left w:w="108" w:type="dxa"/>
            <w:right w:w="108" w:type="dxa"/>
          </w:tblCellMar>
        </w:tblPrEx>
        <w:trPr>
          <w:tblHeade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 Under 365?</w:t>
            </w:r>
          </w:p>
        </w:tc>
        <w:tc>
          <w:tcPr>
            <w:tcW w:w="4841"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365 Issue</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Ariz.</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Ark.</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Probably</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Hill v. Larcon Co., 131</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 Supp. 469 (W.D. Ark.</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1955) (decided under §</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110(b) of the Bankruptcy</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of 1898, predecessor</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 365 of the Code).</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Not as</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Laugharn v. Bank of Am.</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 executory</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 Trust &amp; Sav. Ass'n,</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88 F.2d 551, 553 (9th</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 1937).</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Fla.</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Haw.</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Ill.</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484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re Hanson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$HInc., 97 Bankr. 468,</w:t>
            </w: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(Bankr. S.D. Ill.</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Kan</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J.H. Land &amp; Cattle</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$HCo. Inc., 8 B.R. 237</w:t>
            </w: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(Bankr. W.D. Okla. 1981)</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(applying Kansas law).</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 &amp; D Energy v. KY</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 Energy, Inc.</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KY USA Energy,</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444 B.R. 734,</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737 (Bankr. W.D.</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Ky. 2011).</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Split</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Compare In re WRT</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Corp., 202</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 579, 583--84</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La. 1996)</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(holding that 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mineral lease in</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Louisiana is not</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 executory</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 with</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Texaco, Inc. v.</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 Land &amp;</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Exploration Co.,</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136 B.R. 658,</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668 (M.D. La.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1992) (holding</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that a mineral</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 in Louisiana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 an executory</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 and</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Texaco Inc. v.</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Bd. of Comm'r for</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LaFourche</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Basin Levee Dist.</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Texaco</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254 B.R.</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536, 565 (Bankr.</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 2000)</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(same).</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Frontier Energy, LLC</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Aurora Energy, Ltd.</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re Aurora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Corp.) 439 B.R. 674</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(Bankr. W.D. Mich.</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2010); In re P.I.N.E.,</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$HInc., 52 B.R. 463,</w:t>
            </w: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465--68 (Bankr. W.D.</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 1985).</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Huff, 81 B.R.</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531 (Bankr. D. Minn.</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Neb.</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Nev.</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Antweil, 97 B.R.</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65, 66--67 (Bankr.</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D.N.M. 1989).</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Split</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Frederick</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Petroleum Corp., 98</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 762, 766 (S.D.</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Ohio 1989) (not</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eligible); In re</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Gasoil, Inc., 59</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Bankr. 804 (Bankr.</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Ohio 1986)</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(eligible under</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Bankruptcy Code</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section 365).</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Pr>
          <w:p/>
        </w:tc>
        <w:tc>
          <w:tcPr>
            <w:tcW w:w="4841" w:type="dxa"/>
            <w:tcBorders>
              <w:bottom w:val="nil"/>
            </w:tcBorders>
          </w:tcP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w:t>
            </w:r>
          </w:p>
        </w:tc>
        <w:tc>
          <w:tcPr>
            <w:tcW w:w="39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Clark Res., 68</w:t>
            </w:r>
          </w:p>
        </w:tc>
      </w:tr>
      <w:tr>
        <w:tblPrEx>
          <w:tblW w:w="0" w:type="auto"/>
          <w:jc w:val="center"/>
          <w:tblLayout w:type="fixed"/>
          <w:tblCellMar>
            <w:left w:w="108" w:type="dxa"/>
            <w:right w:w="108" w:type="dxa"/>
          </w:tblCellMar>
        </w:tblPrEx>
        <w:trPr>
          <w:jc w:val="center"/>
        </w:trPr>
        <w:tc>
          <w:tcPr>
            <w:tcW w:w="1489" w:type="dxa"/>
            <w:tcBorders>
              <w:bottom w:val="nil"/>
              <w:right w:val="nil"/>
            </w:tcBorders>
            <w:tcMar>
              <w:top w:w="20" w:type="dxa"/>
              <w:bottom w:w="20" w:type="dxa"/>
            </w:tcMar>
            <w:vAlign w:val="top"/>
          </w:tcPr>
          <w:p/>
        </w:tc>
        <w:tc>
          <w:tcPr>
            <w:tcW w:w="3910" w:type="dxa"/>
            <w:tcBorders>
              <w:bottom w:val="nil"/>
              <w:right w:val="nil"/>
            </w:tcBorders>
            <w:tcMar>
              <w:top w:w="20" w:type="dxa"/>
              <w:bottom w:w="20" w:type="dxa"/>
            </w:tcMar>
            <w:vAlign w:val="top"/>
          </w:tcPr>
          <w:p/>
        </w:tc>
        <w:tc>
          <w:tcPr>
            <w:tcW w:w="484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 358 (Bankr. N.D.</w:t>
            </w:r>
          </w:p>
        </w:tc>
      </w:tr>
      <w:tr>
        <w:tblPrEx>
          <w:tblW w:w="0" w:type="auto"/>
          <w:jc w:val="center"/>
          <w:tblLayout w:type="fixed"/>
          <w:tblCellMar>
            <w:left w:w="108" w:type="dxa"/>
            <w:right w:w="108" w:type="dxa"/>
          </w:tblCellMar>
        </w:tblPrEx>
        <w:trPr>
          <w:jc w:val="center"/>
        </w:trPr>
        <w:tc>
          <w:tcPr>
            <w:tcW w:w="1489" w:type="dxa"/>
            <w:tcBorders>
              <w:right w:val="nil"/>
            </w:tcBorders>
            <w:tcMar>
              <w:top w:w="20" w:type="dxa"/>
              <w:bottom w:w="20" w:type="dxa"/>
            </w:tcMar>
            <w:vAlign w:val="top"/>
          </w:tcPr>
          <w:p/>
        </w:tc>
        <w:tc>
          <w:tcPr>
            <w:tcW w:w="3910" w:type="dxa"/>
            <w:tcBorders>
              <w:right w:val="nil"/>
            </w:tcBorders>
            <w:tcMar>
              <w:top w:w="20" w:type="dxa"/>
              <w:bottom w:w="20" w:type="dxa"/>
            </w:tcMar>
            <w:vAlign w:val="top"/>
          </w:tcPr>
          <w:p/>
        </w:tc>
        <w:tc>
          <w:tcPr>
            <w:tcW w:w="484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 1986).</w:t>
            </w: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260"/>
        <w:gridCol w:w="3938"/>
        <w:gridCol w:w="504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tblHeader/>
          <w:jc w:val="center"/>
        </w:trPr>
        <w:tc>
          <w:tcPr>
            <w:tcW w:w="12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93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Classification of</w:t>
            </w:r>
          </w:p>
        </w:tc>
        <w:tc>
          <w:tcPr>
            <w:tcW w:w="5041"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for Property Interest</w:t>
            </w:r>
          </w:p>
        </w:tc>
      </w:tr>
      <w:tr>
        <w:tblPrEx>
          <w:tblW w:w="0" w:type="auto"/>
          <w:jc w:val="center"/>
          <w:tblLayout w:type="fixed"/>
          <w:tblCellMar>
            <w:left w:w="108" w:type="dxa"/>
            <w:right w:w="108" w:type="dxa"/>
          </w:tblCellMar>
        </w:tblPrEx>
        <w:trPr>
          <w:tblHeade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Lease Property Interest</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Corporeal</w:t>
            </w:r>
          </w:p>
        </w:tc>
        <w:tc>
          <w:tcPr>
            <w:tcW w:w="504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Willcutt v. Union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hereditament$HCo., 432 So.2d 1217,</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1221 (Alaska 1983).</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Depends on</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Phoenix v. S. Bank Corp.,</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documents</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649 P.2d 293, 297--98</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 Ct. App. 1982).</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"Easement and</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Pasteur v. Niswanger,</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in</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290 S.W.2d 852, 854</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itself"</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 1956).</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"Incorporeal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Gerhard v. Stephens, 442</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hereditament"</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P.2d 692, 705--705 (Cal.</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in</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"realty"</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"Real property"</w:t>
            </w:r>
          </w:p>
        </w:tc>
        <w:tc>
          <w:tcPr>
            <w:tcW w:w="504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Straughn v.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345 So.2d 1062,</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1062--1065 (Fla. 1977).</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Haw.</w:t>
            </w: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Fee type interest,</w:t>
            </w:r>
          </w:p>
        </w:tc>
        <w:tc>
          <w:tcPr>
            <w:tcW w:w="504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Transcon.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"freehold interest$HEmmerson, 131 N.E. 645,</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real estate"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649 (Ill. 1921).</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"Exclusive right</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Halbert v. Hendrix, 95</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drill" and</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N.E.2d 221, 223 (Ind.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"incorporeal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 App. 1950).</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hereditament"</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Probably real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Smith v. Smith, 2009</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Iowa App. LEXIS 1360,</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*13--14 (Iowa Ct. App.</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 12, 2009).</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Caney Valley Nat'l</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an</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 v. Alexander</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incorporeal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Wolfe), 181</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hereditament,</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 90, 91 (Bankr.</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profit a</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Kan. 1995).</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prendre" and</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However, a royalty</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some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is personal</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purposes real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Id.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Fee type,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Bigge v. Tallent,</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"separate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539 S.W.2d 288,</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289 (Ky. 1976).</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Fee type,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Succession of Simms,</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"incorporeal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 So.2d 114, 127--28</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immovable"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1965).</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Kiser v. Eberly, 88 A.2d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Possibly fee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570, 571--72 (Md. 1952)</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(looking with favor at</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jurisdictions that hold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fee interests, but</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deciding the issue).</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Profits</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Davisson v. Comm'r of</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prendre$HRevenue, 470 N.E.2d 413,</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417 (Mass. App. Ct.</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1984).</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Profits</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Stevens Mineral Co. v.</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prendre$HState, 418 N.W.2d 130,</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134 (Mich. Ct. App.</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P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Probably</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Hanson v. Fergus Falls</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profits a</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Nat'l Bank, 65 N.W.2d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prendre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857, 863--64, (Minn.</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1954) (dicta).</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of "land"</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Stern v. Great S. Land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$HCo., 114 So. 739 (Miss.</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1927).</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Probably real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 Refractories Co. v.</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$HRaack, 674 S.W.2d 97,</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99--100 (Mo. Ct. App.</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1984) (finding</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possessors of surface</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had acquired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to mineral estate</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adverse possession).</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Fee type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Stokes v. Tutvet, 328</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P.2d 1096 (Mont. 1958).</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Fee interest,</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Wheelock v. Heath, 272</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"vested</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N.W.2d 768, 771 (Neb.</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1978).</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Paul v. Cragnaz, 60 P.</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dependent on</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983, 984 (Nev. 1900).</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documents</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c>
          <w:tcPr>
            <w:tcW w:w="5041" w:type="dxa"/>
            <w:tcBorders>
              <w:bottom w:val="nil"/>
            </w:tcBorders>
          </w:tcP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Profits a</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Hopper v. Herring,</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prendre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 A. 714, 717</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 Sup. Ct. 1907).</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Probably fee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Terry v. Humphreys,</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type interest</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203 P. 539, 543</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(N.M. 1922)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lease "[is] more</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than a chattel</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or a mere</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license or incorporeal</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hereditament.").</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Easement and</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Banach v. Home Gas</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incorporeal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 199 N.Y.S.2d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hereditament</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858, 859 (N.Y. Sup.</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 1960).</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 a</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Lee, 354 S.E.2d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prendre" and</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759, 761 (N.C. Ct. App.</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in the</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1987) (citing Council</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Sanderlin, 111 S.E.</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365 (N.C. 1922)).</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in</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Nantt v. Puckett</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real property"</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 382</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N.W.2d 655 (N.D.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Compare Back v.</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 Fuel Gas Co.,</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113 N.E.2d 865</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 1953)</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(license), with</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Bath Twp. v.</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Raymond C.</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Firestone, Co.,</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747 N.E.2d 262,</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264--65 (Ohio Ct.</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 Summit</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2000)</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(questioning the</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 in Back</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dicta and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finding rights</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be appurtenant</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land).</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w:t>
            </w: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Incorporeal</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Rich v. Doneghey,</w:t>
            </w:r>
          </w:p>
        </w:tc>
      </w:tr>
      <w:tr>
        <w:tblPrEx>
          <w:tblW w:w="0" w:type="auto"/>
          <w:jc w:val="center"/>
          <w:tblLayout w:type="fixed"/>
          <w:tblCellMar>
            <w:left w:w="108" w:type="dxa"/>
            <w:right w:w="108" w:type="dxa"/>
          </w:tblCellMar>
        </w:tblPrEx>
        <w:trPr>
          <w:jc w:val="center"/>
        </w:trPr>
        <w:tc>
          <w:tcPr>
            <w:tcW w:w="1260" w:type="dxa"/>
            <w:tcBorders>
              <w:bottom w:val="nil"/>
              <w:right w:val="nil"/>
            </w:tcBorders>
            <w:tcMar>
              <w:top w:w="20" w:type="dxa"/>
              <w:bottom w:w="20" w:type="dxa"/>
            </w:tcMar>
            <w:vAlign w:val="top"/>
          </w:tcPr>
          <w:p/>
        </w:tc>
        <w:tc>
          <w:tcPr>
            <w:tcW w:w="39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hereditament</w:t>
            </w:r>
          </w:p>
        </w:tc>
        <w:tc>
          <w:tcPr>
            <w:tcW w:w="504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177 P. 86 (Okla.</w:t>
            </w:r>
          </w:p>
        </w:tc>
      </w:tr>
      <w:tr>
        <w:tblPrEx>
          <w:tblW w:w="0" w:type="auto"/>
          <w:jc w:val="center"/>
          <w:tblLayout w:type="fixed"/>
          <w:tblCellMar>
            <w:left w:w="108" w:type="dxa"/>
            <w:right w:w="108" w:type="dxa"/>
          </w:tblCellMar>
        </w:tblPrEx>
        <w:trPr>
          <w:jc w:val="center"/>
        </w:trPr>
        <w:tc>
          <w:tcPr>
            <w:tcW w:w="1260" w:type="dxa"/>
            <w:tcBorders>
              <w:right w:val="nil"/>
            </w:tcBorders>
            <w:tcMar>
              <w:top w:w="20" w:type="dxa"/>
              <w:bottom w:w="20" w:type="dxa"/>
            </w:tcMar>
            <w:vAlign w:val="top"/>
          </w:tcPr>
          <w:p/>
        </w:tc>
        <w:tc>
          <w:tcPr>
            <w:tcW w:w="3938" w:type="dxa"/>
            <w:tcBorders>
              <w:right w:val="nil"/>
            </w:tcBorders>
            <w:tcMar>
              <w:top w:w="20" w:type="dxa"/>
              <w:bottom w:w="20" w:type="dxa"/>
            </w:tcMar>
            <w:vAlign w:val="top"/>
          </w:tcPr>
          <w:p/>
        </w:tc>
        <w:tc>
          <w:tcPr>
            <w:tcW w:w="5041"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C. FIFTY-STATE SURVEY: ROYALTY/FIRST PURCHASER LIENS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258"/>
        <w:gridCol w:w="2515"/>
        <w:gridCol w:w="3234"/>
        <w:gridCol w:w="3234"/>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258" w:type="dxa"/>
            <w:tcBorders>
              <w:bottom w:val="nil"/>
              <w:right w:val="nil"/>
            </w:tcBorders>
            <w:tcMar>
              <w:top w:w="20" w:type="dxa"/>
              <w:bottom w:w="20" w:type="dxa"/>
            </w:tcMar>
            <w:vAlign w:val="top"/>
          </w:tcPr>
          <w:p/>
        </w:tc>
        <w:tc>
          <w:tcPr>
            <w:tcW w:w="2515" w:type="dxa"/>
            <w:tcBorders>
              <w:bottom w:val="nil"/>
              <w:right w:val="nil"/>
            </w:tcBorders>
          </w:tcPr>
          <w:p/>
        </w:tc>
        <w:tc>
          <w:tcPr>
            <w:tcW w:w="3234"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tblHeader/>
          <w:jc w:val="center"/>
        </w:trPr>
        <w:tc>
          <w:tcPr>
            <w:tcW w:w="125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51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Statute</w:t>
            </w:r>
          </w:p>
        </w:tc>
        <w:tc>
          <w:tcPr>
            <w:tcW w:w="323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to Perfect</w:t>
            </w:r>
          </w:p>
        </w:tc>
        <w:tc>
          <w:tcPr>
            <w:tcW w:w="3234"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Duration of Lien</w:t>
            </w:r>
          </w:p>
        </w:tc>
      </w:tr>
      <w:tr>
        <w:tblPrEx>
          <w:tblW w:w="0" w:type="auto"/>
          <w:jc w:val="center"/>
          <w:tblLayout w:type="fixed"/>
          <w:tblCellMar>
            <w:left w:w="108" w:type="dxa"/>
            <w:right w:w="108" w:type="dxa"/>
          </w:tblCellMar>
        </w:tblPrEx>
        <w:trPr>
          <w:tblHeader/>
          <w:jc w:val="center"/>
        </w:trPr>
        <w:tc>
          <w:tcPr>
            <w:tcW w:w="125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Kan.</w:t>
            </w:r>
          </w:p>
        </w:tc>
        <w:tc>
          <w:tcPr>
            <w:tcW w:w="251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KAN. STAT.</w:t>
            </w:r>
          </w:p>
        </w:tc>
        <w:tc>
          <w:tcPr>
            <w:tcW w:w="323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Depends on</w:t>
            </w:r>
          </w:p>
        </w:tc>
        <w:tc>
          <w:tcPr>
            <w:tcW w:w="3234"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Indefinitely</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jurisdiction</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84-9-339a</w:t>
            </w: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chattel paper,</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cash</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w:t>
            </w: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 CODE</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Indefinite</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 after</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w:t>
            </w: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53-3-41</w:t>
            </w: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lien,</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tolled by</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insolvency</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proceeding or</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judicial</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 STAT.</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15--45 days</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48-9-1 to</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indebtedness</w:t>
            </w: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 (2014).</w:t>
            </w:r>
          </w:p>
        </w:tc>
        <w:tc>
          <w:tcPr>
            <w:tcW w:w="3234"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Pr>
          <w:p/>
        </w:tc>
        <w:tc>
          <w:tcPr>
            <w:tcW w:w="3234"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Pr>
          <w:p/>
        </w:tc>
        <w:tc>
          <w:tcPr>
            <w:tcW w:w="3234"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CENT.</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CODE</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production</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35-37-01</w:t>
            </w:r>
          </w:p>
        </w:tc>
        <w:tc>
          <w:tcPr>
            <w:tcW w:w="3234"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-06</w:t>
            </w:r>
          </w:p>
        </w:tc>
        <w:tc>
          <w:tcPr>
            <w:tcW w:w="3234"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234"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w:t>
            </w: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 STAT.</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Automatically</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Attaches until</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tit. 52,</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perfected</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last day of</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549.1--12</w:t>
            </w: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calendar month</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 after</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indebtedness</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w:t>
            </w: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 BUS. &amp;</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Automatically</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Indefinitely in</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 CODE</w:t>
            </w:r>
          </w:p>
        </w:tc>
        <w:tc>
          <w:tcPr>
            <w:tcW w:w="32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perfected</w:t>
            </w: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9.343</w:t>
            </w: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2011).</w:t>
            </w: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chattel paper,</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or</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cash (but sale</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first</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purchaser in</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ordinary course</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cuts off</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interest in</w:t>
            </w:r>
          </w:p>
        </w:tc>
      </w:tr>
      <w:tr>
        <w:tblPrEx>
          <w:tblW w:w="0" w:type="auto"/>
          <w:jc w:val="center"/>
          <w:tblLayout w:type="fixed"/>
          <w:tblCellMar>
            <w:left w:w="108" w:type="dxa"/>
            <w:right w:w="108" w:type="dxa"/>
          </w:tblCellMar>
        </w:tblPrEx>
        <w:trPr>
          <w:jc w:val="center"/>
        </w:trPr>
        <w:tc>
          <w:tcPr>
            <w:tcW w:w="1258" w:type="dxa"/>
            <w:tcBorders>
              <w:bottom w:val="nil"/>
              <w:right w:val="nil"/>
            </w:tcBorders>
            <w:tcMar>
              <w:top w:w="20" w:type="dxa"/>
              <w:bottom w:w="20" w:type="dxa"/>
            </w:tcMar>
            <w:vAlign w:val="top"/>
          </w:tcPr>
          <w:p/>
        </w:tc>
        <w:tc>
          <w:tcPr>
            <w:tcW w:w="2515" w:type="dxa"/>
            <w:tcBorders>
              <w:bottom w:val="nil"/>
              <w:right w:val="nil"/>
            </w:tcBorders>
            <w:tcMar>
              <w:top w:w="20" w:type="dxa"/>
              <w:bottom w:w="20" w:type="dxa"/>
            </w:tcMar>
            <w:vAlign w:val="top"/>
          </w:tcPr>
          <w:p/>
        </w:tc>
        <w:tc>
          <w:tcPr>
            <w:tcW w:w="3234"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1258" w:type="dxa"/>
            <w:tcBorders>
              <w:right w:val="nil"/>
            </w:tcBorders>
            <w:tcMar>
              <w:top w:w="20" w:type="dxa"/>
              <w:bottom w:w="20" w:type="dxa"/>
            </w:tcMar>
            <w:vAlign w:val="top"/>
          </w:tcPr>
          <w:p/>
        </w:tc>
        <w:tc>
          <w:tcPr>
            <w:tcW w:w="2515" w:type="dxa"/>
            <w:tcBorders>
              <w:right w:val="nil"/>
            </w:tcBorders>
            <w:tcMar>
              <w:top w:w="20" w:type="dxa"/>
              <w:bottom w:w="20" w:type="dxa"/>
            </w:tcMar>
            <w:vAlign w:val="top"/>
          </w:tcPr>
          <w:p/>
        </w:tc>
        <w:tc>
          <w:tcPr>
            <w:tcW w:w="3234" w:type="dxa"/>
            <w:tcBorders>
              <w:right w:val="nil"/>
            </w:tcBorders>
            <w:tcMar>
              <w:top w:w="20" w:type="dxa"/>
              <w:bottom w:w="20" w:type="dxa"/>
            </w:tcMar>
            <w:vAlign w:val="top"/>
          </w:tcPr>
          <w:p/>
        </w:tc>
        <w:tc>
          <w:tcPr>
            <w:tcW w:w="323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108"/>
        <w:gridCol w:w="8132"/>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tblHeader/>
          <w:jc w:val="center"/>
        </w:trPr>
        <w:tc>
          <w:tcPr>
            <w:tcW w:w="210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8132"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Notes</w:t>
            </w:r>
          </w:p>
        </w:tc>
      </w:tr>
      <w:tr>
        <w:tblPrEx>
          <w:tblW w:w="0" w:type="auto"/>
          <w:jc w:val="center"/>
          <w:tblLayout w:type="fixed"/>
          <w:tblCellMar>
            <w:left w:w="108" w:type="dxa"/>
            <w:right w:w="108" w:type="dxa"/>
          </w:tblCellMar>
        </w:tblPrEx>
        <w:trPr>
          <w:tblHeader/>
          <w:jc w:val="center"/>
        </w:trPr>
        <w:tc>
          <w:tcPr>
            <w:tcW w:w="210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Kan.</w:t>
            </w:r>
          </w:p>
        </w:tc>
        <w:tc>
          <w:tcPr>
            <w:tcW w:w="8132"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Lien attaches to</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proceeds, chattel</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paper, etc., from</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w:t>
            </w: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attaches to</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proceeds from</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attributable to</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royalty owner's</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attaches to</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proceeds from</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attributable to</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royalty owner's</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813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Lien applies to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proceeds.</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w:t>
            </w:r>
          </w:p>
        </w:tc>
        <w:tc>
          <w:tcPr>
            <w:tcW w:w="813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Lien applies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proceeds.</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w:t>
            </w: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 accounts,</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chattel paper,</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instruments, documents,</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 intangibles,</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inventory, production,</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cash.</w:t>
            </w: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bottom w:val="nil"/>
              <w:right w:val="nil"/>
            </w:tcBorders>
            <w:tcMar>
              <w:top w:w="20" w:type="dxa"/>
              <w:bottom w:w="20" w:type="dxa"/>
            </w:tcMar>
            <w:vAlign w:val="top"/>
          </w:tcPr>
          <w:p/>
        </w:tc>
        <w:tc>
          <w:tcPr>
            <w:tcW w:w="8132" w:type="dxa"/>
            <w:tcBorders>
              <w:bottom w:val="nil"/>
            </w:tcBorders>
          </w:tcPr>
          <w:p/>
        </w:tc>
      </w:tr>
      <w:tr>
        <w:tblPrEx>
          <w:tblW w:w="0" w:type="auto"/>
          <w:jc w:val="center"/>
          <w:tblLayout w:type="fixed"/>
          <w:tblCellMar>
            <w:left w:w="108" w:type="dxa"/>
            <w:right w:w="108" w:type="dxa"/>
          </w:tblCellMar>
        </w:tblPrEx>
        <w:trPr>
          <w:jc w:val="center"/>
        </w:trPr>
        <w:tc>
          <w:tcPr>
            <w:tcW w:w="2108" w:type="dxa"/>
            <w:tcBorders>
              <w:right w:val="nil"/>
            </w:tcBorders>
            <w:tcMar>
              <w:top w:w="20" w:type="dxa"/>
              <w:bottom w:w="20" w:type="dxa"/>
            </w:tcMar>
            <w:vAlign w:val="top"/>
          </w:tcPr>
          <w:p/>
        </w:tc>
        <w:tc>
          <w:tcPr>
            <w:tcW w:w="8132"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D. FIFTY-STATE SURVEY: SCOPE OF M&amp;M LIENS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170"/>
        <w:gridCol w:w="2779"/>
        <w:gridCol w:w="3365"/>
        <w:gridCol w:w="2926"/>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tblHeader/>
          <w:jc w:val="center"/>
        </w:trPr>
        <w:tc>
          <w:tcPr>
            <w:tcW w:w="117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77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Statutes</w:t>
            </w:r>
          </w:p>
        </w:tc>
        <w:tc>
          <w:tcPr>
            <w:tcW w:w="336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Perfect Deadline*</w:t>
            </w:r>
          </w:p>
        </w:tc>
        <w:tc>
          <w:tcPr>
            <w:tcW w:w="2926"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Duration</w:t>
            </w:r>
          </w:p>
        </w:tc>
      </w:tr>
      <w:tr>
        <w:tblPrEx>
          <w:tblW w:w="0" w:type="auto"/>
          <w:jc w:val="center"/>
          <w:tblLayout w:type="fixed"/>
          <w:tblCellMar>
            <w:left w:w="108" w:type="dxa"/>
            <w:right w:w="108" w:type="dxa"/>
          </w:tblCellMar>
        </w:tblPrEx>
        <w:trPr>
          <w:tblHeader/>
          <w:jc w:val="center"/>
        </w:trPr>
        <w:tc>
          <w:tcPr>
            <w:tcW w:w="117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Ala.</w:t>
            </w:r>
          </w:p>
        </w:tc>
        <w:tc>
          <w:tcPr>
            <w:tcW w:w="277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ALA. CODE</w:t>
            </w:r>
          </w:p>
        </w:tc>
        <w:tc>
          <w:tcPr>
            <w:tcW w:w="336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Six months after</w:t>
            </w:r>
          </w:p>
        </w:tc>
        <w:tc>
          <w:tcPr>
            <w:tcW w:w="2926"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Six months after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35-11-210</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 for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indebtedness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-234 (1991).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 30 days</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 for</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journeyman, four</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months after</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 for all</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persons</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 STAT.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34.35.050-.170</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Ariz.</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ARIZ.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days 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33-981 to</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-1008 (2014).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Ark.</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ARK. CODE</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days 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Fifteen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18-44-101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-206 (2003).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 CIV. CODE</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8000--8848,</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9000--9566</w:t>
            </w: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recordation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2012).</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months 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38-22-101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laborers,</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-133</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four months</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2007).</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all other</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persons</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 GEN.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 49-33</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to-92f</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2006).</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Fla.</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FLA.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perfection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713.001--.37</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2013).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 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44-14-360</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perfection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to-366 (2002).</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Haw.</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HAW. REV.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 507-41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-49</w:t>
            </w: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claim</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(Lexis 2006).</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IDAHO 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45-501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-525 (2014).</w:t>
            </w: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claim</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Ill.</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770 ILL. COMP.</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60/0.01 to</w:t>
            </w: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work</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60/39</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2011).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 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32-28-3-1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recordation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-18</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2013).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IOWA 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Notice must be</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 and</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572.1--.34</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sent thirty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1992).</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Kan.</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KAN. STAT.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60-1101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to-1110 (2005).</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KY.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376.010--.260</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(Lexis 2002).</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last day</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9:4801--9:4861</w:t>
            </w: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possible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38:2242,</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38:2247 (2007).</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MD. 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REAL PROP.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9-101 to -304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(Lexis 2007).</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 GEN. LAWS</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Varies depending</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Varies depending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ch. 254,</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circumstances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circumstances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1--33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2004).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 COMP. LAWS</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570.1101--.1305</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2007).</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 STAT.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514.01--.18</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 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 from</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 from</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85-7-131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when debt is due</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when debt is due</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-265 (2011).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 ANN. STAT.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 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429.005--.360</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debt is due</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2010).</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2014).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 CODE</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71-3-521 to</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-563 (2014).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Neb.</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NEB.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 months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52-110 to</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-159 (2010).</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Nev.</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NEV.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108.221--.246</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Statement of</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days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 required</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447:1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every thirty</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447:14</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N.J.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44A-1 to</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45-5 (1993).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days</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48-2-1 to</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 48-2A-1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original</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to-12 (2014).</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 days for</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 others</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N.Y. LIEN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Eight months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 3 to</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39-C (West</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McKinney</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N.C. GEN.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44A-7 to</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 (West</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CENT.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Three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CODE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contribution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recordation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35-27-01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-28</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OHIO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1311.01--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 (West</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tit. 42,</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141--180</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delivery</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Seventy-five</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days 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87.001--88.093</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49 PA.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 months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1101--1902</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2001).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 GEN.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Forty days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recordation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34-28-1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-37</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 CODE</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29-5-10 to</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29-6-10 to</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29-7-10</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-30</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 D.</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CODIFIED</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 §§</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44-9-1 to</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44-9A-1 to</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 (2004).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Tenn.</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TENN. CODE</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 147</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one year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depending 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type of</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 PROP.</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debt is due</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last</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53.001</w:t>
            </w: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day claimant</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.260,</w:t>
            </w: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could file</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56.001 to</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.045 (West</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2014); TEX.</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CIV. PRAC.</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REM. CODE</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12.002</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2002).</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UTAH CODE</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 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notice of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38-1a-1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 after</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38-1-29,</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 if no</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38-10-101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notice is filed</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-115,</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38-11-101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-302</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(LexisNexis</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Vt.</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VT.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tit. 9,</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1921--1928</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 due</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 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Later of</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43-1 to -71</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last</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day of month</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recordation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sixty</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days of</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tc>
        <w:tc>
          <w:tcPr>
            <w:tcW w:w="3365" w:type="dxa"/>
            <w:tcBorders>
              <w:bottom w:val="nil"/>
              <w:right w:val="nil"/>
            </w:tcBorders>
            <w:tcMar>
              <w:top w:w="20" w:type="dxa"/>
              <w:bottom w:w="20" w:type="dxa"/>
            </w:tcMar>
            <w:vAlign w:val="top"/>
          </w:tcP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 REV.</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Ninety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Eight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CODE ANN.</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60.04.</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recordation</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011--.904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2004).</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 Va.</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 VA. CODE</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38-2-1 to</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 38-12-1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-13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(Lexis 2011).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Wis.</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WIS.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Six months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Two years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 779.</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01--.17</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2001).</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Wyo.</w:t>
            </w: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WYO. STAT.</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 days</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29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filing</w:t>
            </w: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29-3-103 to</w:t>
            </w:r>
          </w:p>
        </w:tc>
        <w:tc>
          <w:tcPr>
            <w:tcW w:w="3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 (2013).</w:t>
            </w: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bottom w:val="nil"/>
              <w:right w:val="nil"/>
            </w:tcBorders>
            <w:tcMar>
              <w:top w:w="20" w:type="dxa"/>
              <w:bottom w:w="20" w:type="dxa"/>
            </w:tcMar>
            <w:vAlign w:val="top"/>
          </w:tcPr>
          <w:p/>
        </w:tc>
        <w:tc>
          <w:tcPr>
            <w:tcW w:w="2779" w:type="dxa"/>
            <w:tcBorders>
              <w:bottom w:val="nil"/>
              <w:right w:val="nil"/>
            </w:tcBorders>
          </w:tcPr>
          <w:p/>
        </w:tc>
        <w:tc>
          <w:tcPr>
            <w:tcW w:w="3365" w:type="dxa"/>
            <w:tcBorders>
              <w:bottom w:val="nil"/>
              <w:right w:val="nil"/>
            </w:tcBorders>
          </w:tcPr>
          <w:p/>
        </w:tc>
        <w:tc>
          <w:tcPr>
            <w:tcW w:w="2926" w:type="dxa"/>
            <w:tcBorders>
              <w:bottom w:val="nil"/>
            </w:tcBorders>
          </w:tcPr>
          <w:p/>
        </w:tc>
      </w:tr>
      <w:tr>
        <w:tblPrEx>
          <w:tblW w:w="0" w:type="auto"/>
          <w:jc w:val="center"/>
          <w:tblLayout w:type="fixed"/>
          <w:tblCellMar>
            <w:left w:w="108" w:type="dxa"/>
            <w:right w:w="108" w:type="dxa"/>
          </w:tblCellMar>
        </w:tblPrEx>
        <w:trPr>
          <w:jc w:val="center"/>
        </w:trPr>
        <w:tc>
          <w:tcPr>
            <w:tcW w:w="1170" w:type="dxa"/>
            <w:tcBorders>
              <w:right w:val="nil"/>
            </w:tcBorders>
            <w:tcMar>
              <w:top w:w="20" w:type="dxa"/>
              <w:bottom w:w="20" w:type="dxa"/>
            </w:tcMar>
            <w:vAlign w:val="top"/>
          </w:tcPr>
          <w:p/>
        </w:tc>
        <w:tc>
          <w:tcPr>
            <w:tcW w:w="2779" w:type="dxa"/>
            <w:tcBorders>
              <w:right w:val="nil"/>
            </w:tcBorders>
          </w:tcPr>
          <w:p/>
        </w:tc>
        <w:tc>
          <w:tcPr>
            <w:tcW w:w="3365" w:type="dxa"/>
            <w:tcBorders>
              <w:right w:val="nil"/>
            </w:tcBorders>
          </w:tcPr>
          <w:p/>
        </w:tc>
        <w:tc>
          <w:tcPr>
            <w:tcW w:w="2926" w:type="dxa"/>
          </w:tcP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743"/>
        <w:gridCol w:w="8497"/>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tblHeader/>
          <w:jc w:val="center"/>
        </w:trPr>
        <w:tc>
          <w:tcPr>
            <w:tcW w:w="174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8497"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Relation </w:t>
            </w:r>
            <w:r>
              <w:rPr>
                <w:rFonts w:ascii="arial" w:eastAsia="arial" w:hAnsi="arial" w:cs="arial"/>
                <w:b/>
                <w:i/>
                <w:strike w:val="0"/>
                <w:noProof w:val="0"/>
                <w:color w:val="000000"/>
                <w:position w:val="0"/>
                <w:sz w:val="18"/>
                <w:u w:val="single"/>
                <w:vertAlign w:val="baseline"/>
              </w:rPr>
              <w:t>Oil</w:t>
            </w:r>
            <w:r>
              <w:rPr>
                <w:rFonts w:ascii="arial" w:eastAsia="arial" w:hAnsi="arial" w:cs="arial"/>
                <w:b/>
                <w:i w:val="0"/>
                <w:strike w:val="0"/>
                <w:noProof w:val="0"/>
                <w:color w:val="000000"/>
                <w:position w:val="0"/>
                <w:sz w:val="18"/>
                <w:u w:val="none"/>
                <w:vertAlign w:val="baseline"/>
              </w:rPr>
              <w:t xml:space="preserve"> and Gas Interest</w:t>
            </w:r>
          </w:p>
        </w:tc>
      </w:tr>
      <w:tr>
        <w:tblPrEx>
          <w:tblW w:w="0" w:type="auto"/>
          <w:jc w:val="center"/>
          <w:tblLayout w:type="fixed"/>
          <w:tblCellMar>
            <w:left w:w="108" w:type="dxa"/>
            <w:right w:w="108" w:type="dxa"/>
          </w:tblCellMar>
        </w:tblPrEx>
        <w:trPr>
          <w:tblHeader/>
          <w:jc w:val="center"/>
        </w:trPr>
        <w:tc>
          <w:tcPr>
            <w:tcW w:w="174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Ala.</w:t>
            </w:r>
          </w:p>
        </w:tc>
        <w:tc>
          <w:tcPr>
            <w:tcW w:w="8497"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Lien is for work on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extends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all right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of owner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property.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attaches to whole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or mineral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 so long as the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is in one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 and can be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identified as being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 by the labor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lienor.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When separately owned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is embraced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one established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drilling unit, and a</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pooling of interests is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established, the owner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drilling and operating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benefit of others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a lien on the share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production from the unit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accruing to the interest of</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each of the owners for the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 of his share of</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expenses.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attaches to the land,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 and any appurtenances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property for any mechanics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or materials supplied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However,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labor or material that is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supplied to a leaseholder,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lien will not attach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underlying land, only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lease.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for work and materials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provided to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attaches to the land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as well 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proceeds.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party who performs labor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upon or furnishes machinery,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 fuel, explosives,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 or supplies for sinking,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repairing, altering, or operating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well by virtue of</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contract is entitled to an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M&amp;M lien. Severed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is not eligible gas is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eligible under a</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mechanic's lien. An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overriding royalty interest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immune from mechanic's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liens, but a carried working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is susceptible to them.</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AEC Indus., LLC v. Survivor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7 P.3d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1052, 1056 (Colo. App. 1999).</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w:t>
            </w: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Unclear if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work is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considered an eligible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 under state law.</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w:t>
            </w: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Lien does not extend to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gas facilities.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may exist for improvements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leasehold interest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gas property or for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pipeline, except lien will not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attach to the land itself 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any royalty interest.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is for improvements to real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and extends to "other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property." The application to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facilities is unclear.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Haw.</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is for improvements to real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property. The application to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properties is unclear.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 any person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furnishing work or materials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 mining enterprise.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attaches to land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extent of the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of the hiring party),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buildings and improvements.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 any person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furnishing work or materials for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under contract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subcontract) with land owner.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extends to all real property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land or lease (except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underlying fee) and also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produced from</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property, but does not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extend to royalty interests.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w:t>
            </w: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Lien applies for work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properties. Lien extends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improvements and the land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itself. See McCartin McAuliffe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Mech. Contractor, Inc. v.</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Midwest Gas Storage, Inc., 685</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N.E.2d 165 (Ind. Ct. App. 1997).</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applicable for labor relating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Lien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attaches to lease, wells, minerals,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pipelines, structures, etc.</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for improvements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made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attaches to all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improved through work.</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extends to persons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improving/furnishing labor 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 to a lessee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extends to the entire lease interest.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for work done for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properties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extends to proceeds, the lease,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the equipment used, etc.</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does not extend to work</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done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properties.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application to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interests is unclear.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only extends for work</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done on buildings or structures.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for work done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improvements of real property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extends to entire interest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real property of contracting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 or lessee. This includes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leasehold,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pipelines, structure, building,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any other value furnished.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for any work done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any mine. Lien applies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interest and title of owner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land up to 80 acres, and in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of a homestead, 40 acres.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for work done on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fixed machinery, structures, 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buildings. This lien extends for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done on drilling rigs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value of the rigs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(but not the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underlying land or other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buildings and fixtures).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White v. Cabot Corp., 194</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So.2d 499 (Miss. 1967).</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However, lien probably does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not extend to actual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proceeds.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Operator has lien on for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proceeds against co-poolees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M&amp;M work done on wells.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for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improvements made to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wells. Lien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attaches to owned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of contracting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party with certain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caveats.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extends for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to wells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pipelines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applies to the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leasehold's interest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well including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 work</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done in excess of $ 500</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mines or other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excavations. Lien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attaches to the "mine"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 "wells"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extends to interest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owner in buildings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lands.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 any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contractor (no statutory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definition) or supplier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works pursuant to a</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written contract.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Lien for work on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wells has lien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leasehold, equipment,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etc., but not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underlying fee 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royalty interest.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for all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done to construct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 improve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wells and extends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 right and title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the lease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itself and right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made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real property.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 whether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 made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regarding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wells. Lien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extends to landowner's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in real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Applies to work 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 furnished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pursuant to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lease. Lien extends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interest of owner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leaseholder of the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 estate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including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of the mineral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and proceeds.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Applies to work 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 furnished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pursuant to an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gas lease. Lien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extends to interest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 including the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of the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 estate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proceeds.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 if M&amp;M liens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apply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properties.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properties not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listed in expansive,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but not complete list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examples of eligible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 if</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 which</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applies for M&amp;M liens,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includes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properties.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Unclear if</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"improvement," which</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applies for M&amp;M liens,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includes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properties.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buildings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structures, unclear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application to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properties.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may be filed for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in constructing 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improving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wells. Lien extends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entire fee simple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property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etc., located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property.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Tenn.</w:t>
            </w: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Lien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work extends to entire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leasehold, including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 and equipment.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w:t>
            </w: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Lien for work on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wells extends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land, lease,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minerals,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etc., but not to fee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of property.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M&amp;M lien applies for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work done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wells and extends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mineral interest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estate,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access,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equipment,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extends for work done to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improve real property. Unclear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whether lien applies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interests.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Applies to all persons furnishing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labor or materials, including wells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excavations. Extends to the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in the land or buildings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structures of the contracting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 improvements of</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real property.</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Va.</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probably applies to work done</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lien extends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interest in owner of land and</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improvement. Knawha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$Hv. Wenner, 76 S.E. 893</w:t>
            </w: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Va. 1912).</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 improvements,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excavations. Lien</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extends to interest of owner.</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P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w:t>
            </w: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applies to work constructing</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 improving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properties.</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extends to interest of</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contracting party, including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proceeds, but does not</w:t>
            </w:r>
          </w:p>
        </w:tc>
      </w:tr>
      <w:tr>
        <w:tblPrEx>
          <w:tblW w:w="0" w:type="auto"/>
          <w:jc w:val="center"/>
          <w:tblLayout w:type="fixed"/>
          <w:tblCellMar>
            <w:left w:w="108" w:type="dxa"/>
            <w:right w:w="108" w:type="dxa"/>
          </w:tblCellMar>
        </w:tblPrEx>
        <w:trPr>
          <w:jc w:val="center"/>
        </w:trPr>
        <w:tc>
          <w:tcPr>
            <w:tcW w:w="1743" w:type="dxa"/>
            <w:tcBorders>
              <w:bottom w:val="nil"/>
              <w:right w:val="nil"/>
            </w:tcBorders>
            <w:tcMar>
              <w:top w:w="20" w:type="dxa"/>
              <w:bottom w:w="20" w:type="dxa"/>
            </w:tcMar>
            <w:vAlign w:val="top"/>
          </w:tcPr>
          <w:p/>
        </w:tc>
        <w:tc>
          <w:tcPr>
            <w:tcW w:w="849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apply to a separately owned</w:t>
            </w:r>
          </w:p>
        </w:tc>
      </w:tr>
      <w:tr>
        <w:tblPrEx>
          <w:tblW w:w="0" w:type="auto"/>
          <w:jc w:val="center"/>
          <w:tblLayout w:type="fixed"/>
          <w:tblCellMar>
            <w:left w:w="108" w:type="dxa"/>
            <w:right w:w="108" w:type="dxa"/>
          </w:tblCellMar>
        </w:tblPrEx>
        <w:trPr>
          <w:jc w:val="center"/>
        </w:trPr>
        <w:tc>
          <w:tcPr>
            <w:tcW w:w="1743" w:type="dxa"/>
            <w:tcBorders>
              <w:right w:val="nil"/>
            </w:tcBorders>
            <w:tcMar>
              <w:top w:w="20" w:type="dxa"/>
              <w:bottom w:w="20" w:type="dxa"/>
            </w:tcMar>
            <w:vAlign w:val="top"/>
          </w:tcPr>
          <w:p/>
        </w:tc>
        <w:tc>
          <w:tcPr>
            <w:tcW w:w="8497"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fee or royalty interest.</w:t>
            </w:r>
          </w:p>
        </w:tc>
      </w:tr>
    </w:tbl>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Texas Journal of </w:t>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Gas, and Energy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2013 The University of Texas, Texas Journal of </w:t>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Gas, &amp; Energy Law. 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Texas Journal of </w:t>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Gas, and Energy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Timothe Puko &amp; Christian Berthelsen, </w:t>
      </w:r>
      <w:r>
        <w:rPr>
          <w:rFonts w:ascii="arial" w:eastAsia="arial" w:hAnsi="arial" w:cs="arial"/>
          <w:b w:val="0"/>
          <w:i/>
          <w:strike w:val="0"/>
          <w:noProof w:val="0"/>
          <w:color w:val="000000"/>
          <w:position w:val="0"/>
          <w:sz w:val="18"/>
          <w:u w:val="none"/>
          <w:vertAlign w:val="baseline"/>
        </w:rPr>
        <w:t>Natural-Gas Prices Drop on Greater-Than-Expected Surplus</w:t>
      </w:r>
      <w:r>
        <w:rPr>
          <w:rFonts w:ascii="arial" w:eastAsia="arial" w:hAnsi="arial" w:cs="arial"/>
          <w:b w:val="0"/>
          <w:i w:val="0"/>
          <w:strike w:val="0"/>
          <w:noProof w:val="0"/>
          <w:color w:val="000000"/>
          <w:position w:val="0"/>
          <w:sz w:val="18"/>
          <w:u w:val="none"/>
          <w:vertAlign w:val="baseline"/>
        </w:rPr>
        <w:t xml:space="preserve">, WALL ST. J. (July 10, 2014), http://online.wsj.com/articles/natural-gas-prices-drop-on-greater-than-expected-surplus-1405004266.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Chip Register, </w:t>
      </w:r>
      <w:r>
        <w:rPr>
          <w:rFonts w:ascii="arial" w:eastAsia="arial" w:hAnsi="arial" w:cs="arial"/>
          <w:b w:val="0"/>
          <w:i/>
          <w:strike w:val="0"/>
          <w:noProof w:val="0"/>
          <w:color w:val="000000"/>
          <w:position w:val="0"/>
          <w:sz w:val="18"/>
          <w:u w:val="none"/>
          <w:vertAlign w:val="baseline"/>
        </w:rPr>
        <w:t>Technology Is The New Black In The Energy Economy</w:t>
      </w:r>
      <w:r>
        <w:rPr>
          <w:rFonts w:ascii="arial" w:eastAsia="arial" w:hAnsi="arial" w:cs="arial"/>
          <w:b w:val="0"/>
          <w:i w:val="0"/>
          <w:strike w:val="0"/>
          <w:noProof w:val="0"/>
          <w:color w:val="000000"/>
          <w:position w:val="0"/>
          <w:sz w:val="18"/>
          <w:u w:val="none"/>
          <w:vertAlign w:val="baseline"/>
        </w:rPr>
        <w:t xml:space="preserve">, FORBES MAGAZINE (July 24, 2014), http://www.forbes.com/sites/chipregister1/2014/07/24/technology-is-the-new-black-in-the-energy-economy/.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Grant Smith, </w:t>
      </w:r>
      <w:r>
        <w:rPr>
          <w:rFonts w:ascii="arial" w:eastAsia="arial" w:hAnsi="arial" w:cs="arial"/>
          <w:b w:val="0"/>
          <w:i/>
          <w:strike w:val="0"/>
          <w:noProof w:val="0"/>
          <w:color w:val="000000"/>
          <w:position w:val="0"/>
          <w:sz w:val="18"/>
          <w:u w:val="none"/>
          <w:vertAlign w:val="baseline"/>
        </w:rPr>
        <w:t xml:space="preserve">U.S. Seen as Biggest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Producer After Overtaking Saudi Arabia</w:t>
      </w:r>
      <w:r>
        <w:rPr>
          <w:rFonts w:ascii="arial" w:eastAsia="arial" w:hAnsi="arial" w:cs="arial"/>
          <w:b w:val="0"/>
          <w:i w:val="0"/>
          <w:strike w:val="0"/>
          <w:noProof w:val="0"/>
          <w:color w:val="000000"/>
          <w:position w:val="0"/>
          <w:sz w:val="18"/>
          <w:u w:val="none"/>
          <w:vertAlign w:val="baseline"/>
        </w:rPr>
        <w:t>, BLOOMBERG NEWS (July 4, 2014), http://www.bloomberg.com/news/2014-07-04/u-s-seen-as-biggest-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-producer-after-overtaking-saudi.html.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Glenys Sim, </w:t>
      </w:r>
      <w:r>
        <w:rPr>
          <w:rFonts w:ascii="arial" w:eastAsia="arial" w:hAnsi="arial" w:cs="arial"/>
          <w:b w:val="0"/>
          <w:i/>
          <w:strike w:val="0"/>
          <w:noProof w:val="0"/>
          <w:color w:val="000000"/>
          <w:position w:val="0"/>
          <w:sz w:val="18"/>
          <w:u w:val="none"/>
          <w:vertAlign w:val="baseline"/>
        </w:rPr>
        <w:t>Goldman Forecasts Lower Commodity Prices as Cycle Ends</w:t>
      </w:r>
      <w:r>
        <w:rPr>
          <w:rFonts w:ascii="arial" w:eastAsia="arial" w:hAnsi="arial" w:cs="arial"/>
          <w:b w:val="0"/>
          <w:i w:val="0"/>
          <w:strike w:val="0"/>
          <w:noProof w:val="0"/>
          <w:color w:val="000000"/>
          <w:position w:val="0"/>
          <w:sz w:val="18"/>
          <w:u w:val="none"/>
          <w:vertAlign w:val="baseline"/>
        </w:rPr>
        <w:t xml:space="preserve">, BLOOMBERG NEWS (July 16, 2014), http://www.bloomberg.com/news/2014-07-16/goldman-sees-lower-commodity-prices-over-five-years-on-supplies.html.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As used in this Article, "restructuring" refers generally to out-of-court processes, and "reorganization" refers generally to in-court processes, most notably, cases under Chapter 11 of the United States Bankruptcy Code.</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The Bankruptcy Code is codified as 11 U.S.C. §§ 101-1532 (2012).</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11 U.S.C. § 1104.</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Individuals, corporations, partnerships, and other business organizations such as limited liability companies are eligible to be debtors under Chapter 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109(d), 101(41). Typically organized as partnerships, a master limited partnership (MLP) is eligible to be a debtor under Chapter 11. MLPs are a growing and significant part of the energy industry. An energy company organized as an MLP does not necessarily raise unique bankruptcy issues. Rather, the particular considerations of an MLP and the segment of the industry in which it operates will drive a bankruptcy filing and the issues in the bankruptcy case.</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11 U.S.C. § 363(f).</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James H.M. Sprayregen, P.C. et al., </w:t>
      </w:r>
      <w:r>
        <w:rPr>
          <w:rFonts w:ascii="arial" w:eastAsia="arial" w:hAnsi="arial" w:cs="arial"/>
          <w:b w:val="0"/>
          <w:i/>
          <w:strike w:val="0"/>
          <w:noProof w:val="0"/>
          <w:color w:val="000000"/>
          <w:position w:val="0"/>
          <w:sz w:val="18"/>
          <w:u w:val="none"/>
          <w:vertAlign w:val="baseline"/>
        </w:rPr>
        <w:t>First Things First--A Primer on How to Obtain Appropriate "First Day" Relief in Chapter 11 Cases</w:t>
      </w:r>
      <w:r>
        <w:rPr>
          <w:rFonts w:ascii="arial" w:eastAsia="arial" w:hAnsi="arial" w:cs="arial"/>
          <w:b w:val="0"/>
          <w:i w:val="0"/>
          <w:strike w:val="0"/>
          <w:noProof w:val="0"/>
          <w:color w:val="000000"/>
          <w:position w:val="0"/>
          <w:sz w:val="18"/>
          <w:u w:val="none"/>
          <w:vertAlign w:val="baseline"/>
        </w:rPr>
        <w:t>, 11 J. BANKR. L. &amp; PRAC. 275, 302 (2002).</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276.</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Jay M. Goffman &amp; Grenville R. Day, </w:t>
      </w:r>
      <w:r>
        <w:rPr>
          <w:rFonts w:ascii="arial" w:eastAsia="arial" w:hAnsi="arial" w:cs="arial"/>
          <w:b w:val="0"/>
          <w:i/>
          <w:strike w:val="0"/>
          <w:noProof w:val="0"/>
          <w:color w:val="000000"/>
          <w:position w:val="0"/>
          <w:sz w:val="18"/>
          <w:u w:val="none"/>
          <w:vertAlign w:val="baseline"/>
        </w:rPr>
        <w:t>First Day Motions and Ordering in Large Chapter 11 Cases: (Critical Vendor, DIP Financing and Cash Management Issues)</w:t>
      </w:r>
      <w:r>
        <w:rPr>
          <w:rFonts w:ascii="arial" w:eastAsia="arial" w:hAnsi="arial" w:cs="arial"/>
          <w:b w:val="0"/>
          <w:i w:val="0"/>
          <w:strike w:val="0"/>
          <w:noProof w:val="0"/>
          <w:color w:val="000000"/>
          <w:position w:val="0"/>
          <w:sz w:val="18"/>
          <w:u w:val="none"/>
          <w:vertAlign w:val="baseline"/>
        </w:rPr>
        <w:t>, 12 J. BANKR. L. &amp; PRAC. 6 ART. 3 (2003).</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III.C.</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11 U.S.C. § 362(a)(2).</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362(a)(4).</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362(a)(1). An adversary proceeding is a discrete and numbered proceeding within the overall bankruptcy case. FED. R. BANKR. P. 7001 (2010).</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11 U.S.C. § 362(k);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 Paul Fire &amp; Marine Ins. Co. v. Labuzan, 579 F.3d 533, 539 (5th Cir. 2009) (a creditor may have standing to sue another entity for damages for violation of the automatic stay).</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11 U.S.C. § 362(d)(2). Pursuant to 11 U.S.C. § 361, adequate protection against a decrease in value of a creditor's interest in estate property can be provided in a number of fashions such as cash payments, new or replacement liens, substitute collateral, or other relief that will result in the realization by such entity of the indubitable equivalent of its interest in estate property.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361.</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11 U.S.C. § 364(a)-(b).</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364(c).</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364(d).</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364(c)-(d).</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Levitt &amp; Sons, LLC, 384 B.R. 630, 643-644 (Bankr. S.D. Fla. 2008).</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11 U.S.C. 364(d)(2);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YL W. 87th Holdings I, LLC, 423 B.R. 421, 441 n.44 (Bankr. S.D.N.Y. 2010).</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 re</w:t>
      </w:r>
      <w:r>
        <w:rPr>
          <w:rFonts w:ascii="arial" w:eastAsia="arial" w:hAnsi="arial" w:cs="arial"/>
          <w:b w:val="0"/>
          <w:i w:val="0"/>
          <w:strike w:val="0"/>
          <w:noProof w:val="0"/>
          <w:color w:val="000000"/>
          <w:position w:val="0"/>
          <w:sz w:val="18"/>
          <w:u w:val="none"/>
          <w:vertAlign w:val="baseline"/>
        </w:rPr>
        <w:t xml:space="preserve"> YL W. 87th Holdings, 423 B.R. at 441 (citing In re Seth Co., 281 B.R. 150, 153 (Bankr. D. Conn. 2002)).</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11 U.S.C. § 510.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363(c)(1).</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363(c)(2).</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363(a).</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101(49).</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363(a).</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363(c)(2).</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363(e).</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363(f).</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363(e).</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363(p).</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363(k).</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363(m).</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363(n).</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365(a). The majority of courts hold that an agreement is executory if at the time of the bankruptcy filing the failure of either party to complete performance would constitute a material breach of the contract, thereby excusing the performance of the other party. Ocean Marine Servs. P'ship No. 1 v. Digicon, Inc. (In re Digicon, Inc.), 71 Fed. App'x 442, at *5 (5th Cir. June 11, 2003); Murexco Petroleum, Inc. v. Phoenix Exploration, Inc. (In re Murexco Petroleum, Inc.), 15 F.3d 60, 62-63 (5th Cir. 1994). This is commonly known as the "Countryman" definition of executory contracts. Vern Countryman, </w:t>
      </w:r>
      <w:r>
        <w:rPr>
          <w:rFonts w:ascii="arial" w:eastAsia="arial" w:hAnsi="arial" w:cs="arial"/>
          <w:b w:val="0"/>
          <w:i/>
          <w:strike w:val="0"/>
          <w:noProof w:val="0"/>
          <w:color w:val="000000"/>
          <w:position w:val="0"/>
          <w:sz w:val="18"/>
          <w:u w:val="none"/>
          <w:vertAlign w:val="baseline"/>
        </w:rPr>
        <w:t>Executory Contracts in Bankruptcy: Part I</w:t>
      </w:r>
      <w:r>
        <w:rPr>
          <w:rFonts w:ascii="arial" w:eastAsia="arial" w:hAnsi="arial" w:cs="arial"/>
          <w:b w:val="0"/>
          <w:i w:val="0"/>
          <w:strike w:val="0"/>
          <w:noProof w:val="0"/>
          <w:color w:val="000000"/>
          <w:position w:val="0"/>
          <w:sz w:val="18"/>
          <w:u w:val="none"/>
          <w:vertAlign w:val="baseline"/>
        </w:rPr>
        <w:t xml:space="preserve">, 57 MINN. L. REV. 439, 458-62 (1973); Vern Countryman, </w:t>
      </w:r>
      <w:r>
        <w:rPr>
          <w:rFonts w:ascii="arial" w:eastAsia="arial" w:hAnsi="arial" w:cs="arial"/>
          <w:b w:val="0"/>
          <w:i/>
          <w:strike w:val="0"/>
          <w:noProof w:val="0"/>
          <w:color w:val="000000"/>
          <w:position w:val="0"/>
          <w:sz w:val="18"/>
          <w:u w:val="none"/>
          <w:vertAlign w:val="baseline"/>
        </w:rPr>
        <w:t>Executory Contracts in Bankruptcy: Part II</w:t>
      </w:r>
      <w:r>
        <w:rPr>
          <w:rFonts w:ascii="arial" w:eastAsia="arial" w:hAnsi="arial" w:cs="arial"/>
          <w:b w:val="0"/>
          <w:i w:val="0"/>
          <w:strike w:val="0"/>
          <w:noProof w:val="0"/>
          <w:color w:val="000000"/>
          <w:position w:val="0"/>
          <w:sz w:val="18"/>
          <w:u w:val="none"/>
          <w:vertAlign w:val="baseline"/>
        </w:rPr>
        <w:t xml:space="preserve">, 57 MINN. L. REV. 479 (1974). A minority of courts follow the so-called "functional" approach where the question of executoriness is determined by the benefits that assumption or rejection would produce for the estate.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Gen. Dev. Corp. v. Atl. Gulf Cmtys Corp. (In re Gen. Dev. Corp.), 84 F.3d 1364, 1375 (11th Cir. 1996).</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Butner v. United States, 440 U.S. 48, 52 (1979).</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III.H.</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365(b).</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365(a).</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365(f). Pursuant to 11 U.S.C. § 365(c), there are limits on the ability to assume and assign under certain circumstances, including applicable law excusing a counterparty from accepting performance and contracts to make loans or provide financial accommodations. 11 U.S.C. § 365(c).</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365(g).</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In re Nat'l Steel Corp., 316 B.R. 287, 304 (Bankr. N.D. Ill. 2004).</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101(32) (determination of a debtor's insolvency made according to "fair valuation"); 11 U.S.C. § 506(a) (value of secured creditor's claim shall be "determined in light of the purpose of the valuation"); In re Heritage Highgate, Inc., 679 F.3d 132, 141 (3d Cir. 2012) ("Congress envisioned a flexible approach to valuation [under 11 U.S.C. § 506(a)] whereby bankruptcy courts would choose the standard that best fits the circumstances of a particular case."); WRT Energy Corp. v. WRT (In re WRT Energy Corp.), 282 B.R. 343, 368-369 (Bankr. W.D. La. 2001) ("Courts generally conduct a two-step analysis to determine whether a debtor is insolvent under the balance sheet test. First, the court determines whether it is proper to value the Debtor's assets on a 'going concern' basis or a 'liquidation' basis. Second, the court conducts a 'fair valuation' and assigns a value to all the Debtor's assets and liabilities as of the date of the challenged transfer. These assets and liabilities are tallied, and if debts exceed assets at fair valuation as of the date of the challenged transfer, the Debtor is 'insolvent' within the meaning of the balance sheet test.") (citations omitted).</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Sherman, 157 B.R. 987, 989 (Bankr. E.D. Tex. 1993) ("No other area is more central to the bankruptcy process yet more perplexing to those practitioners and courts presented with its permutations than the question of valuation of assets.").</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Floyd v. Hefner, 556 F. Supp. 2d 617, 639 (S.D. Tex. 2008) ("[The expert's] lack of a formal accounting degree does not disqualify his opinions in this case given the level of his professional experience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field.").</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 re Cassetto, 475 B.R. 874, 882 (Bankr. N.D. Ohio 2012) ("The difficulty of valuing subsurface, i.e., unsevered,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rights is apparent."); In re Gulf Coast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404 B.R. 407, 412 (Bankr. S.D. Tex. 2009) ("While all valuation is complex and uncertain, valuation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interests is especially difficult . . .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Hon. Christopher S. Sontchi, </w:t>
      </w:r>
      <w:r>
        <w:rPr>
          <w:rFonts w:ascii="arial" w:eastAsia="arial" w:hAnsi="arial" w:cs="arial"/>
          <w:b w:val="0"/>
          <w:i/>
          <w:strike w:val="0"/>
          <w:noProof w:val="0"/>
          <w:color w:val="000000"/>
          <w:position w:val="0"/>
          <w:sz w:val="18"/>
          <w:u w:val="none"/>
          <w:vertAlign w:val="baseline"/>
        </w:rPr>
        <w:t>Valuation Methodologies: A Judge's View</w:t>
      </w:r>
      <w:r>
        <w:rPr>
          <w:rFonts w:ascii="arial" w:eastAsia="arial" w:hAnsi="arial" w:cs="arial"/>
          <w:b w:val="0"/>
          <w:i w:val="0"/>
          <w:strike w:val="0"/>
          <w:noProof w:val="0"/>
          <w:color w:val="000000"/>
          <w:position w:val="0"/>
          <w:sz w:val="18"/>
          <w:u w:val="none"/>
          <w:vertAlign w:val="baseline"/>
        </w:rPr>
        <w:t>, 20 AM. BANKR. INST. L. REV. 1, 16 (2012) ("It is important to remember that bankruptcy judges have become familiar and comfortable with the DCF, comparable companies and comparable transactions methodologies. Indeed, these methods are often referred to as the 'standard' methodologies.") (quoting In re Chemtura Corp., 439 B.R. 561, 573 (Bankr. S.D.N.Y. 2010)).</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Cellular Info. Sys., Inc., 171 B.R. 926, 932 (Bankr. S.D.N.Y. 1994) (criticizing a small cell phone company's expert for static, simplified projections of the cell phone market from 1994 to 1999); In re M &amp; S Assocs. Ltd., 138 B.R. 845, 851 (Bankr. W.D. Tex. 1992).</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Mirant Corp., 334 B.R. 800, 836 (Bankr. N.D. Tex. 2005).</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 W. Howard &amp; Alan B. Harp, Jr.,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Company Valuations</w:t>
      </w:r>
      <w:r>
        <w:rPr>
          <w:rFonts w:ascii="arial" w:eastAsia="arial" w:hAnsi="arial" w:cs="arial"/>
          <w:b w:val="0"/>
          <w:i w:val="0"/>
          <w:strike w:val="0"/>
          <w:noProof w:val="0"/>
          <w:color w:val="000000"/>
          <w:position w:val="0"/>
          <w:sz w:val="18"/>
          <w:u w:val="none"/>
          <w:vertAlign w:val="baseline"/>
        </w:rPr>
        <w:t>, 28 BVR 30, 31-32 (2009) (discussing the use of reserve reports to estimate the availability and recoverability of hydrocarbons).</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32.</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In re Mirant, 334 B.R. at 827-828 ("Mirant Group's underestimation of gas prices is still potentially significant [for valuation].").</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828-829 ("Further, while several experts suggested the increase in gas prices was only temporary, continued high prices strongly suggest that, as at least one service contends, they represent a long term trend and higher gas prices should therefore be factored into the valuation of Mirant Group.");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In re Tribune Co., 464 B.R. 126, 151 (Bankr. D. Del. 2011) ("The Rebuttal Report sets forth proposed revisions, but does not indicate how 'cherry-picked' changes would impact the report as a whole.").</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Nancy Sue Davis Trust v. Davis Petroleum Corp. (In re Davis Petroleum Corp.), 385 B.R. 892, 908 (Bankr. S.D. Tex. 2008) (examining discount rates assigned to different levels of reserves).</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In re Exide Techs., 303 B.R. 48, 64 (Bankr. D. Del. 2003) ("[The expert's] numerous subjective adjustments to the analysis stray too far from the generally accepted method of determining the discount rate. Therefore, I will rely on [the other expert's] more straight forward determination of the discount rate.").</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In re Davis, 385 B.R. at 908 ("Drilling wells in the Gulf of Mexico is not a 'low risk' business. Further, drilling the first well is not always a good indicator as to future economic value because it requires sometimes three, four, or five to determine that the reserves are sufficient to cover the cost of production.").</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Exide, 303 B.R. at 61.</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Kenny O'Rourke, </w:t>
      </w:r>
      <w:r>
        <w:rPr>
          <w:rFonts w:ascii="arial" w:eastAsia="arial" w:hAnsi="arial" w:cs="arial"/>
          <w:b w:val="0"/>
          <w:i/>
          <w:strike w:val="0"/>
          <w:noProof w:val="0"/>
          <w:color w:val="000000"/>
          <w:position w:val="0"/>
          <w:sz w:val="18"/>
          <w:u w:val="none"/>
          <w:vertAlign w:val="baseline"/>
        </w:rPr>
        <w:t>Valuation Uncertainty In Chapter 11 Reorganizations</w:t>
      </w:r>
      <w:r>
        <w:rPr>
          <w:rFonts w:ascii="arial" w:eastAsia="arial" w:hAnsi="arial" w:cs="arial"/>
          <w:b w:val="0"/>
          <w:i w:val="0"/>
          <w:strike w:val="0"/>
          <w:noProof w:val="0"/>
          <w:color w:val="000000"/>
          <w:position w:val="0"/>
          <w:sz w:val="18"/>
          <w:u w:val="none"/>
          <w:vertAlign w:val="baseline"/>
        </w:rPr>
        <w:t>, 2005 COLUM. BUS. L. REV. 403, 420 (2005).</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Mirant Corp., 334 B.R. 800, 837 (Bankr. N.D. Tex. 2005) ("The court also has some concern about the use of Dynegy [as a comparison to Debtor], given its liquefied natural gas business.");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countries in which [a competitor] operates are different--and, in many cases, arguably less prone to instability--than those in which [the Debtor] has a presence.").</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Hon. Christopher S. Sontchi, </w:t>
      </w:r>
      <w:r>
        <w:rPr>
          <w:rFonts w:ascii="arial" w:eastAsia="arial" w:hAnsi="arial" w:cs="arial"/>
          <w:b w:val="0"/>
          <w:i/>
          <w:strike w:val="0"/>
          <w:noProof w:val="0"/>
          <w:color w:val="000000"/>
          <w:position w:val="0"/>
          <w:sz w:val="18"/>
          <w:u w:val="none"/>
          <w:vertAlign w:val="baseline"/>
        </w:rPr>
        <w:t>Valuation Methodologies: A Judges View</w:t>
      </w:r>
      <w:r>
        <w:rPr>
          <w:rFonts w:ascii="arial" w:eastAsia="arial" w:hAnsi="arial" w:cs="arial"/>
          <w:b w:val="0"/>
          <w:i w:val="0"/>
          <w:strike w:val="0"/>
          <w:noProof w:val="0"/>
          <w:color w:val="000000"/>
          <w:position w:val="0"/>
          <w:sz w:val="18"/>
          <w:u w:val="none"/>
          <w:vertAlign w:val="baseline"/>
        </w:rPr>
        <w:t>, 20 AM. BANKR. INST. L. REV. 1, 12-13 (2012).</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Mirant, 334 B.R. at 816.</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Bank Nat'l Ass'n v. Wilmington Trust Co. (In re Spansion, Inc.), 426 B.R. 114, 135 (Bankr. D. Del. 2010).</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In re Exide Techs., 303 B.R. 48, 62-63 (Bankr. D. Del. 2003) (rejecting transactions in industry where market changed considerably from 1998 to 2002).</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Chemtura Corp., 439 B.R. 561, 585-586 (Bankr. S.D.N.Y. 2010) (noting that the transaction does not need to be closed to be considered under analysis if sufficient documentation is available); In re Cellular Info. Sys., Inc., 171 B.R. 926, 936 (Bankr. S.D.N.Y. 1994) (rejecting a sale where sale terms were too contingent and complicated to discern an actual value paid).</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VFB LLC v. Campbell Soup Co., 482 F.3d 624, 633 (3d Cir. 2007).</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Fairly conducted sales can also be evidence of a market valuation trumping an expert valuation.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Bos. Generating, LLC, 440 B.R. 302, 325-328 (Bankr. S.D.N.Y. 2010) (finding that the sale of power assets indicated the value of assets, even with conflicting DCF analysis).</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VFB, 482 F.3d. at 633 (3d Cir. 2007) (internal quotation marks omitted).</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Bank of Am. Nat'l Trust &amp; Sav. Ass'n v. 203 N. Lasalle St. P'ship, 526 U.S. 434, 457-58 (1999).</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Mirant Corp., 334 B.R. 800, 835 (Bankr. N.D. Tex. 2005) (citing In re Exide Techs., 303 B.R. 48, 66 (Bankr. D. Del. 2003).</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In re Mirant, 334 B.R. at 834.</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Tronox Inc., v. Kerr McGee Corp. (In re Tronox Inc.), 503 B.R. 239, 298-303 (Bankr. S.D.N.Y. 2013) (indicating that market valuation was not indicative where court found the information was obscured); Kerry O'Rourke, </w:t>
      </w:r>
      <w:r>
        <w:rPr>
          <w:rFonts w:ascii="arial" w:eastAsia="arial" w:hAnsi="arial" w:cs="arial"/>
          <w:b w:val="0"/>
          <w:i/>
          <w:strike w:val="0"/>
          <w:noProof w:val="0"/>
          <w:color w:val="000000"/>
          <w:position w:val="0"/>
          <w:sz w:val="18"/>
          <w:u w:val="none"/>
          <w:vertAlign w:val="baseline"/>
        </w:rPr>
        <w:t>Valuation Uncertainty in Chapter 11 Reorganizations</w:t>
      </w:r>
      <w:r>
        <w:rPr>
          <w:rFonts w:ascii="arial" w:eastAsia="arial" w:hAnsi="arial" w:cs="arial"/>
          <w:b w:val="0"/>
          <w:i w:val="0"/>
          <w:strike w:val="0"/>
          <w:noProof w:val="0"/>
          <w:color w:val="000000"/>
          <w:position w:val="0"/>
          <w:sz w:val="18"/>
          <w:u w:val="none"/>
          <w:vertAlign w:val="baseline"/>
        </w:rPr>
        <w:t xml:space="preserve">, 2005 COLUM. BUS. L. REV. 403, 417-18 (2005) (discussing Adelphia Communications bankruptcy where thin market existed for such a complex company);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416 (explaining that potential buyers are often connected to the case, and thus privy to confidential information and restricted by the government).</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The defendants in the Verizon case characterized the spun off entity as a "cash cow." U.S. Bank Nat'l Ass'n. v. Verizon Commc'ns. Inc., 892 F. Supp. 2d 805, 808 (N.D. Tex. 2012).</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810.</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Verizon received $ 2.4 billion in cash from Idearc, and exchanged with J.P. Morgan and Bear Stearns $ 7.08 billion of its own debt for $ 7.15 billion of Idearc debt. Verizon, 892 F. Supp. 2d at 809-810.</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810.</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813.</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813-14.</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U.S. Bank Nat'l Ass'n v. Verizon Commc'ns., Inc., No. 3:10-CV-1842-G, 2013 WL 230329, at *9 (N.D. Tex. Jan. 22, 2013).</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*23-24.</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*23-25 ("The evidence demonstrated that investors were aware that [the yellow pages business] was undergoing a secular change.").</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 Particularly compelling to the court was the testimony of Idearc's former C.E.O., privy to all relevant information, who testified that she would not have agreed to lead the company if she had believed that the equity markets, in assigning a robust solvent valuation of Idearc, were flawed.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VFB LLC v. Campbell Soup Co., 482 F.3d 624, 632-33 (3d Cir. 2007) ("Absent some reason to distrust it, the market price is a more reliable measure of . . . value than the subjective estimates of . . . expert witnesses.") (internal quotation marks omitted).</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Avoidance risk is a factor that is often evaluated in out of court restructurings.</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11 U.S.C. § 547(b)(4)(A) (2012).</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The definition of "insider" includes many examples, such as a relative of an individual debtor or director of a corporate debtor, but is not limited to the statutory examples.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101(31).</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11 U.S.C. § 547(b)(4)(B).</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547(b).</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Hechinger Inv. Co. of Del., Inc. v. M.G.H. Home Improvement, Inc. (In re Hechinger Inv. Co. of Del.), 288 B.R. 398, 402 (Bankr. D. Del. 2003);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Union Bank v. Wolas, 502 U.S. 151, 161 (1991) (noting that the more important consideration in permitting avoidance of pre-bankruptcy transfers is equality of distribution among creditors).</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11 U.S.C. § 547(a)(2).</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547(c)(1).</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Gasmark Ltd. Liquidating Trust v. Louis Dreyfus Natural Gas Corp., 158 F.3d 312 (5th Cir. 1998) ("There is no precise legal test for whether payments are in the ordinary course of business. Rather, the analysis focuses on the time within which the Debtor ordinarily paid the creditor . . . and whether the timing of the payments during the 90-day period reflected some consistency with that practice.") (citation omitted) (internal quotation marks omitted).</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11 U.S.C. § 547(c)(2).</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Bankruptcy Code § 544 allows an estate to utilize state law fraudulent transfer statutes. 11 U.S.C. § 548. Every state allows the recovery of fraudulent transfers, and, often, courts will view precedent interchangeably for Bankruptcy Code § 548 and state law fraudulent transfer suits.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Kojima v. Grandote Int'l. LLC (In re Grandote Country Club Co. Ltd.), 252 F.3d 1146, 1152 (10th Cir. 2001).</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11 U.S.C. § 548(a).</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548(c).</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Marathon Petroleum Co., LLC v. Cohen (In re Delco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599 F.3d 1255, 1258 (11th Cir. 2010). This is a narrow defense. </w:t>
      </w:r>
      <w:r>
        <w:rPr>
          <w:rFonts w:ascii="arial" w:eastAsia="arial" w:hAnsi="arial" w:cs="arial"/>
          <w:b w:val="0"/>
          <w:i/>
          <w:strike w:val="0"/>
          <w:noProof w:val="0"/>
          <w:color w:val="000000"/>
          <w:position w:val="0"/>
          <w:sz w:val="18"/>
          <w:u w:val="none"/>
          <w:vertAlign w:val="baseline"/>
        </w:rPr>
        <w:t>Marathon Petroleum</w:t>
      </w:r>
      <w:r>
        <w:rPr>
          <w:rFonts w:ascii="arial" w:eastAsia="arial" w:hAnsi="arial" w:cs="arial"/>
          <w:b w:val="0"/>
          <w:i w:val="0"/>
          <w:strike w:val="0"/>
          <w:noProof w:val="0"/>
          <w:color w:val="000000"/>
          <w:position w:val="0"/>
          <w:sz w:val="18"/>
          <w:u w:val="none"/>
          <w:vertAlign w:val="baseline"/>
        </w:rPr>
        <w:t>, 599 at 1263 ("Sections 549(a) and 550(a) by their terms contain no reference to, let alone an actual defense based on, the transferee's status (vendor, purchaser, etc.) or upon its state of mind (innocent, culpable, etc.).").</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II.A.</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Hutson v. U.S. Dep't of the Army (In re Nat'l Gas Distribs., LLC), 415 B.R. 209, 214 (Bankr. E.D.N.C. 2009).</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Calpine Corp. v. Rosetta Res., Inc. (In re Calpine Corp.), 377 B.R. 808, 810-811 (Bankr. S.D.N.Y. 2007) ("According to the complaint [seeking to undo the transaction as a constructive fraudulent transfer], prior to the petition date, . . . Calpine entered into a purchase and sale agreement to sell substantially all of its remaining domestic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assets (other than certain gas pipeline assets) . . . for $ 1.05 billion to a group led by Calpine insiders, the management team of its subsidiary, Rosetta. The buyers funded the purchase price through debt and a private placement offering of equity in which they themselves participated. The bulk of the assets consisted of in-ground unextracted hydrocarbons not facilely estimated by either bankers or non-insider hydrocarbon experts.").</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Tronox Inc. v. Kerr McGee Corp. (In re Tronox Inc.), 503 B.R. 239, 280 (Bankr. S.D.N.Y. 2013).</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Asarco LLC v. Ams. Mining Corp. (In re Asarco LLC), 396 B.R. 278, 386-88 (S.D. Tex. 2008).</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In an involuntary case, the trustee may not avoid, according to Bankruptcy Code § 549(b), "a transfer made after the commencement of [the] case but before the order for relief to the extent any value, including services, but not including satisfaction or securing of a debt that arose before the commencement of the case, is given after the commencement of the case in exchange for such transfer." 11 U.S.C. § 549(b) (2012).</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11 U.S.C. § 549(a).</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Marathon Petroleum Co. v. Cohen (In re Delco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599 F.3d 1255, 1263 (11th Cir. 2010).</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Exception from the automatic stay.</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Exception from fraudulent transfers. Bankruptcy Code § 546(e) faces the potential of being limited if a holding from the Southern District of New York that ruled that individual creditors bringing State law constructive fraudulent transfer actions were not preempted by Bankruptcy Code § 546(e) from bringing these lawsuits as Bankruptcy Code § 546(e) only applies to trustees in bankruptcy is upheld and followed. In re Tribune Co. Fraudulent Conveyance Litig., 499 B.R. 310, 317-319 (S.D.N.Y. 2013). Still, this decision did deny individual creditors standing due to the fact that they were bringing concurrent, duplicative lawsuits alongside the trustee's own. Id. at 320-21.</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Exception from fraudulent transfers.</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Contractual right to liquidate, terminate, or accelerate a securities contract.</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Contractual right to liquidate, terminate, or accelerate a forward contract.</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Contractual right to liquidate, terminate, or accelerate a swap agreement.</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For a further analysis of these provisions, see another Vinson &amp; Elkins paper on the topic written by Harry Perrin and John West. Harry Perrin &amp; John West, "Derivatives and the Bankruptcy Code," American College of Bankruptcy Seminar, April 28, 2009, San Antonio, Texas.</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MICHAEL DURBIN, ALL ABOUT DERIVATIVES 6-7 (2nd ed. 2010).</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Rhett G. Campbell, </w:t>
      </w:r>
      <w:r>
        <w:rPr>
          <w:rFonts w:ascii="arial" w:eastAsia="arial" w:hAnsi="arial" w:cs="arial"/>
          <w:b w:val="0"/>
          <w:i/>
          <w:strike w:val="0"/>
          <w:noProof w:val="0"/>
          <w:color w:val="000000"/>
          <w:position w:val="0"/>
          <w:sz w:val="18"/>
          <w:u w:val="none"/>
          <w:vertAlign w:val="baseline"/>
        </w:rPr>
        <w:t>Energy Future and Forward Contracts, Safe Harbors and the Bankruptcy Code</w:t>
      </w:r>
      <w:r>
        <w:rPr>
          <w:rFonts w:ascii="arial" w:eastAsia="arial" w:hAnsi="arial" w:cs="arial"/>
          <w:b w:val="0"/>
          <w:i w:val="0"/>
          <w:strike w:val="0"/>
          <w:noProof w:val="0"/>
          <w:color w:val="000000"/>
          <w:position w:val="0"/>
          <w:sz w:val="18"/>
          <w:u w:val="none"/>
          <w:vertAlign w:val="baseline"/>
        </w:rPr>
        <w:t>, 78 AM. BANKR. L.J. 1, 23-25 (2004).</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are considered commodities and their trading related agreements typically qualify as forward contracts, commodities contracts, swap agreements, and the like.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Williams v. Morgan Stanley Capital Grp. (In re Olympic Natural Gas Co.), 294 F.3d 737 (5th Cir. 2002);  U.S. Bank Nat'l Ass'n v. Plains Mktg. Can. LP (In re Renew Energy LLC), 463 B.R. 475, 479 (Bankr. W.D. Wis. 2011).</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Lightfoot v. MXEnergy Elec., Inc. (In re MBS Mgmt. Servs., Inc.), 690 F.3d 352, 356-357 (5th Cir. 2012).  Hutson v. E.I. du Pont de Nemours &amp; Co. (In re Nat'l Gas Distribs., LLC), 556 F.3d 247, 257-258 (4th Cir. 2009).</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BCP Liquidating LLC v. Bridgeline Gas Mktg., LLC (In re Borden Chems. &amp; Plastics Operating Ltd. P'ship), 336 B.R. 214, 225 (Bankr. D. Del. 2006) (citing 5 COLLIER ON BANKRUPTCY § 556.03[2] at 556-6 (15th ed. Rev. 2001)); Williams v. Morgan Stanley Capital Grp. (In re Olympic Natural Gas Co.), 258 B.R. 161, 164-166 (Bankr. S.D. Tex. 2001) ("Forward contracts provide the ability to buy or sell commodities in the market on a forward basis. . . . [and]. . . . Courts . . . have consistently construed the term settlement payment broadly.") (internal quotation marks omitted).</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Mirant Ams. Energy Mktg., L.P.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(In re Mirant Corp.), 310 B.R. 548, 567 (Bankr. N.D. Tex. 2004).</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In re Nat'l Gas Distribs., 556 F.3d at 253-54;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Eleanor Heard Gilbane, </w:t>
      </w:r>
      <w:r>
        <w:rPr>
          <w:rFonts w:ascii="arial" w:eastAsia="arial" w:hAnsi="arial" w:cs="arial"/>
          <w:b w:val="0"/>
          <w:i/>
          <w:strike w:val="0"/>
          <w:noProof w:val="0"/>
          <w:color w:val="000000"/>
          <w:position w:val="0"/>
          <w:sz w:val="18"/>
          <w:u w:val="none"/>
          <w:vertAlign w:val="baseline"/>
        </w:rPr>
        <w:t>Testing the Bankruptcy Code Safe Harbors In The Current Financial Crisis</w:t>
      </w:r>
      <w:r>
        <w:rPr>
          <w:rFonts w:ascii="arial" w:eastAsia="arial" w:hAnsi="arial" w:cs="arial"/>
          <w:b w:val="0"/>
          <w:i w:val="0"/>
          <w:strike w:val="0"/>
          <w:noProof w:val="0"/>
          <w:color w:val="000000"/>
          <w:position w:val="0"/>
          <w:sz w:val="18"/>
          <w:u w:val="none"/>
          <w:vertAlign w:val="baseline"/>
        </w:rPr>
        <w:t>, 18 AM. BANKR. INST. L. REV. 241, 251 (2010) (Congress intended to encompass "every conceivable type of swap transaction including customized transactions").</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In re Nat'l Gas Distribs., 556 F.3d 247 at 253-54.</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255-57.</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252.</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Additionally, the Bankruptcy Code contains a section that mandates that damages for a rejected derivatives contract will be measured not by the date of the petition, but by the earlier date of the actual rejection or the liquidating, terminating, or accelerating of the contact by the counter party.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562 (2012).</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Clearwater Natural Res., LP, No. 09-70011, 2009 WL 2208463, at *3 (Bankr. E.D. Ky. July 23, 2009) (noting that a contract lacking a 365(e)(1) provision giving rise to a right to terminate "cannot not be terminated without court approval").</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In re Lehman Bros. Holdings, Inc., 433 B.R. 101, 113 (Bankr. S.D.N.Y. 2010),  </w:t>
      </w:r>
      <w:r>
        <w:rPr>
          <w:rFonts w:ascii="arial" w:eastAsia="arial" w:hAnsi="arial" w:cs="arial"/>
          <w:b w:val="0"/>
          <w:i/>
          <w:strike w:val="0"/>
          <w:noProof w:val="0"/>
          <w:color w:val="000000"/>
          <w:position w:val="0"/>
          <w:sz w:val="18"/>
          <w:u w:val="none"/>
          <w:vertAlign w:val="baseline"/>
        </w:rPr>
        <w:t xml:space="preserve">aff'd sub nom. </w:t>
      </w:r>
      <w:r>
        <w:rPr>
          <w:rFonts w:ascii="arial" w:eastAsia="arial" w:hAnsi="arial" w:cs="arial"/>
          <w:b w:val="0"/>
          <w:i w:val="0"/>
          <w:strike w:val="0"/>
          <w:noProof w:val="0"/>
          <w:color w:val="000000"/>
          <w:position w:val="0"/>
          <w:sz w:val="18"/>
          <w:u w:val="none"/>
          <w:vertAlign w:val="baseline"/>
        </w:rPr>
        <w:t>In re Lehman Bros. Holdings Inc., 445 B.R. 130 (S.D.N.Y. 2011).</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11 U.S.C. §§ 555-56, 559-561.</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to Compel Performance of Contract and to Enforce the Automatic Stay,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Lehman Brothers Holding Inc., No. 08-13555 (S.D.N.Y. Sept. 17, 2009), ECF No. 5209.</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Within the Department of Interior, the Bureau of Ocean and Energy Management and the Bureau of Safety and Environmental Management regulate offshore properties.</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VII.C.</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11 U.S.C. § 362(b)(4).</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For instance, the federal government is a creditor for royalty payments on the Outer Continental Shelf.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USC § 1337 (2012).</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Berg v. Good Samaritan Hosp., Inc. (In re Berg), 230 F.3d 1165, 1167 (9th Cir. 2000).</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Penn Terra, Ltd. v. Dep't of Envtl. Res., Commonwealth of Pa., 733 F.2d 267, 278 (3d Cir. 1984).</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Commonwealth Cos., Inc. v. Commonwealth Cos., Inc. (In re Commonwealth Cos., Inc.), 913 F.2d 518, 522 (8th Cir. 1990);  Commonwealth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 v. United States Env't Prot. Agency (In re Commonwealth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 Inc.), 805 F.2d 1175, 1182 (5th Cir. 1986); Emerald Casino, Inc. v. Ill. Gaming Bd.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Emerald Casino, Inc.), No. 05 C 6625, 2006 WL 644487 (N.D. Ill. Mar. 8, 2006),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Vill. of Rosemont v. Jaffe, 482 F.3d 926 (7th Cir. 2007). There are cases that hold that imminent harm is needed, but they have been "roundly criticized" and are dated.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ex rel. Brown v. Villalobos, 453 B.R. 404, 411 (D. Nev. 2011), (criticizing In re Four Winds Enters., Inc., 87 B.R. 624, 630 (Bankr. S.D. Cal. 1988)).</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City &amp; Cnty. of S.F. v. PG &amp; E Corp., 433 F.3d 1115, 1123-24 (9th Cir. 2006) (applying the "pecuniary purpose" test and the "public policy" test to determine whether an action is within a governmental unit's regulatory power).</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In re Commonwealth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 Inc., 805 F.2d at 1179-1180.</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1184.</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SEC v. Brennan, 230 F.3d 65, 71-72 (2d Cir. 2000).</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71-73.</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11 U.S.C. § 1121(a)-(b).</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1121(c)(2)-(3).</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1121(d)(1).</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1123(a)(1).</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1122(a).</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1123(a).</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1123(a)(1).</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Generally, classes are impaired if their rights are left unaltered or they are fully paid subject to some exceptions.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1124(a)-(b).</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1123(a)(3).</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1123(a)(4).</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1123(a)(5).</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1125(b).</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1126(c).</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1126(d).</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1126(f).</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1128.</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1129.</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1129.</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A, for a depiction of the upstream players and general structure.</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Methyl Tertiary Butyl Ether Prods. Liab. Litig., 959 F. Supp. 2d 476, 480 (S.D.N.Y. 2013).</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3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641 (2013).</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301, 645.</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Accounting and Rate Treatment of Advance Payments to Suppliers for Exploration and Lease Acquisition of Gas Producing Properties, Order No. 441, 46 F.P.C. 1178, 1180 (1971) (defining working interest as "embodying operating rights and/or the right to share in production or revenues from the producing venture, so that its receipt of production or revenues will increase as the production or revenues from the producing venture increase, without any termination of such right to receive production or revenues after the return of the amount of any related advance payment").</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H.G. Sledge, Inc. v. Prospective Inv. &amp; Trading Co., 36 S.W.3d 597, 599 n.3 (Tex. App. 2000) ("A working interest is an operating interest under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that provides its owner with the exclusive right to drill, produce, and exploit the minerals."); Wood v. TXO Prod. Corp., 854 P.2d 880, 888 (Okla. 1992) (noting a working interest is risk-bearing subject to costs of production).</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B, for a fifty-state survey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as executory contracts or unexpired leases.</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365 (2012).</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Terry Oilfield Supply Co., v. Am. Sec. Bank, N.A., 195 B.R. 66, 70 (S.D. Tex. 1996) ("A mineral lease in Texas is a determinable fee. It is not a lease or other form of executory contract that a debtor may accept or reject.").</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73.</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Clark Res., 68 B.R. 358, 359-60 (Bankr. N.D. Okla. 1986) (under Oklahoma law,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not an unexpired lease or executory contract under Bankruptcy Code § 365); In re Heston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69 B.R. 34, 36 (N.D. Okla. 1986)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not an unexpired lease or executory contract within the purview of Bankruptcy Code § 365, but is in the nature of an estate in real property having the nature of a fee).</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UTICA Nat'l Bank &amp; Trust Co. v. Marney, 661 P.2d 1246, 1248 (Kan. 1983) (holding that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not foreclosed by a mortgage foreclosure unless provided for by statute because a lease is personal property in Kansas);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J. H. Land &amp; Cattle Co., 8 B.R. 237, 239 (W.D. Okla. 1981) (under Kansas law,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within the reach of [Bankruptcy Code] § 365 and may be rejected by a debtor with court approval).</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Powell v. Anadarko E&amp;P Co. (In re Powell), 482 B.R. 873, 875 (Bankr. M.D. Pa. 2012).</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B, for a fifty-state survey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as executory contracts or unexpired leases.</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43 U.S.C. § 1331(a) (2012);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43 U.S.C. § 1301 (demarcating submerged lands, which includes outer continental shelf lands, as public lands, which are federally controlled).</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43 U.S.C. § 1332.</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Mafrige v. United States, 893 F. Supp. 691, 698 (S.D. Tex. 1995) (holding that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under the Mineral Leasing Act is a real property interest).</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43 U.S.C. § 1331.</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Union Tex. Petroleum Corp. v. PLT Eng'g, Inc., 895 F.2d 1043, 1047 (5th Cir. 1990).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Grand Isle Shipyard, Inc. v. Seacor Marine, LLC, 589 F.3d 778, 784 (5th Cir. 2009) (explaining that under OSCLA, "for federal law to oust adopted state law, federal law must first apply") (internal quotation marks omitted).</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Walter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NS Grp., Inc., 867 F. Supp. 549, 553 (S.D. Tex.</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Terry Oilfield Supply Co., Inc. v. Am. Sec. Bank, N.A., 195 B.R. 66, 70 (S.D. Tex. 1996);  Cimarex Energy Co. v. Mauboules, 40 So. 3d 931, 950 n.5 (La. 2010) ("A mineral right is an incorporeal immovable.") (internal quotation marks omitted).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Texaco, Inc. v. La. Land &amp; Exploration Co., 136 B.R. 658, 668 (M.D. La. 1992) (holding that a mineral lease is an executory contract in Louisiana).</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United States' Response to Motion for Summary Judgment at 4, NGP Capital Res. Co. v. ATP, No. 12-03443 (Bankr. S.D. Tex. 2012), ECF No. 82 ("Classifying the award of an OCS lease as the conveyance of a real property interest rather than a leasehold interest is inconsistent with the nature of ATP's interest in the OCS lease as defined under OCSLA."),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Shell Petroleum, Inc. v. United States, 2008 U.S. Dist. LEXIS 51180, at *16 (S.D. Tex. July 3, 2008) (noting that the United States stipulated that "OCS leases are real property interests that are sold by the Minerals Management Service ('the MMS') at public auction").</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Response to Motion for Summary Judgment at 4, NGP Capital Res. Co. v. ATP, No. 12-03443 (Bankr. S.D. Tex. 2012), ECF No. 82 ("Classifying the award of an OCS lease as the conveyance of a real property interest rather than a leasehold interest is inconsistent with the nature of ATP's interest in the OCS lease as defined under OCSLA.").</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NGP Capital Res. Co. v. ATP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(In re ATP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No. 12-36187ADV 12-03443, 2014 WL 61408 (Bankr. S.D. Tex. Jan. 6, 2014).</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198 and accompanying text.</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Motion for Summary Judgment at 14-22, NGP Capital Res. Co. v. ATP, No. 12-03443 (Bankr. S.D. Tex. Feb. 11, 2013), ECF No. 77.</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Schaffer v.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647 S.W.2d 446, 447 (Ark. 1983);  Cannon v Cassidy, 524 P.2d 514 (Okla. 1975); LA. REV. STAT. ANN. § 31.212.23 (2007) (giving the court discretion to dissolve the lease if there is gross abuse by the leaseholder). Additionally, a lease with the government on government property may be dissolved if the government is not paid its royalty payments. 43 U.S.C. § 1334(d) (2012).</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A lease may also terminate if the party is not paying contractually due "shut in royalties" when a lease is not producing but is so capable. Blackmon v. XTO Energy, Inc., 276 S.W.3d 600, 607 (Tex. App.-Waco 2008, no pet.).</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Order Granting Motion Regarding Payment of Funds, Bennu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LLC v. Bluewater Industries, L.P.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ATP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No. 12-36187 (Bankr. S.D. Tex. 2014), ECF No. 191.</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C, for a fifty-state survey of first purchaser and royalty liens.</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Rhett G. Campbell, </w:t>
      </w:r>
      <w:r>
        <w:rPr>
          <w:rFonts w:ascii="arial" w:eastAsia="arial" w:hAnsi="arial" w:cs="arial"/>
          <w:b w:val="0"/>
          <w:i/>
          <w:strike w:val="0"/>
          <w:noProof w:val="0"/>
          <w:color w:val="000000"/>
          <w:position w:val="0"/>
          <w:sz w:val="18"/>
          <w:u w:val="none"/>
          <w:vertAlign w:val="baseline"/>
        </w:rPr>
        <w:t xml:space="preserve">Significant Issues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Bankruptcy Cases</w:t>
      </w:r>
      <w:r>
        <w:rPr>
          <w:rFonts w:ascii="arial" w:eastAsia="arial" w:hAnsi="arial" w:cs="arial"/>
          <w:b w:val="0"/>
          <w:i w:val="0"/>
          <w:strike w:val="0"/>
          <w:noProof w:val="0"/>
          <w:color w:val="000000"/>
          <w:position w:val="0"/>
          <w:sz w:val="18"/>
          <w:u w:val="none"/>
          <w:vertAlign w:val="baseline"/>
        </w:rPr>
        <w:t xml:space="preserve"> (1999),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http://www.tklaw.com/files/Publication/b230f92c-d2e1-4d67-bff9-d61599254ffb/Presentation/PublicationAttachment/a1af9032-4b65-4f5a-88ac-016b4f48fc17/Significant%20Issues% 20in%20Oil%20and%20Gas%20Bankruptcy%20Cases%20(Campbell,%20R.).pdf.</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TEX. BUS. &amp; COMM. CODE ANN. § 9.343(a) (2011).</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9.343(r)(3).</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In re Tri-Union Dev. Corp., 253 B.R. 808, 812-813 (Bankr. S.D. Tex. Oct. 4, 2000) ("Consequently, th[e] definition [of interest owners] would seem to clearly include all royalty and working interest owners.").</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TEX. BUS. &amp; COMM. CODE ANN. § 9.343(b) &amp; (f)(1).</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In re Tri-Union, 253 B.R. at 813; TEXAS BUS. &amp; COMM. CODE ANN. § 9.343(c)(1)(A).</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In re Tri-Union, 253 B.R. at 813-814 ("When . . . the proceeds [from the sale of minerals from the first purchaser to a bona fide purchaser] are either accounts or cash proceeds, the security interest exists 'for an unlimited time.' . . . Simply stated, under section [9.343], the liens of the royalty and working interest owners in the production of its cash or account proceeds were perfected and enforceable as of the date of filing and were not susceptible to being cut off by a bona fide purchaser under state law or section 545 of the Bankruptcy Code.") (quoting TEXAS BUS. &amp; COM. CODE ANN. § 9.343(c)(1)).</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IV.A.</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Foothills Tex., Inc. v. MTGLQ Investors, L.P. (In re Foothills Tex., Inc.), 476 B.R. 143, 149 (Bankr. D. Del. 2012) ("An important feature of overriding royalty interests is the fact that the interest is free and clear of costs and expenses.").</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8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MANUAL OF TERMS 603, 675 (2013).</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11 U.S.C. § 101(42A) (2012).</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Farwell v. Comm'r, 35 T.C. 454, 465-466 (T.C. 1960) (holding that an overriding royalty is absolutely free from production costs.).</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Though the leases to which ORRIs and NPIs attach may sometimes be rejected, due to the passive role of ORRI and NPI interests, these are most likely not executory contracts that may be rejected by an estate in the Fifth Circuit, the District of Delaware, and elsewhere. In re Foothills, 476 B.R. at 149;  In re WRT Energy Corp., 202 B.R. 579, 583 (Bankr. W.D. La. 1996) (citing Murexco Petroleum, Inc. v. Yaquinto (In re Murexco Petroleum, Inc.), 15 F.3d 60, 62-63 (5th Cir. 1994));  Pac. Express, Inc. v. Teknekron Infoswitch Corp. (In re Pac. Express, Inc.), 780 F.2d 1482, 1487 (9th Cir. 1986).</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Grace-Cajun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3 v. Fed. Deposit Ins. Corp., 882 F.2d 1008, 1011 (5th Cir. 1989);  Major's Furniture Mart, Inc. v. Castle Credit Corp., 602 F.2d 538, 545 (3d Cir. 1979).</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NGP Capital Res. Co. v. ATP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(In re ATP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No. 12-36187, 2014 WL 61408, at *2 (Bankr. S.D. Tex. Jan. 6, 2014).</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 (citing Frankel's Estate v. United States, 512 F.2d 1007, 1010 (5th Cir. 1975)).</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(citing Howard Trucking Co., Inc. v. Stassi, 474 So.2d 955 (La. Ct. App. 1985)).</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D, for a fifty-state survey of the scope of M&amp;M liens.</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COLO. REV. STAT. § 38-22-101 (West 2007) (granting M&amp;M liens to certain vendors),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Amegy Bank Nat'l Ass'n v. Brazos M &amp; E, Ltd. (In re Bigler LP), 458 B.R. 345 (Bankr. S.D. Tex. 2011) (construing Tex. Prop. Code § 53.023 liberally to find that a supplier of materials or labor in a drilling venture is awarded a mechanic's lien).</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D, for a fifty-state survey of the scope of M&amp;M liens.</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Recently, the United States Bankruptcy Court for the Western District of Texas has ruled that, given that a Texas M&amp;M mineral lien does not attach to proceeds, a M&amp;M lienholder could not assert a claim for adequate protection for the Debtor's use of cash proceeds during a bankruptcy. TXCO Res., Inc. v. Peregrine Petroleum, L.L.C. (In re TXCO Res., Inc.,) 475 B.R. 781 (Bankr. W.D. Tex. 2009). Accordingly, a M&amp;M lien holder in Texas and other States that do not have a lien on proceeds will need to demonstrate some other kind of risk of depreciation to be entitled to adequate protection. Notably, a Texas case holds that a mineral lien party may have a lien against production. Abella v. Knight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945 S.W.2d 847, 851 (Tex. App.-Houston [1st Dist.] 1997, no writ).</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COLO. REV. STAT. §§ 38-22-101, 38-22-133; TEX. EST. CODE ANN. §§ 53.001-53.260, 56.001, 56.045 (West 2014); TEX. CIV. PRAC. &amp; REM. CODE ANN. § 12.002 (West 2002); Mid-Am. Petroleum, Inc. v. Adkins Supply, Inc. (In re Mid-Am. Petroleum, Inc.), 83 B.R. 937, 944 (Bankr. N.D. Tex. 1988) ("The Claimants asserted that MAP, as the operator, was the agent for the Non-Operators and, as a consequence, the interests of the Non-Operators were subject to their liens. This contention cannot be sustained either as a matter of procedure or as a matter of law.") (interpreting Texas state law).</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MISS. CODE. ANN. §§ 85-7-131-157 (2011).</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NEB. REV. STAT. §§ 52-110-159 (2010); OKLA. STAT. tit. 42, §§ 141-42-180 (2011); UTAH CODE ANN. §§ 38-1a-1-29, 38-10-101 to -105, 38-11-101 to -302 (LEXIS 2011).</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WYO. STAT. ANN. §§ 29-3-103-105 (2013).</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This applies as well for M&amp;M liens on OCS properties, so parties should file their liens with the appropriate governmental body of the adjoining parish or county of the rig. Union Tex. Petroleum Corp. v. PLT Eng'g, Inc., 895 F.2d 1043, 1052 (5th Cir. 1990).</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Texas Consol. </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val="0"/>
          <w:strike w:val="0"/>
          <w:noProof w:val="0"/>
          <w:color w:val="000000"/>
          <w:position w:val="0"/>
          <w:sz w:val="18"/>
          <w:u w:val="none"/>
          <w:vertAlign w:val="baseline"/>
        </w:rPr>
        <w:t xml:space="preserve"> v. Bartels, 270 S.W.2d 708, 711-12 (Tex. Civ. App.-Eastland 1954).</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(finding a grant of all rights, title, and interest in "all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located anywhere within the United States" sufficient where transferor was identified).</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OKLA. STAT. tit. 19, § 298.</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Baker Hughes Oilfield Operations, Inc. v. Union Bank of Ca., N.A. (In re Cornerstone E&amp;P Co., L.P.), 436 B.R. 830, 854-55 (Bankr. N.D. Tex. 2010).</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11 U.S.C. § 546(b)(1) (2012).</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11 U.S.C. § 546(b)(2).</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Village Nurseries dba S. Counties Landscape v. Goudl (In re Baldwin Builders), 232 B.R. 406, 413 (B.A.P. 9th Cir. 1999).</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Injunction against Knight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LLC at 3, Delta Petroleum Corp. v. Knight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LLC, No. 12-150407 (Bank. D. Del. March 23, 2012); Injunction against Baker Hughes.</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Trustee John Patrick Lowe v. Palmetco Inc. (In re N.A. Flash Found.), 298 Fed. App'x 355, 359 (5th Cir. Oct. 31, 2008) (this view has not been completely adopted by the Fifth Circuit and other courts, which demand the imagined reconstruction of a case to a Chapter 7 liquidation to prove that a M&amp;M claimant was fully secured); Electron Corp. v. JCOR (In re Electron Corp.), 336 B.R. 809, 813 (B.A.P. 10th Cir. 2006).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Official Comm. of Unsecured Creditors of 360Networks (USA) Inc. v. AFF-McQuay, Inc.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360Networks (USA) Inc.), 327 B.R. 187, 191 (Bankr. S.D.N.Y. 2005).</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11 U.S.C. § 362(a)(4) (prohibiting a creditor from taking "any act to create, perfect or enforce any lien against property of the estate").</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Jove Eng'g, Inc. v. I.R.S. (In Re Jov Eng'g, Inc.), 92 F.3d 1539 (11th Cir. 1996).</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11 U.S.C. § 362(b)(3).</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 REP. NO. 95-989, at 86 (1978),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1978 U.S.C.C.A.N. 5787, 6327.</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Appendix D, for a fifty-state survey of the scope of M&amp;M liens.</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Yobe Elec. Inc. v. Graybar Elec. Co. (In re Yobe Elec. Inc.), 728 F.2d 207, 208 (3d Cir. 1984);  In re Aznoe Agribiz Inc., 416 B.R. 755, 765-66 (Bankr. D. Mont. 2009).</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11 U.S.C. § 503(b)(9).</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503, 1129.</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Additionally, work done to improve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estate after the petition is filed may qualify as an administrative expense. Compass Bank v. N. Am. Petroleum Corp. USA (In re N. Am. Petroleum Corp. USA), 445 B.R. 382, 400-402 (Bankr. D. Del. 2011),  </w:t>
      </w:r>
      <w:r>
        <w:rPr>
          <w:rFonts w:ascii="arial" w:eastAsia="arial" w:hAnsi="arial" w:cs="arial"/>
          <w:b w:val="0"/>
          <w:i/>
          <w:strike w:val="0"/>
          <w:noProof w:val="0"/>
          <w:color w:val="000000"/>
          <w:position w:val="0"/>
          <w:sz w:val="18"/>
          <w:u w:val="none"/>
          <w:vertAlign w:val="baseline"/>
        </w:rPr>
        <w:t>vacated</w:t>
      </w:r>
      <w:r>
        <w:rPr>
          <w:rFonts w:ascii="arial" w:eastAsia="arial" w:hAnsi="arial" w:cs="arial"/>
          <w:b w:val="0"/>
          <w:i w:val="0"/>
          <w:strike w:val="0"/>
          <w:noProof w:val="0"/>
          <w:color w:val="000000"/>
          <w:position w:val="0"/>
          <w:sz w:val="18"/>
          <w:u w:val="none"/>
          <w:vertAlign w:val="baseline"/>
        </w:rPr>
        <w:t xml:space="preserve"> (June 22, 2011)) (holding that the operators had administrative expense claim against estates for all saltwater disposed of by operators postpetition).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In re NE Opco, Inc., 501 B.R. 233, 237 (Bankr. D. Del. 2013) (stating "it is undisputed that natural gas is a good [under § 503(b)(9)]").</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In re Pilgrim's Pride Corp., 421 B.R. 231, 242-43 (Bankr. N.D. Tex. 2009) ("Congress thus, pointedly, left to the courts determination of value to a debtor of goods received, rather than simply providing priority treatment for any claim arising from the delivery of goods. . . . Congress, in section 506(a)(1), has recognized that the same property may be valued differently depending on the circumstances."). The court ultimately found value of natural gas was market price and not contract price under Bankruptcy Code § 503(b)(9). Id. at 243-44.</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237;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In re NE Opco, Inc., 501 B.R. at 259-260;  In re Samaritan Alliance, LLC, No. 07-50735, 2008 WL 2520107, at * 4 (Bankr. E.D. Ky. June 20, 2008).</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GFI Wis., Inc. v. Reedsburg Util. Comm'n, 440 B.R. 791, 798-800 (W.D. Wis. 2010).</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Hudson Energy Servs., LLC v. A&amp;P (In re Great Atl. &amp; Pac. Tea Co.), 498 B.R. 19, 22-24 (S.D.N.Y. 2013) (remanding the issue to bankruptcy court for evidentiary hearing).</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11 U.S.C. § 362(b)(24) (2012).</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Rhett G. Campbell, </w:t>
      </w:r>
      <w:r>
        <w:rPr>
          <w:rFonts w:ascii="arial" w:eastAsia="arial" w:hAnsi="arial" w:cs="arial"/>
          <w:b w:val="0"/>
          <w:i/>
          <w:strike w:val="0"/>
          <w:noProof w:val="0"/>
          <w:color w:val="000000"/>
          <w:position w:val="0"/>
          <w:sz w:val="18"/>
          <w:u w:val="none"/>
          <w:vertAlign w:val="baseline"/>
        </w:rPr>
        <w:t xml:space="preserve">A Survey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Bankruptcy Issues</w:t>
      </w:r>
      <w:r>
        <w:rPr>
          <w:rFonts w:ascii="arial" w:eastAsia="arial" w:hAnsi="arial" w:cs="arial"/>
          <w:b w:val="0"/>
          <w:i w:val="0"/>
          <w:strike w:val="0"/>
          <w:noProof w:val="0"/>
          <w:color w:val="000000"/>
          <w:position w:val="0"/>
          <w:sz w:val="18"/>
          <w:u w:val="none"/>
          <w:vertAlign w:val="baseline"/>
        </w:rPr>
        <w:t xml:space="preserve">, 5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265, 286 (2010).</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Four forms have been issued by the AAPL, in 1956, 1977, 1982, and 1989. Timothy W. Dowdy, </w:t>
      </w:r>
      <w:r>
        <w:rPr>
          <w:rFonts w:ascii="arial" w:eastAsia="arial" w:hAnsi="arial" w:cs="arial"/>
          <w:b w:val="0"/>
          <w:i/>
          <w:strike w:val="0"/>
          <w:noProof w:val="0"/>
          <w:color w:val="000000"/>
          <w:position w:val="0"/>
          <w:sz w:val="18"/>
          <w:u w:val="none"/>
          <w:vertAlign w:val="baseline"/>
        </w:rPr>
        <w:t>A.A.P.L. Form 610 Model Operating Agreement: Selected Provisions Impacting Onshore Producing Property Transfers</w:t>
      </w:r>
      <w:r>
        <w:rPr>
          <w:rFonts w:ascii="arial" w:eastAsia="arial" w:hAnsi="arial" w:cs="arial"/>
          <w:b w:val="0"/>
          <w:i w:val="0"/>
          <w:strike w:val="0"/>
          <w:noProof w:val="0"/>
          <w:color w:val="000000"/>
          <w:position w:val="0"/>
          <w:sz w:val="18"/>
          <w:u w:val="none"/>
          <w:vertAlign w:val="baseline"/>
        </w:rPr>
        <w:t>, 47 ROCKY MTN. MIN. L. INST. 13 (2001).</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7 WEST'S TEX. FORMS, MINERALS,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 13:1 (4th ed. 2013) (addressing the Model Form Operating Agreement--A.A.P.L. Form 610-1989).</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VI(B)(2)(b).</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VII.</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VI(B).</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VII(B).</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VIII(F).</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XIII.</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VI(B).</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Mark A. Mathews &amp; Christopher S. Kulander, </w:t>
      </w:r>
      <w:r>
        <w:rPr>
          <w:rFonts w:ascii="arial" w:eastAsia="arial" w:hAnsi="arial" w:cs="arial"/>
          <w:b w:val="0"/>
          <w:i/>
          <w:strike w:val="0"/>
          <w:noProof w:val="0"/>
          <w:color w:val="000000"/>
          <w:position w:val="0"/>
          <w:sz w:val="18"/>
          <w:u w:val="none"/>
          <w:vertAlign w:val="baseline"/>
        </w:rPr>
        <w:t>Additional Provisions to Form Joint Operating Agreements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ENERGY RESOURCES LAW SECTION REPORT, STATE BAR OF TEXAS, Vol. 33, No. 2, at 39-40 (Dec. 2008) (many "old hands" have standardized this Article VI flexibility to their own wishes when negotiating JOAs).</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7 WEST'S TEX. FORMS, MINERALS,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 13:1 at art. VII(B).</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A lien is valid when agreed to between contracting parties. TEX. EST. CODE ANN. § 13.001(b) (West 2014); Floyd v. Rice, 444 S.W.2d 834, 836 (Tex. Civ. App.-Beaumont 1969, writ ref'd n.r.e.). Perfection is only relevant when there are competing claims on the collateral. See, e.g., TEX. EST. CODE ANN. § 13.001(a).</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Lightfoot v. Huffman (In re Brown), 325 B.R. 169, 175-76 (Bankr. E.D. La. 2005) ("Setoff is asserted to reduce or extinguish a creditor's claim against the Debtor when the mutual debt and claim contemplated are generally those arising from different transactions. . . . Recoupment, on the other hand, is the setting up of a demand arising from the same transaction as the plaintiff's claim or cause of action, strictly for the purpose of abatement or reduction of such claim.") (internal quotation marks omitted).</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Kosadnar v. Metro. Life Ins. Co. (In re Kosadnar), 157 F.3d 1011, 1015 (5th Cir. 1998) ("There is no general standard governing whether events are part of the same or different transactions. 'Given the equitable nature of the [recoupment] doctrine, Courts have refrained from precisely defining the same-transaction standard, focusing instead on the facts and the equities of each case.'" (alteration in original) (quoting United States ex rel. U.S. Postal Serv. v. Dewey Freight Sys., Inc., 31 F.3d 620, 623 (8th Cir. 1994)).</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Also, parties may have common law recoupment rights.</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Sacramento Mun. Util. Dist. v. Mirant Ams. Energy Mktg., LP (In re Mirant Corp.), 318 B.R. 377, 381-82 (Bankr. N.D. Tex. 2004).</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Malinowski v. N.Y. State Dep't of Labor (In re Malinowski), 156 F.3d 131, 133 (2d Cir. 1998);  Holford v. Powers (In re Holford), 896 F.2d 176, 179 (5th Cir. 1990).</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Wilson v. TXO Prod. Corp. (In re Wilson), 69 B.R. 960, 963 (Bankr. N.D. Tex. 1987).</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11 U.S.C. § 365(b)(1) (2012).</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N.L.R.B. v. Bildisco &amp; Bildisco, 465 U.S. 513, 532 (1984);  United States ex rel. U.S. Postal Serv. v. Dewey Freight Sys, Inc., 31 F.3d 620, 624 (8th Cir. 1994);  Univ. Med. Ctr. v. Sullivan (In re Univ. Med. Ctr.), 973 F.2d 1065, 1075 (3d Cir. 1992);  In re Broadstripe, LLC, 402 B.R. 646, 656 (Bankr. D. Del. 2009);  Interstate Gas Supply, Inc. v. Wheeling Pittsburgh Steel Corp. (In re Pittsburgh-Canfield Corp.), 283 B.R. 231, 238 (Bankr. N.D. Ohio 2002);  Allied Fire &amp; Safety Equip. Co. v. Dick Enters., Inc., 972 F. Supp. 922, 928 (E.D. Pa. 1997);  In re THW Enters., Inc., 89 B.R. 351, 354 (Bankr. S.D.N.Y. 1988);  In re Wilson, 69 B.R. at 966.</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Krafsur v. UOP (In re El Paso Refinery, L.P.), 196 B.R. 58, 72 (Bankr. W.D. Tex. 1996).</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Pub. Serv. Co. of N.H. v. N.H. Elec. Coop., Inc. (In re Pub. Serv. Co. of N.H.), 884 F.2d 11, 14 (1st Cir. 1989) (stating that creditors are bound to honor executory contracts until the Debtor commits itself to assumption or rejection); In re Mirant Corp., 303 B.R. 319, 328 (Bankr. N.D. Tex. 2003);  In re El Paso Refinery, 196 B.R. at 72.</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In re El Paso Refinery, LP, 220 B.R. 37, 43 (Bankr. W.D. Tex. 1998).</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In re Wilson, 69 B.R. at 965-66.</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Rhett G. Campbell, </w:t>
      </w:r>
      <w:r>
        <w:rPr>
          <w:rFonts w:ascii="arial" w:eastAsia="arial" w:hAnsi="arial" w:cs="arial"/>
          <w:b w:val="0"/>
          <w:i/>
          <w:strike w:val="0"/>
          <w:noProof w:val="0"/>
          <w:color w:val="000000"/>
          <w:position w:val="0"/>
          <w:sz w:val="18"/>
          <w:u w:val="none"/>
          <w:vertAlign w:val="baseline"/>
        </w:rPr>
        <w:t xml:space="preserve">A Survey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Bankruptcy Issues</w:t>
      </w:r>
      <w:r>
        <w:rPr>
          <w:rFonts w:ascii="arial" w:eastAsia="arial" w:hAnsi="arial" w:cs="arial"/>
          <w:b w:val="0"/>
          <w:i w:val="0"/>
          <w:strike w:val="0"/>
          <w:noProof w:val="0"/>
          <w:color w:val="000000"/>
          <w:position w:val="0"/>
          <w:sz w:val="18"/>
          <w:u w:val="none"/>
          <w:vertAlign w:val="baseline"/>
        </w:rPr>
        <w:t xml:space="preserve">, 5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265, 303-04 (2010) (stating Wilson reaches a "harsh" and "improper" result);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Charles A. Beckham Jr. et. 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 They're Not Just in Texas Anymore; They're Fracking Everywhere!</w:t>
      </w:r>
      <w:r>
        <w:rPr>
          <w:rFonts w:ascii="arial" w:eastAsia="arial" w:hAnsi="arial" w:cs="arial"/>
          <w:b w:val="0"/>
          <w:i w:val="0"/>
          <w:strike w:val="0"/>
          <w:noProof w:val="0"/>
          <w:color w:val="000000"/>
          <w:position w:val="0"/>
          <w:sz w:val="18"/>
          <w:u w:val="none"/>
          <w:vertAlign w:val="baseline"/>
        </w:rPr>
        <w:t>, 32nd Annual Jay L. Westbrook Bankruptcy Conference, November 21-22, 2013, Austin, Texas, p. 7 (questioning the holding of Wilson and the fact that a JOA should be considered an executory contract entirely, instead of being split into executory and non-executory parts).</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276 and accompanying text.</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1 EUGENE KUNTZ, A TREATISE ON 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140-41 (1987).</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In re Wilson, 69 B.R. at 963.</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Britton v. Green, 325 F.2d 377, 383 (10th Cir. 1963).</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KUNTZ,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293, at 140-41.</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Montgomery v. Rittersbacher, 424 S.W.2d 210, 213 (Tex. 1968).</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OKLA. STAT. tit. 52, § 87.1 (2011).</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58 PA. STAT. ANN. § 34.1 (West 2001).</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11 U.S.C. § 541(b)(4)(A) (2012).</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11 U.S.C. § 101(21A).</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TransTexas Gas Corp. v. Forcenergy Onshore, Inc., No. 13-10-00446-CV, 2012 WL 1255218 (Tex. App.-Corpus Christi 2012, pet. denied).</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 7 (citing R. Campbell &amp; D. Bennett, </w:t>
      </w:r>
      <w:r>
        <w:rPr>
          <w:rFonts w:ascii="arial" w:eastAsia="arial" w:hAnsi="arial" w:cs="arial"/>
          <w:b w:val="0"/>
          <w:i/>
          <w:strike w:val="0"/>
          <w:noProof w:val="0"/>
          <w:color w:val="000000"/>
          <w:position w:val="0"/>
          <w:sz w:val="18"/>
          <w:u w:val="none"/>
          <w:vertAlign w:val="baseline"/>
        </w:rPr>
        <w:t>Bankruptcy in the New Millennium: Energy, Insolvency and Enron</w:t>
      </w:r>
      <w:r>
        <w:rPr>
          <w:rFonts w:ascii="arial" w:eastAsia="arial" w:hAnsi="arial" w:cs="arial"/>
          <w:b w:val="0"/>
          <w:i w:val="0"/>
          <w:strike w:val="0"/>
          <w:noProof w:val="0"/>
          <w:color w:val="000000"/>
          <w:position w:val="0"/>
          <w:sz w:val="18"/>
          <w:u w:val="none"/>
          <w:vertAlign w:val="baseline"/>
        </w:rPr>
        <w:t>, 48 ROCKY MTN. MIN. L. INST. 18, 19 (2002)).</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102-474, at 8-10 (1992),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1992 U.S.C.C.A.N. 2271, 2277 ("The protection of the amendment is not intended to apply to parties loaning funds to farmors or to other passive financial participants. As Ken N. Klee, testifying on behalf of the National Bankruptcy Conference noted: '[The statutory language is] only going to protect the farmee and the farmees creditors… [The definition of farmout agreement] requires the entity to perform drilling, rework, and do other kinds of things on the property. The investors, who go ahead and act as participants with respect to the owners interest in this, don't do that. So the farmee is going to be protected by this, but the participants who invest in the farmor are not.'") (alterations in original) (quoting Ken N. Klee's testimony before the Subcommittee on Economic and Commercial Law).</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focus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farmout legislation is] very small business[es]. They operate many times drilling on their neighbor's land. They're in very rural areas of the United States for the most part. [The legislation is] not something that is going to go as a big windfall to a large company. In fact, it's probably just the reverse, because as was pointed out, the situation is that many of the larger companies are the ones who farm out properties, so the situation is its mostly small companies out there that this [bill] will provide equity to.'") (alterations in original) (quoting testimony before the Subcommittee on Economic and Commercial Law).</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11 U.S.C. § 554 (2012).</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Plugging and abandonment is a distinct obligation for a debtor's right to abandon property. In re Am. Coastal Energy Inc., 399 B.R. 805, 809-810 (Bankr. S.D. Tex. 2009).</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TEX. NAT. RES. CODE ANN. § 91.104 (West 2014). Additionally, some parties may be exempted from having to post a bond if they are viewed as financially secure enough.</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Midlantic Nat'l Bank v. N.J. Dep't of Env't Prot., 474 U.S. 494, 495 (1986).</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507 n.9.</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In re Old Carco LLC, 424 B.R. 650, 661 (Bankr. S.D.N.Y. 2010);  In re Unidigital, Inc., 262 B.R. 283, 286-87 (Bankr. D. Del. 2001) (listing cases); In re Nat'l Gypsum Co., 139 B.R. 397, 413 (N.D. Tex. 1992); John W. Ames &amp; David W. Houston IV, </w:t>
      </w:r>
      <w:r>
        <w:rPr>
          <w:rFonts w:ascii="arial" w:eastAsia="arial" w:hAnsi="arial" w:cs="arial"/>
          <w:b w:val="0"/>
          <w:i/>
          <w:strike w:val="0"/>
          <w:noProof w:val="0"/>
          <w:color w:val="000000"/>
          <w:position w:val="0"/>
          <w:sz w:val="18"/>
          <w:u w:val="none"/>
          <w:vertAlign w:val="baseline"/>
        </w:rPr>
        <w:t>Toxins-Are-Us: Abandonment of Contaminated Land: A Toxic Quandary</w:t>
      </w:r>
      <w:r>
        <w:rPr>
          <w:rFonts w:ascii="arial" w:eastAsia="arial" w:hAnsi="arial" w:cs="arial"/>
          <w:b w:val="0"/>
          <w:i w:val="0"/>
          <w:strike w:val="0"/>
          <w:noProof w:val="0"/>
          <w:color w:val="000000"/>
          <w:position w:val="0"/>
          <w:sz w:val="18"/>
          <w:u w:val="none"/>
          <w:vertAlign w:val="baseline"/>
        </w:rPr>
        <w:t>, 24-7 AM BANKR INST. J. 40, 41 (2005).</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Ames,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312, at 40.</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In re Guterl Special Steel Corp., 316 B.R. 843, 858 (Bankr. W.D. Pa. 2004).</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at 861.</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Tex. v. Lowe (In re H.L.S. Energy Co.), 151 F.3d 434, 436 (5th Cir. Tex. 1998).</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438 (citation omitted).</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434.</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In re Am. Coastal Energy, 399 B.R. 805, 813 (Bankr. S.D. Tex. 2009);  In re H.L.S. Energy, 151 F.3d at 436.</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In re Am. Coastal, 399 B.R. at 813.</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Id. at 814 (quoting Midlantic Nat'l Bank v. N.J. Dep't of Env't Prot., 474 U.S. 494, 507 (1986)).</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In re ATP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No. 12-36187, 2014 WL 1047818, at * 7-8 (Bankr. S.D. Tex. March 18, 2014).</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In re Insilco Techs., Inc., 309 B.R. 111, 115 (Bankr. D. Del. 2004) ("[C]ourts have found that when a debtor cannot abandon property, the costs incurred by a State agency to remediate it will be accorded administrative expense treatment because the expenses incurred to remove the threat are necessary to preserve the estate."); In re Unidigital, Inc., 262 B.R. 283, 289 (Bankr. D. Del. 2001).</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In re Pugh Shows, Inc., 307 B.R. 50, 57 (Bankr. S.D. Ohio 2004).</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H.L.S. Energy Co. v. Lowe, 151 F.3d 434, 434 (5th Cir. 1998).</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 at 436.</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Id. at 438.</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434.</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In re Am. Coastal Energy, 399 B.R. 805, 813 (Bankr. S.D. Tex. 2009) (citing In re Nat'l Gypsum Co., 139 B.R. 397, 413 (N.D. Tex. 1992)).</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811.</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 U.S.C. § 363(f), (g) (2014).</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11 U.S.C. § 363(f).</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Newco Energy v. Energytec, Inc. (In re Energytec, Inc.), 739 F.3d 215, 224-25 (5th Cir. 2013) (transportation fees and rights attached to gas pipeline are covenants running with the land and, thus, are "interests"); Gouveia v. Tazbir, 37 F.3d 295, 299-300 (7th Cir. 1994).</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II.A.</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 R. BANKR. P. 2002(a)(2), 6006(a), 6006(c) (2010).</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11 U.S.C. § 363(k).</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Final Order (A) Approving the Sale of Certain of the Debtor's Assets Free and Clear of Claims and Liens and (B) Approving the Assumption and Assignment of Contracts and Leases, ATP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No. 12-36187 (Bankr. S.D. Tex. Oct. 17, 2013).</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Jacob A. Kling, </w:t>
      </w:r>
      <w:r>
        <w:rPr>
          <w:rFonts w:ascii="arial" w:eastAsia="arial" w:hAnsi="arial" w:cs="arial"/>
          <w:b w:val="0"/>
          <w:i/>
          <w:strike w:val="0"/>
          <w:noProof w:val="0"/>
          <w:color w:val="000000"/>
          <w:position w:val="0"/>
          <w:sz w:val="18"/>
          <w:u w:val="none"/>
          <w:vertAlign w:val="baseline"/>
        </w:rPr>
        <w:t>Rethinking 363 Sales</w:t>
      </w:r>
      <w:r>
        <w:rPr>
          <w:rFonts w:ascii="arial" w:eastAsia="arial" w:hAnsi="arial" w:cs="arial"/>
          <w:b w:val="0"/>
          <w:i w:val="0"/>
          <w:strike w:val="0"/>
          <w:noProof w:val="0"/>
          <w:color w:val="000000"/>
          <w:position w:val="0"/>
          <w:sz w:val="18"/>
          <w:u w:val="none"/>
          <w:vertAlign w:val="baseline"/>
        </w:rPr>
        <w:t>, 17 STAN. J.L. BUS. &amp; FIN. 258 (2012).</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In re Gulf Coast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404 B.R. 407, 416 (Bankr. S.D. Tex. 2009) (citing Pension Benefit Guar. Corp., Cont'l Air v. Lines, Inc. (In re Braniff Airways, Inc.), 700 F.2d 935 (5th Cir. 1983)).</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11 U.S.C. § 363(b)(1), (c)(1).</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Institutional Creditors of Cont'l Air Lines, Inc. v. Cont'l Air Lines, Inc. (In re Cont'l Air Lines Inc.), 780 F.2d 1223, 1226 (5th Cir. 1986) ("[F]or a debtor-in-possession or trustee to satisfy its fiduciary duty to the debtor, creditors and equity holders, there must be some articulated business justification for using, selling, or leasing the property outside the ordinary course of business.").</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Gulf Coast, 404 B.R. at 420 ("The § 363 process ordinarily involves a chapter 11 debtor/seller and a prospective buyer presenting a fully negotiated asset purchase agreement (APA) to the bankruptcy court for approval.").</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11 U.S.C. § 363(e).</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11 U.S.C. § 363(p).</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In re Waverly Textile Processing, Inc., 214 B.R. 476, 479 (Bankr. E.D. Va. 1997) (holding that the date the creditor filed the motion for adequate protection is the proper date for valuing the collateral for adequate protection purposes).</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Bank of N.Y. Trust Co. NA v. Pac. Lumber Co. (In re Scopac), 624 F.3d 274, 286 (5th Cir. 2010)  </w:t>
      </w:r>
      <w:r>
        <w:rPr>
          <w:rFonts w:ascii="arial" w:eastAsia="arial" w:hAnsi="arial" w:cs="arial"/>
          <w:b w:val="0"/>
          <w:i/>
          <w:strike w:val="0"/>
          <w:noProof w:val="0"/>
          <w:color w:val="000000"/>
          <w:position w:val="0"/>
          <w:sz w:val="18"/>
          <w:u w:val="none"/>
          <w:vertAlign w:val="baseline"/>
        </w:rPr>
        <w:t>opinion modified on denial of reh'g</w:t>
      </w:r>
      <w:r>
        <w:rPr>
          <w:rFonts w:ascii="arial" w:eastAsia="arial" w:hAnsi="arial" w:cs="arial"/>
          <w:b w:val="0"/>
          <w:i w:val="0"/>
          <w:strike w:val="0"/>
          <w:noProof w:val="0"/>
          <w:color w:val="000000"/>
          <w:position w:val="0"/>
          <w:sz w:val="18"/>
          <w:u w:val="none"/>
          <w:vertAlign w:val="baseline"/>
        </w:rPr>
        <w:t>, 649 F.3d 320 (5th Cir. 2011);  Salyer v. SK Foods, L.P. (In re SK Foods, L.P.), No. CIV. S-10-3467 LKK, 2011 WL 2709648, at * 8 (E.D. Cal. July 11, 2011) (citing United Sav. Ass'n v. Timbers of Inwood, 484 U.S. 365 (1988));  Bank R.I. v. Pawtuxet Valley Prescription &amp; Surgical Ctr., 386 B.R. 1, 3-4 (D.R.I. 2008) (interpreting Winthrop Old Farm Nurseries, Inc. v. New Bedford Inst. for Sav. (In re Winthrop Old Farm Nurseries), 50 F.3d 72, 73-74 (1st Cir. 1995)).</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11 U.S.C. § 365(b).</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11 U.S.C. § 365(f).</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OKLA. ST. tit. 42, §§ 141, 180 (2011).</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In re Redwine Res., Inc., 2010 Bankr. LEXIS 6075, * 44-46 (Bankr. N.D. Tex. Sept. 17, 2010).</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A majority of courts additionally forbid the assumption of contracts by a debtor that contain anti-assignment language and are protected by intellectual property law.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RCI Tech. Corp. v. Sunterra Corp. (In re Sunterra Corp.), 361 F.3d 257, 262 (4th Cir. 2004). However, the Eastern District of Louisiana has ruled that the Fifth Circuit would only forbid assignment or an assumption that is meant to be an assignment. In re Virgin Offshore USA, Inc., No. CIV.A. 13-79, 2013 WL 4854312, at * 4-5 (E.D. La. Sept. 10, 2013). Additionally, Justice Kennedy, in a denial of certiorari, has noted that he hopes the Supreme Court will settle the issue in the near future. See N.C.P. Mktg. Grp., Inc. v. BG Star Prods., 556 U.S. 1145, 1147 (2009).</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In re Golden Books Family Entm't, Inc., 269 B.R. 300, 310 (Bankr. D. Del. 2001).</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In re Virgin Offshore, 2013 WL 4854312, at *3--4 (citing Musser Davis Land Co. v. Union Pac. Res., 201 F.3d 561, 569--70 (5th Cir. 2001)).</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11 U.S.C. § 363(h) (2012).</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363(h)--(i).</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363(h)(4).</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FED. R. BANKR. 7001(3).</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Grochocinski v. Crossman (In re Crossman), 259 B.R. 301, 306--307 (Bankr. N.D. Ill. 2001).</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E-Z Serve Convenience Stores Inc., 289 B.R. 45, 52--54 (Bankr. M.D.N.C. 2003) (finding that it could void preferential right to purchase, but refused to do so for public policy reasons).</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11 U.S.C. § 365(f)(1).</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In re J.H. Land &amp; Cattle Co., Inc., 8 B.R. 237, 239 (Bankr. W.D. Okla. 1981).</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In re Riodizio, Inc., 204 B.R. 417, 422--424 (Bankr. S.D.N.Y. 1997) ("The case law confirms that executoriness [of option contracts] lies in the eyes of the beholder.").</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That is, assuming the rights are valid under state law, such as not being an absolute restriction on alienation.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Wildenstein &amp; Co. v. Wallis, 595 N.E.2d 828 (N.Y. 1992).</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ConocoPhillips Co. v. Dahlberg, No. CIV.A. C-10-285, 2011 WL 710604, at *1 n.2 (S.D. Tex. Feb. 22, 2011) ("A 'preferential right, also known as a right of first refusal or preemptive right, is a right granted to a party giving him or her the first opportunity to purchase property if the owner decides to sell it. . . . [W]hen the property owner gives notice of his intent to sell, the preferential right matures . . . into an enforceable option.'") (quoting FWT, Inc. v. Haskin Wallace Mason Property Management, L.L.P., 301 S.W.3d 787, 793 (Tex.App.--Fort Worth 2009, pet. denied)).</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In re Riodizio, Inc., 204 B.R. 417, 423 (Bankr. S.D.N.Y. 1997) ("Most courts . . . consider an option contract to be executory although they reach their conclusions through different routes."); In re Kellstrom Indus., 286 B.R. 833, 834--835 (Bankr. D. Del. 2002).</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Unsecured Creditor's Comm. v. Southmark Corp. (In re Robert L. Helms Constr. &amp; Dev. Co., Inc.), 139 F.3d 702, 706 (9th Cir. 1998) ("Performance due only if the optionee chooses at his discretion to exercise the option doesn't count [for executory contract analysis] unless he has chosen to exercise it.").</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In re Abitibibowater, Inc., 418 B.R. 815, 830--31 (Bankr. D. Del. 2009) (noting that "[n]umerous other courts have determined that contingent option agreements are executory when material obligations will arise on each side if the option is exercised").</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In re Jackson Brewing Co., 567 F.2d 618 (5th Cir. 1978) (recorded option rejectable); In re A.J. Lane &amp; Co., 107 B.R. 435, 438 (Bankr. D. Mass. 1989) (noting that the option "is only a contract right--the right to purchase--whose remedy is normally specific performance [and t]hat the world is given notice of this right though its appearance in a recorded deed prevents any other buyer from claiming the equities of an innocent third party, but that is all").</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In re Plascencia, 354 B.R. 774, 780 (Bankr. E.D. Va. 2006) ("Virginia . . . has changed the traditional rule, so that an option is in the 'nature of an interest in real estate which may be recorded and by that recordation protect the optionee's interest in the real estate.'") (quoting Springfield Eng'g Corp. v. Three Score Dev. Corp., 26 Va. Cir. 186, 191 (1992)).</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11 U.S.C. § 1123(a)(5)(B), (a)(5)(D), (b)(3)(B) (2014).</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1123(a)(5)(C).</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1141.</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It is important, however, to review the applicable contracts and leases to determine the triggers of any preferential rights to purchase, consent rights, or rights of first refusal.</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11 U.S.C. §§ 1123(a)(5)(J), 1145.</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1123(a)(5)(C).</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1145(a)(1)--(2).</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1126 (addressing reorganization voting requirements);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1129(a) (addressing reorganization confirmation requirements).</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1129(a).</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II.K.</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CHARLOTTE J. WRIGHT &amp; REBECCA A. GALLUM, INTERNATIONAL PETROLEUM ACCOUNTING 155 (2005).</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A "first purchaser," in Texas, is defined as "the first person that purchases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production from an operator or interest owner after the production is severed, or an operator that receives production proceeds from a third-party purchaser who acts in good faith under a division order or other agreement authenticated by the operator under which the operator collects proceeds of production on behalf of other interest owners." TEX. BUS. &amp; COMM. CODE ANN. § 9.343(r)(3) (2002). An "operator" is "a person engaged in the business of severing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production from the ground, whether for the person alone, only for other persons, or for the person and others."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9.343(r)(4).</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TEX. BUS. &amp; COMM. CODE ANN. § 9.343 (West 2011).</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C, for a fifty-state survey of first purchaser and royalty liens.</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Arrow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v. SemCrude, L.P. (In re SemCrude, L.P.), 407 B.R. 112 (Bankr. D. Del. 2009).</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Id. at 118.</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123--125.</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Landowners also may mortgage their mineral rights in certain jurisdictions, which mortgages may extend to proceeds of the hydrocarbons. Jones v. Salem Nat'l Bank (In re Fullop), 6 F.3d 422, 428--30 (7th Cir. 1993).</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Mull Drilling Co. v. SemCrude, L.P. (In re SemCrude, L.P.), 407 B.R. 82, 88 (Bankr. D. Del. 2009).</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K.S.A. § 84-9-339a (1996).</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In re SemCrude, 407 B.R. at 102.</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110.</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Id. at 103.</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Arrow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v. SemCrude, L.P. (In re SemCrude, L.P.), 407 B.R. 112, 129--130 (Bankr. D. Del. 2009).</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Id. at 137.</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at 132.</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OKLA. STAT. tit. 52, § 549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(2011).</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Fred H. Miller &amp; Alvin C. Harrell, Aftermath of the SemCrude Case, Oklahoma Enacts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Owners' Lien Act of 2010, 81 OKLA. B. J. 2819 (Dec. 2010).</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OKLA. STAT. tit. 52, § 549.4.</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549.7.</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549.2(11)(b)(a permitted lien is a "validly perfected and enforceable lien created by statute or by rule or by regulation of a governmental agency for storage or transportation charges . . . owed by a first purchaser in relation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originally purchased under an agreement to sell").</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549.6.</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549.2(11)(b).</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549.3(B).</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11 U.S.C. § 363 (2012).</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In re Mulberry Corp., 265 B.R. 468, 468--469 (Bankr. M.D. Fla. 2001).</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Dorchester Master Ltd. P'ship v. Dorchester Hugoton, Ltd., 914 S.W.2d 696, 704 (Tex. App.--Corpus Christi 1996, writ granted w.r.m.); Tex. Att'y Gen. Op. No. DM-438 (May 2, 1997).</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Probasco v. Eads (In re Probasco), 839 F.2d 1352, 1354 (9th Cir. 1988) (discussing 11 U.S.C. § 544).</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61 AM. JUR. 2D PIPELINES § 5 (2014).</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Paragon Res., Inc. v. Nat'l Fuel Gas Distrib. Corp., 695 F.2d 991 (5th Cir. 1983) (enforcing a gas purchase agreement between an upstream natural gas producer and a midstream natural gas distributor).</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Manus Corp. v. NRG Energy, Inc. (In re O'Brien Envtl. Energy, Inc.), 188 F.3d 116, 118--119 (3d Cir. 1999); BP Energy Co. v. Bethlehem Steel Corp., No. 02 CIV. 6419 (NRB), 2002 WL 31548723, at *1 (S.D.N.Y. Nov. 15, 2002).</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11 U.S.C. § 365 (2014).</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This is in contrast to parties in derivatives contracts that will most likely be immune from the restrictions of the automatic stay. 11 U.S.C. §§ 546, 560.</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Garden Ridge Corp., 338 B.R. 627, 633 (Bankr. D. Del. 2006),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399 B.R. 135 (D. Del. 2008),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386 F. App'x 41 (3d Cir. 2010).</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In re SemCrude, L.P., 399 B.R. 388, 392 (Bankr. D. Del. 2009),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428 B.R. 590 (D. Del. 2010).</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393--94.</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at 398;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also In re Eng. Motor Co., 426 B.R. 178, 189 (Bankr. N.D. Miss. 2010) (citing In re Semcrude, 399 B.R. 388);  In re Lehman Bros., 458 B.R. 134, 142 (Bankr. S.D.N.Y. 2011)("The careful analysis in </w:t>
      </w:r>
      <w:r>
        <w:rPr>
          <w:rFonts w:ascii="arial" w:eastAsia="arial" w:hAnsi="arial" w:cs="arial"/>
          <w:b w:val="0"/>
          <w:i/>
          <w:strike w:val="0"/>
          <w:noProof w:val="0"/>
          <w:color w:val="000000"/>
          <w:position w:val="0"/>
          <w:sz w:val="18"/>
          <w:u w:val="none"/>
          <w:vertAlign w:val="baseline"/>
        </w:rPr>
        <w:t>SemCrude</w:t>
      </w:r>
      <w:r>
        <w:rPr>
          <w:rFonts w:ascii="arial" w:eastAsia="arial" w:hAnsi="arial" w:cs="arial"/>
          <w:b w:val="0"/>
          <w:i w:val="0"/>
          <w:strike w:val="0"/>
          <w:noProof w:val="0"/>
          <w:color w:val="000000"/>
          <w:position w:val="0"/>
          <w:sz w:val="18"/>
          <w:u w:val="none"/>
          <w:vertAlign w:val="baseline"/>
        </w:rPr>
        <w:t xml:space="preserve"> is persuasive. There simply is no contract exception to section 553(a), because the statute itself does not allow for one.").</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Glossary of Energy Terms,</w:t>
      </w:r>
      <w:r>
        <w:rPr>
          <w:rFonts w:ascii="arial" w:eastAsia="arial" w:hAnsi="arial" w:cs="arial"/>
          <w:b w:val="0"/>
          <w:i w:val="0"/>
          <w:strike w:val="0"/>
          <w:noProof w:val="0"/>
          <w:color w:val="000000"/>
          <w:position w:val="0"/>
          <w:sz w:val="18"/>
          <w:u w:val="none"/>
          <w:vertAlign w:val="baseline"/>
        </w:rPr>
        <w:t xml:space="preserve"> SPECTRA ENERGY, http://www.spectraenergy.com/ Natural-Gas-101/Glossary-of-Energy-Terms/D/ (last visited Oct. 30, 2014).</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Third Amended Disclosure Statement Accompanying Third Amended Joint Chapter 11 Plan of Reorganization for the LyondellBasell Debtors at 25,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Lyondell Chemical Co., No. 09-10023 (Bankr. S.D.N.Y. 2010).</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*25--31.</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 *45.</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Disclosure Statement at 14,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Flying J, Case No. 08-13384 (Bankr. D. Del. 2010), ECF No. 3655.</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Paul Beebe, Flying J's bankruptcy a tale of rapid growth without corresponding profit, SALT LAKE TRIBUNE (Aug. 7, 2009), http://www.sltrib.com/business/ci_13016785. </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Disclosure Statement at 29,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Flying J, Case No. 08-13384 (Bankr. D. Del. 2010), ECF No. 3655.</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*30--34.</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Alexei Barrionuevo, </w:t>
      </w:r>
      <w:r>
        <w:rPr>
          <w:rFonts w:ascii="arial" w:eastAsia="arial" w:hAnsi="arial" w:cs="arial"/>
          <w:b w:val="0"/>
          <w:i/>
          <w:strike w:val="0"/>
          <w:noProof w:val="0"/>
          <w:color w:val="000000"/>
          <w:position w:val="0"/>
          <w:sz w:val="18"/>
          <w:u w:val="none"/>
          <w:vertAlign w:val="baseline"/>
        </w:rPr>
        <w:t>Boom in Ethanol Reshapes Economy of Heartland,</w:t>
      </w:r>
      <w:r>
        <w:rPr>
          <w:rFonts w:ascii="arial" w:eastAsia="arial" w:hAnsi="arial" w:cs="arial"/>
          <w:b w:val="0"/>
          <w:i w:val="0"/>
          <w:strike w:val="0"/>
          <w:noProof w:val="0"/>
          <w:color w:val="000000"/>
          <w:position w:val="0"/>
          <w:sz w:val="18"/>
          <w:u w:val="none"/>
          <w:vertAlign w:val="baseline"/>
        </w:rPr>
        <w:t xml:space="preserve"> N.Y. TIMES (Jun. 25, 2006), http://www.nytimes.com/2006/06/25/business/25ethanol.html? pagewanted=all&amp;_r=0,</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Clifford Krauss, </w:t>
      </w:r>
      <w:r>
        <w:rPr>
          <w:rFonts w:ascii="arial" w:eastAsia="arial" w:hAnsi="arial" w:cs="arial"/>
          <w:b w:val="0"/>
          <w:i/>
          <w:strike w:val="0"/>
          <w:noProof w:val="0"/>
          <w:color w:val="000000"/>
          <w:position w:val="0"/>
          <w:sz w:val="18"/>
          <w:u w:val="none"/>
          <w:vertAlign w:val="baseline"/>
        </w:rPr>
        <w:t>Ethanol's Boom Stalling as Glut Depresses Price</w:t>
      </w:r>
      <w:r>
        <w:rPr>
          <w:rFonts w:ascii="arial" w:eastAsia="arial" w:hAnsi="arial" w:cs="arial"/>
          <w:b w:val="0"/>
          <w:i w:val="0"/>
          <w:strike w:val="0"/>
          <w:noProof w:val="0"/>
          <w:color w:val="000000"/>
          <w:position w:val="0"/>
          <w:sz w:val="18"/>
          <w:u w:val="none"/>
          <w:vertAlign w:val="baseline"/>
        </w:rPr>
        <w:t>, N.Y. TIMES (Sep. 30, 2007), http://www.nytimes.com/2007/09/30/business/30ethanol.html? pagewanted=print.</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Garden Ridge Corp., 338 B.R. 627, 633 (Bankr. D. Del. 2006),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399 B.R. 135 (D. Del. 2008), aff'd, 386 F. App'x 41 (3d Cir. 2010).</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E3 Biofuels, LLC v. Biothane, LLC, 6 F. Supp. 3d 993, 995--99 (D. Neb. 2014); GOE Lima, LLC v. Ohio Farmers Ins. Co. (In re GOE Lima), No. 02 CIV. 6419 (NRB), 2012 WL 930289 (Bankr. N.D. Ohio 2012); Sherman v. Greenstone Farm Credit Servs., ACA, No. 3:11-CV-0710-N, 2011 WL 2038573, at *7--9 (N.D. Tex. May 24, 2011); In re Levelland Hockley Cnty. Ethanol, LLC, No. 11-05013 (Bankr. N.D. Tex. 2011), ECF No. 1 (adversary regarding the classification of government grant money given to debtors was filed and subsequently settled).</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Prairie Constr. Co. v. Hoich, 560 F.3d 780 (8th Cir. 2009);  E3 Biofuels, 6 F. Supp. 3d at 995.</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CHS, Inc. v. Plaquemines Holdings, LLC, 735 F.3d 231, 233--34 (5th Cir. 2013); In re W. Biomass Energy LLC, No. 12-21085, 2013 WL 4017147, at *1 (Bankr. D. Wyo. Aug. 6, 2013).</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Sherman v. Greenstone Farm Credit Servs., ACA, No. 3:11-CV-0710-N, 2011 WL 2038573, at *2--3 (N.D. Tex. May 24, 2011).</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Dina ElBoghdady, </w:t>
      </w:r>
      <w:r>
        <w:rPr>
          <w:rFonts w:ascii="arial" w:eastAsia="arial" w:hAnsi="arial" w:cs="arial"/>
          <w:b w:val="0"/>
          <w:i/>
          <w:strike w:val="0"/>
          <w:noProof w:val="0"/>
          <w:color w:val="000000"/>
          <w:position w:val="0"/>
          <w:sz w:val="18"/>
          <w:u w:val="none"/>
          <w:vertAlign w:val="baseline"/>
        </w:rPr>
        <w:t>Report on MG Global Faults Regulators,</w:t>
      </w:r>
      <w:r>
        <w:rPr>
          <w:rFonts w:ascii="arial" w:eastAsia="arial" w:hAnsi="arial" w:cs="arial"/>
          <w:b w:val="0"/>
          <w:i w:val="0"/>
          <w:strike w:val="0"/>
          <w:noProof w:val="0"/>
          <w:color w:val="000000"/>
          <w:position w:val="0"/>
          <w:sz w:val="18"/>
          <w:u w:val="none"/>
          <w:vertAlign w:val="baseline"/>
        </w:rPr>
        <w:t xml:space="preserve"> WASH. POST (Nov. 15, 2012), http://www.washingtonpost.com/business/economy/report-on-mf-global-faults-regulators/ 2012/11/15/f8fd87b6-2f62-11e2-a30e-5ca76eeec857_story.html.</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This risk extended beyond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such as when an MF Global trader lost nearly all of MF Global's profit in 2008 when, trading on his own account, he placed a bad bet on wheat futures.</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Report of Investigation of Louis J. Freeh, Chapter 11 Trustee of MF Global Holdings Ltd.,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MF Global Holdings LTD, No. 11-15059 (Bankr. S.D.N.Y. Apr. 4, 2013).</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Court Approves MF Global Bankruptcy Exit Plan,</w:t>
      </w:r>
      <w:r>
        <w:rPr>
          <w:rFonts w:ascii="arial" w:eastAsia="arial" w:hAnsi="arial" w:cs="arial"/>
          <w:b w:val="0"/>
          <w:i w:val="0"/>
          <w:strike w:val="0"/>
          <w:noProof w:val="0"/>
          <w:color w:val="000000"/>
          <w:position w:val="0"/>
          <w:sz w:val="18"/>
          <w:u w:val="none"/>
          <w:vertAlign w:val="baseline"/>
        </w:rPr>
        <w:t xml:space="preserve"> CHI. TRIBUNE (Apr. 5, 2013) http://articles.chicagotribune.com/2013-04-05/business/chi-mf-global-bankruptcy-exit-plan-primed-for-court-hearing-20130405_1_trader-customers-cyrus-capital-partners-james-giddens. </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Report of Investigation of Louis J. Freeh, Chapter 11 Trustee of MF Global Holdings Ltd. at 12,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MF Global Holdings LTD, No. 11-15059 (Bankr. S.D.N.Y. Apr. 4, 2013) ("Although a difficult economic climate and other factors may have accelerated [MF Global's] failure, the risky business strategy engineered and executed by Corzine and other officers and their failure to improve the Company's inadequate systems and procedures so that the Company could accommodate that business strategy contributed to the [collapse].").</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TMT Procurement Corp., No. 13-33763 (Bankr. S.D. Tex. 2013).</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Amended Complaint to Compel Turnover and For Temporary and Permanent Injunctive Relief at 7--9, C Whale Corp. v. Active Tankers Shipmanagement S.A.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TMT USA Shipmanagement LLC), No. 13-03141 (Bankr. S.D. Tex. June 20, 2013), ECF No. 1.</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Memorandum in Support of Cathay United Bank's Emergency Motion for Entry of an Order Dismissing the Debtor's Chapter 11 Cases Pursuant to 11 U.S.C §§ 105(a) and/or 1112(b) with Prejudice, or, in the Alternative, for Appointment of Trustee Pursuant to 11 U.S.C. § 1104(a)(1),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TMT Procurement, No. 13-33763, (Bankr. S.D. Tex. Nov 1, 2013), ECF No. 647.</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Corporate Profile</w:t>
      </w:r>
      <w:r>
        <w:rPr>
          <w:rFonts w:ascii="arial" w:eastAsia="arial" w:hAnsi="arial" w:cs="arial"/>
          <w:b w:val="0"/>
          <w:i w:val="0"/>
          <w:strike w:val="0"/>
          <w:noProof w:val="0"/>
          <w:color w:val="000000"/>
          <w:position w:val="0"/>
          <w:sz w:val="18"/>
          <w:u w:val="none"/>
          <w:vertAlign w:val="baseline"/>
        </w:rPr>
        <w:t>, OVERSEAS SHIPHOLDING GRP., www2.osg.com/index.cfm? pageid=2 (last visited Oct. 30, 2014).</w:t>
      </w:r>
    </w:p>
  </w:footnote>
  <w:footnote w:id="4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First Amended Disclosure Statement at 19--22,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Overseas Shipholding Grp., Inc., No. 12-20000 (Bankr. D. Del. June 4, 2014), ECF No. 3339.</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First Amended Plan of Reorganization,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Overseas Shipholding Grp., Inc., No. 12-20000, ECF No. 3663.</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First Amended Disclosure Statement at 19--22,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Overseas Shipholding Grp., Inc., No. 12-20000 (Bankr. D. Del. June 4, 2014), ECF No. 3339.</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Green Field Energy Servs., Inc., No. 13-12783 (Bankr. D. Del. 2013).</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Stallion Oilfield Servs., LTD, No. 09-13562 BLS (Bankr. D. Del. 2009).</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Stallion Oilfield Services, Inc. IPO,</w:t>
      </w:r>
      <w:r>
        <w:rPr>
          <w:rFonts w:ascii="arial" w:eastAsia="arial" w:hAnsi="arial" w:cs="arial"/>
          <w:b w:val="0"/>
          <w:i w:val="0"/>
          <w:strike w:val="0"/>
          <w:noProof w:val="0"/>
          <w:color w:val="000000"/>
          <w:position w:val="0"/>
          <w:sz w:val="18"/>
          <w:u w:val="none"/>
          <w:vertAlign w:val="baseline"/>
        </w:rPr>
        <w:t xml:space="preserve"> NASDAQ, http://www.nasdaq.com/markets/ipos/ company/stallion-oilfield-services-inc-714092-54156 (last visited Oct. 30, 2014).</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Disclosure Statement at 10,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Stallion Oilfield Services LTD, No. 09-13562 BLS (Bankr. D. Del. Oct. 19, 2009), ECF No. 12.</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Plan of Reorganization,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Stallion Oilfield Services LTD, No. 09-13562 BLS (Bankr. D. Del. Oct. 19, 2009), ECF No. 13.</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First Amended Disclosure Statement at 13,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Green Field, No. 13-12783 (Bankr. D. Del. Mar. 6, 2014), ECF No. 663.</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First Amended Disclosure Statement at 13,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Green Field, No. 13-12783 (Bankr. D. Del. Mar. 6, 2014), EFC 663.</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17, 26-28.</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Salsberg v. Operators, Inc. (In re Trico Marine Servs., Inc.), 337 B.R. 811, 815-16 (Bankr. S.D.N.Y. 2006).</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Second Amended Disclosure Statement at 1-2,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Trico Marine Servs., Inc., No. 10-12653, (Bankr. D. Del. May 25, 2011), ECF No. 1283.</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ECF No. 1283.</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ECF No. 1283 at 24-25.</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11 U.S.C. § 362(b)(4) (2012).</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Pac. Gas &amp; Elec. Co. v. Lynch (In re Pac. Gas &amp; Elec. Co.), 263 B.R. 306, 310 (Bankr. N.D. Cal. 2001).</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1996 Cal. Legis. Serv. Ch. 854.</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In re Pac. Gas &amp; Elec. Co., 263 B.R. at 310.</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Id. at 311 (internal quotation marks omitted).</w:t>
      </w:r>
    </w:p>
  </w:footnote>
  <w:footnote w:id="4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Id. at 312.</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 at 316-17.</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 at 316.</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318.</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Id. at 317 (citing N.L.R.B. v. Cont'l Hagen Corp., 932 F.2d 828, 833 (9th Cir. 1991)).</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Pension Benefit Guar. Corp. v. LTV Corp., 496 U.S. 633 (1990);  N.L.R.B. v. Edward Cooper Painting, Inc., 804 F.2d 934, 942 (6th Cir. 1986).</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Pac. Gas &amp; Elec. Co. v. Lynch (In re Pac. Gas &amp; Elec. Co.), 263 B.R. 306, 317 (Bankr. N.D. Cal. 2001).</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Edward Cooper Painting, 804 F.2d at 942.</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In re Pac. Gas, 263 B.R. at 318-19.</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Id. at 319.</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at 320 (quoting Ark. Elec. Coop. Corp. v. Ark. Pub. Serv. Comm'n, 461 U.S. 375, 377 (1983) (internal quotation marks omitted).</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16 U.S.C. § 824(a) (2012).</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824(d)(a); Miss. Power &amp; Light Co. v. Miss. ex rel. Moore, 487 U.S. 354, 371-72 (1988).</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Mirant Corp. v. Potomac Elec. Power Co. (In re Mirant Corp.), 378 F.3d 511, 518 (5th Cir. 2004) (internal quotation marks omitted).</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(internal quotation marks omitted).</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28 U.S.C. §§ 1334(a), (e)(1) (2012).</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NRG Power Mktg., Inc. v. Blumenthal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NRG Energy, Inc.), No. 03 Civ. 3754 RRC, 2003 WL 21507685, at *1 (S.D.N.Y. 2003).</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*3-4.</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Mirant Corp. v. Potomac Elec. Power Co. (In re Mirant Corp.), 378 F.3d 511, 518 (5th Cir. 2004).</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Id. at 515.</w:t>
      </w:r>
    </w:p>
  </w:footnote>
  <w:footnote w:id="5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Id. at 515-16.</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Id. at 516.</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Id. at 519.</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Id. at 521-22.</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Id. at 525.</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Dep't of Water Res. v. Calpine Corp. (In re Calpine Corp.), 337 B.R. 27, 30 (S.D.N.Y. 2006).</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Id. at 29.</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Id. at 30.</w:t>
      </w:r>
    </w:p>
  </w:footnote>
  <w:footnote w:id="5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Id. at 31.</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Id. at 34 (citing N.L.R.B. v. Bildisco &amp; Bildisco, 465 U.S. 513, 528 (1984)).</w:t>
      </w:r>
    </w:p>
  </w:footnote>
  <w:footnote w:id="5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35.</w:t>
      </w:r>
    </w:p>
  </w:footnote>
  <w:footnote w:id="5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w:t>
      </w:r>
    </w:p>
  </w:footnote>
  <w:footnote w:id="5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 Fred Grygiel &amp; John Garvey, </w:t>
      </w:r>
      <w:r>
        <w:rPr>
          <w:rFonts w:ascii="arial" w:eastAsia="arial" w:hAnsi="arial" w:cs="arial"/>
          <w:b w:val="0"/>
          <w:i/>
          <w:strike w:val="0"/>
          <w:noProof w:val="0"/>
          <w:color w:val="000000"/>
          <w:position w:val="0"/>
          <w:sz w:val="18"/>
          <w:u w:val="none"/>
          <w:vertAlign w:val="baseline"/>
        </w:rPr>
        <w:t>Fencing in the Regulated Utilities</w:t>
      </w:r>
      <w:r>
        <w:rPr>
          <w:rFonts w:ascii="arial" w:eastAsia="arial" w:hAnsi="arial" w:cs="arial"/>
          <w:b w:val="0"/>
          <w:i w:val="0"/>
          <w:strike w:val="0"/>
          <w:noProof w:val="0"/>
          <w:color w:val="000000"/>
          <w:position w:val="0"/>
          <w:sz w:val="18"/>
          <w:u w:val="none"/>
          <w:vertAlign w:val="baseline"/>
        </w:rPr>
        <w:t>, 142 NO. 8 PUB. UTIL. FORT. 32, 32 (2004).</w:t>
      </w:r>
    </w:p>
  </w:footnote>
  <w:footnote w:id="5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E. PETERSON &amp; ELIZABETH M. BRERETON, REPORT ON RING-FENCING, (Utah State Department of Commerce, 2005).</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Grygiel &amp; Garvey,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526, at 32.</w:t>
      </w:r>
    </w:p>
  </w:footnote>
  <w:footnote w:id="5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Our Energy Choices: Renewable Energy</w:t>
      </w:r>
      <w:r>
        <w:rPr>
          <w:rFonts w:ascii="arial" w:eastAsia="arial" w:hAnsi="arial" w:cs="arial"/>
          <w:b w:val="0"/>
          <w:i w:val="0"/>
          <w:strike w:val="0"/>
          <w:noProof w:val="0"/>
          <w:color w:val="000000"/>
          <w:position w:val="0"/>
          <w:sz w:val="18"/>
          <w:u w:val="none"/>
          <w:vertAlign w:val="baseline"/>
        </w:rPr>
        <w:t>, UNION OF CONCERNED SCIENTISTS, http://www.ucsusa.org/clean_energy/our-energy-choices/renewable-energy/ (last visited Oct. 30, 2014).</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Yu-Shan Su, </w:t>
      </w:r>
      <w:r>
        <w:rPr>
          <w:rFonts w:ascii="arial" w:eastAsia="arial" w:hAnsi="arial" w:cs="arial"/>
          <w:b w:val="0"/>
          <w:i/>
          <w:strike w:val="0"/>
          <w:noProof w:val="0"/>
          <w:color w:val="000000"/>
          <w:position w:val="0"/>
          <w:sz w:val="18"/>
          <w:u w:val="none"/>
          <w:vertAlign w:val="baseline"/>
        </w:rPr>
        <w:t>Competing in the Global Solar Photovoltaic Industry: The Case of Taiwan</w:t>
      </w:r>
      <w:r>
        <w:rPr>
          <w:rFonts w:ascii="arial" w:eastAsia="arial" w:hAnsi="arial" w:cs="arial"/>
          <w:b w:val="0"/>
          <w:i w:val="0"/>
          <w:strike w:val="0"/>
          <w:noProof w:val="0"/>
          <w:color w:val="000000"/>
          <w:position w:val="0"/>
          <w:sz w:val="18"/>
          <w:u w:val="none"/>
          <w:vertAlign w:val="baseline"/>
        </w:rPr>
        <w:t>, INT'L. J. PHOTOENERGY, vol. 2013, article ID 794367, Feb. 4, 2013, at 3.</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Nos. 11-12590 (Bankr. D. Del.); 12-11136 (Bankr. D. Del.); 12-43166 (Bankr. E.D. Mich.); 14-10383 (Bankr. S.D.N.Y.); and 11-12799 (Bankr. D. Del.), respectively.</w:t>
      </w:r>
    </w:p>
  </w:footnote>
  <w:footnote w:id="5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 Ibrahim et al., </w:t>
      </w:r>
      <w:r>
        <w:rPr>
          <w:rFonts w:ascii="arial" w:eastAsia="arial" w:hAnsi="arial" w:cs="arial"/>
          <w:b w:val="0"/>
          <w:i/>
          <w:strike w:val="0"/>
          <w:noProof w:val="0"/>
          <w:color w:val="000000"/>
          <w:position w:val="0"/>
          <w:sz w:val="18"/>
          <w:u w:val="none"/>
          <w:vertAlign w:val="baseline"/>
        </w:rPr>
        <w:t>Energy Storage Systems-Characteristics and Comparisons</w:t>
      </w:r>
      <w:r>
        <w:rPr>
          <w:rFonts w:ascii="arial" w:eastAsia="arial" w:hAnsi="arial" w:cs="arial"/>
          <w:b w:val="0"/>
          <w:i w:val="0"/>
          <w:strike w:val="0"/>
          <w:noProof w:val="0"/>
          <w:color w:val="000000"/>
          <w:position w:val="0"/>
          <w:sz w:val="18"/>
          <w:u w:val="none"/>
          <w:vertAlign w:val="baseline"/>
        </w:rPr>
        <w:t>, 12 RENEWABLE AND SUSTAINABLE ENERGY REVIEWS 1221, 1223 (2008).</w:t>
      </w:r>
    </w:p>
  </w:footnote>
  <w:footnote w:id="5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No. 11-13450 (Bankr. D. Del.).</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No. 14-10096 (Bankr. W.D. Tex.).</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Intellectual property under Bankruptcy Code § 101(35A) means: (A) trade secret; (B) invention, process, design, or plant protected under title 35; (C) patent application; (D) plant variety; (E) work of authorship protected under title 17; or (F) mask work protected under chapter 9 of title 17; to the extent protected by applicable nonbankruptcy law. 11 U.S.C. § 101(35A) (2012).</w:t>
      </w:r>
    </w:p>
  </w:footnote>
  <w:footnote w:id="5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S. REP. NO. 100-505 (1988),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1988 U.S.C.C.A.N. 3200.</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11 U.S.C. § 365(n)(4).</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365(n)(1).</w:t>
      </w:r>
    </w:p>
  </w:footnote>
  <w:footnote w:id="5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365(n)(2).</w:t>
      </w:r>
    </w:p>
  </w:footnote>
  <w:footnote w:id="5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363(f).</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In re Dynamic Tooling Sys., Inc., 349 B.R. 847, 854 (Bankr. D. Kan. 2006).</w:t>
      </w:r>
    </w:p>
  </w:footnote>
  <w:footnote w:id="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Id. at 854-55. Cf Precision Indus., Inc. v. Qualitech Steel SBQ, LLC, 327 F.3d 537, 548 (7th Cir. 2003) (holding that Bankruptcy Code § 363(f) permits the sale of property free and clear of the possessory interest available to lessees under Bankruptcy Code § 365(h)).</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In re Dynamic Tooling, 349 B.R. at 855-56.</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It should be noted, however, that a debtor seeking to sell property free and clear of interests pursuant to Bankruptcy Code § 363(f) must still meet all of the requirements set forth therein. 11 U.S.C. § 365(f). The relevance of the interplay of Bankruptcy Code § 365(n) and § 363(f) is whether a licensee's rights under Bankruptcy Code § 365(n) would be preserved in a sale as a matter of right under the Bankruptcy Code.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ENERGY RESTRUCTURING AND REORGANIZATION (C)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ENERGY RESTRUCTURING AND REORGANIZATION (C)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FHR-BJ50-01DR-M12Y-00000-00">
    <vt:lpwstr>Doc::/shared/document|contextualFeaturePermID::1516831</vt:lpwstr>
  </property>
  <property fmtid="{D5CDD505-2E9C-101B-9397-08002B2CF9AE}" pid="5" name="UserPermID">
    <vt:lpwstr>urn:user:PA184731150</vt:lpwstr>
  </property>
</Properties>
</file>