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Incidental Environmental Agency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2020</w:t>
      </w:r>
    </w:p>
    <w:p>
      <w:pPr>
        <w:keepNext w:val="0"/>
        <w:spacing w:after="0" w:line="240" w:lineRule="atLeast"/>
        <w:ind w:right="0"/>
        <w:jc w:val="both"/>
      </w:pPr>
      <w:bookmarkStart w:id="0" w:name="Bookmark_4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Utah L. Rev. 685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76034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Tara K. Righetti*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2020 Tara K. Righetti. SER Associate Professor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University of Wyoming College of Law. I received valuable comments on earlier drafts from Jason Robison, Alex Ritchie, Heidi Robertson, members of the junior faculty research colloquia at the University of Wyoming, and from presentation of the topic during the Rocky Mountain Mineral Law Foundation 64th Annual Institute. Aspects of the paper are discussed in Environmental Considerations in Conservation and Permitting, 64 Rocky Mtn. Min. L. Inst. 5-1 (2018). Madeleine Lewis (JD/MA '19) and Connor Thompson (JD '20) provided invaluable research and editorial assistance.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agencies are the gatekeepers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development: as the agencies charged with granting drilling permits, they decide if, when, where, and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will be developed. As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agencies sit on the front lines in the emerging, and increasingly irresolvable, struggle between fossil energy development and the environment. Current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regulation is designed to promote development, maximize recovery of the resource, and protect the individual property rights of mineral owners. However, advocacy by environmental constituencies, including surface owners and local governments, has challenged the entrenched paradigm whereby production must be maximized at the expense of all other interests. These efforts are pushing courts to redefine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according to twenty-first century environmental values. This Article examines the emergent environmental regulation function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agencies and identifies opportunities for these agencies to regulate according to their historic mandates in a manner that is inclusive of public values.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such as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and the Texas Railroad Commission (RRC),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the purposes of preventing waste and protecting correlative rights.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In all states with significant hydrocarbon production, a mineral rights holder must apply for and obtain authorization from the state conservation agency prior to locating and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on state or private land.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This authority provides for the conservation of subsurface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for future production and use.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Exercised judiciously, it is also a powerful force for the conservation of surface resources and protection of the environment. In the nearly 120 years since the first conservation acts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prevention statutes were enacted,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regulation by conservation agencies has curtailed the environmental impacts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by limiting unnecessary drilling, thereby lowering energy inputs associated with extraction and preserving surface resources.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heightened concerns over the environmental and climate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advocates, conservationists, voters, and legislators are reexamining the environmental regulation role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goals of conservation regulation and the tools available to commissions have changed little since Howard Williams wrote his first article on conservation in 1952.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Public attitudes towards conservation, however, are changing. Motivated by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increased awareness of and concern about environmental and climate impacts, landowners and environmental groups are demanding that conservation agencies exercise their authority to enhance environmental protections and consider issues related to the environment and climate change in making permitting and other decisions.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Citizens, states, and counties are attempting to compensate for the lack of any comprehensive federal greenhouse gas legislation and to respond to and prevent highly publicized environmental and human health tragedies through lawsuits, agency petitions, and legislation.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Meanwhile, state conservation agencies are issuing record numbers of permits.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have been resistant to external pressures to adopt more aggressive environmental rules.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More than ever before, commissions are asked to look beyond the drill site spacing unit and reservoir to incorporate the cumulative and landscape-scale impacts of conservation agency decisions on the environment.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have been bombarded by protests, requests for rulemaking, and applications to intervene in administrative proceedings calling for the conservation agencies to consider environmental impacts as part of their permit approval.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On average, the agencies have been disinclined to take on these requests, finding that doing so would exceed the scope of their delegated authority.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considers pressures on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to take an expanded role in regulating the environmental impacts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private land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and examines the emerging role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conservation commissions as an environmental agency. Part II begins with a description of conservation law and regulations and a brief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and the conservation purpose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Part II also emphasizes the historical background and rationales that underpin state conservation law.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It characterizes the naissance of conservation law as emerging from a period when environmental degradation was considered the implicit right of the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III describes conservation agencies' scope of authority.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Traditionally, the agencies' functions are delegated for the purposes of preventing waste and protecting correlative rights.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However, in many cases, language embedded within the agencies' enabling statutes introduces the possibility of more expansive authority.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 sources of expanded authority include definitions of waste that encompass actions contributing to environmental degradation, delegations of authority over state environmental programs, or language requiring the agency to protect health, safety, and the environment.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Part III highlights how these authorizations suggest an increased environmental regulatory function for state conservation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Parts IV and V examine recent efforts to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to consider a more inclusive scope of environmental factors, including climate change. Part IV explores efforts by environmental constituencies to democratize or circumvent conservation agencies and achieve standing in administrative proceedings.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These efforts include requests for rulemaking from environmental advocates, voter initiatives, and challenges to agency decisions on the basis of environmental harms.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Agencies have been reluctant to interpret environmental protection language in their enabling acts as authorizing landscape-scale environmental regulation, instead focusing on their traditional roles of maximizing hydrocarbon recovery and protecting the personal property interests of the owners of mineral rights within the reservoir.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As a result, there has been a flurry of litigation considering the scope of commission authority and the agencies' obligations to engage in administrative rulemaking or to consider broader environmental impacts as a part of carrying out their statutory duties.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proceedings sometimes confer standing, or the potential for standing, on new parties where certain environmental views have not previously had an advocate; in other instances, courts expand the factors that agencies must take into consideration when exercising their delegated authority.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Part V examines attempts to reform agency authority, including legislative actions preempting or limiting commission authority and influence by governors.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 reform efforts have sought to restructure conservation agencies to structurally decrease the influence of industry voices, shift agency philosophies away from the promotion of development, increase the regulatory authority of local governments, and require conservation agencies to limit or mitigate environmental impacts.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VI considers the appropriate role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in environmental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This analysis includes an examination of efforts to reform conservation agencies as new environmental regulators and how these efforts may fail to achieve the comprehensive changes many advocates desire.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In many cases, agencies may not have statutory authorization or expertise to engage in the fact-finding necessary to meet the emergent demands for more stringent environmental regulation at the conservation level.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These efforts hazard muddling the regulatory environment and introducing uncertainties in an otherwise efficient permitting process. Concurrently, reforms may diminish the efficacy of conservation agencies in pursuing the public policy interests with which they are charged.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were not originally formed to investigate and answer existential questions about the appropriate balance between environmental conservation and fossil energy development, and they are not currently equipped to do so; thus, it would not be appropriate for them to make these determinations.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there are opportunities for agencies to reduce environmental impacts, prevent waste, and streamline agency proceedings. Structural and legal changes would further reduce concerns of undue influence by the industry and agency dependence. Part VI ends by exploring opportunities for conservation agencies to more effectively limit the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encouraging collaborative, multi-agency, resource-scale planning. This Article argues that legal reforms should be tailored to complement existing agency authority and require consultation with more appropriately tasked environmental agencies.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Environmental activism before conservation agencies, like that seen within counties, local governments, and other administrative bodies involved in permitting fossil development, is likely to increase.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Environmental awareness and concern for the externalities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has grown while development in other sectors has diminished the economic impact of extractive industries, thus leading to opposition - even in traditionally fossil fuel-producing regions.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Meanwhile, the number of wells drilled and total production have grown significantly, and horizontal drilling technologies have facilitated development within residential communities.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Homeowner concerns regarding the diminution of property values associated with nearby energy development have resulted in local opposition to energy development.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Through efforts at the ballot box, in state legislatures, and in the courts,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are emerging as new, though perhaps unwitting, environmental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Conservation Law: Purpose and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conservation movement, when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were enacted, conservation was understood as tempering present use of finite resources to preserve them for future generations.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Gifford Pinchot, often identified as the founder of the conservation movement,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defined conservation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as the "use of natural resources for the greatest good of the greatest number [of people] for the longest time."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Thus, the ideal reflected in conservation regulation requires both development and protection.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Like the concept of sustainable development, this definition of conservation may seem like an oxymoron - involving conflicting mandates of preservation and consumption of a fixed good.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Similarly, geologic conservation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traditionally interpreted as encouraging development so as to maximize the total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reservoir.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In so doing, conservation simultaneously advances society's public interest in the development, production, and use of natural resources while also protecting each individual property owner's economic interest in the minerals under his or her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is essential to the protection of surface and subsurface resources. Conservation law originated in response to the reckless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environmental devastation resulting from the unconstrained application of the rule of capture.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rule of capture provides that the title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obtained through production and severance of the hydrocarbons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at the surface, regardless of whether some of those hydrocarbons may have migrated into the well from adjoining land that is not beneath the confines of the property of the producer.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Actual, rather than conceptual, ownership of fluid or gaseous minerals requires a property interest in a producing well.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This common law rule incentivizes the mineral owner of a tract of land, however small, to drill anywhere on the tract and in whatever density it can manage in order to capture as much of the common resource as possible.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Other mineral owners and lessees whose subsurface rights extend within the same reservoir may then experience drainage, and are consequently left without a remedy except to drill their own wells - a concept known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as the offset drilling rule.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Failure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respond by offset drilling not only results in forfeiture of his property through drainage of the reservoir but may also result in liability to other mineral interest owners within the property for royalties that would have been owed had a well to prevent drainage been drilled.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As a result, the industry becomes dominated by a scarcity mindset and a development imperative: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capture and profit from all within your dominion or risk losing everything.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early days following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discovery were characterized by "profligate drilling and tremendous physical waste."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Following the 1859 discovery of the Drake well in Titusville,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experienced a frenzy where new wells "sprang up like new shoots after rain," which sent "land prices soaring and would-be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men scrambling for leases."          </w:t>
      </w:r>
      <w:r>
        <w:rPr>
          <w:rFonts w:ascii="arial" w:eastAsia="arial" w:hAnsi="arial" w:cs="arial"/>
          <w:vertAlign w:val="superscript"/>
        </w:rPr>
        <w:footnoteReference w:customMarkFollows="1" w:id="55"/>
        <w:t xml:space="preserve">54</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carried in whiskey barrels and wooden vats and allowed to run out over the land into pits.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Forty years later, in January of 1901 in Beaumont, Texas, the Spindletop discovery precipitated another boom following publication of a photo of the Lucas gusher and a massive overstatement of production volumes.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Within a month there were thirteen rigs, and by October there were 440 wells - some on "postage stamp size sites."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Similar to what occurred in Titusville, prices plummeted; within a few months, a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for less than a cup of water.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Surface fires and explosions at primitive refineries decimated whole blocks of land, leakage and evaporation were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prolific, and unmanaged poisonous gasses resulted in the fatalities of people and animals.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Yet, for all its destruction, Spindletop ushered in a new era of steamship companies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-fired locomotives, and with it a global appetite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continues into the present day.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Unconstrained, the rule of capture presents a classic tragedy of the commons problem.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Not surprisingly, the application of the rule of capture to early production led to ruination. It resulted in excessive development, resource misallocation, and gross economic and geologic waste.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rule of capture encouraged behavior that injured the rights of others to the common source of supply by stranding hydrocarbon resources underground. Excessive drilling wastes subsurface resources through the unnecessary and accelerated dissipation of reservoir energy created by natural subsurface forces such as pressure, gas, and water, which "propel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the wellbore."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Loss of this energy may render portions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unrecoverable.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Production from the reservoir by these primary sources of energy can result in the recovery of up to 20% of the total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If subsurface reservoir pressures are unnecessarily depleted, more of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become immobilized underground and will be unrecoverable without artificial pressurization through expensive, energy-intensive enhanced recovery techniques.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Thus, preservation of optimal reservoir energy maximizes total economic recovery and prevents the physical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These scientific principles, however, are directly in conflict with the production incentive created by the rule of capture. As Professor Patrick Martin writes, "reasonable development for the lessor [and lessee] historically has meant overdevelopment for the country," leading to "extravagant, wasteful consumption of petroleum and too rapid a depletion of this finite resource."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Where each mineral owner is incentivized to "capture" as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possible through production from its individual tract, the resultant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overdevelopment and rapid drawdown of resources can enfeeble field-wide pressure maintenance.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rule of capture also contributes to waste by encouraging rapid drilling and development before adequate gathering and pipeline infrastructure is developed to handle the natural gas that is produced with, or as a constituent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This gas, which includes natural gas and casinghead gas, may result from a gas cap associated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zone or separation of hydrocarbons in solution.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Thus,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not possible without some concomitant production of gas. The drilling imperatives, which may result from high commodity prices, lease expirations, and the threat of drainage, encourage operators to drill and complete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without the infrastructure necessary for the capture and sale of associated gas.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Natural gas that cannot be economically or expeditiously captured, sold, or stored is vented or flared.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As a result, not only is the natural gas commodity itself wasted, rather than put to productive end use, but also the pressure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is depleted through the extraction of gas that provides some of the reservoir energy.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 law has long imposed a duty upon owners of common resources not to commit waste.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Waste and its associated environmental impacts, however, are not an incidental byproduct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development; they are by design. In the early days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courts upheld the right of an owner to flare or vent gas it had captured at the surface. In 1893, the Pennsylvania Supreme Court in   </w:t>
      </w:r>
      <w:r>
        <w:rPr>
          <w:rFonts w:ascii="arial" w:eastAsia="arial" w:hAnsi="arial" w:cs="arial"/>
          <w:b w:val="0"/>
          <w:i/>
          <w:strike w:val="0"/>
          <w:noProof w:val="0"/>
          <w:color w:val="000000"/>
          <w:position w:val="0"/>
          <w:sz w:val="20"/>
          <w:u w:val="none"/>
          <w:vertAlign w:val="baseline"/>
        </w:rPr>
        <w:t>Hague v. Wheeler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held that the rule of capture protected the operator of a gas well from liability when, having no market for its gas, it elected to flare all of the natural gas it captured.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The court held that, since the operator was not acting negligently or maliciously, and since the post-capture waste did not injure the property or health of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others,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producer could retain title to the gas produced from its land without fear of injunction or liability for conversion.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Concerns about the waste, overproduction, and price instability resulting from the unconstrained rule of capture eventually elicited government intervention through conservation regulations.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By 1920, there were already serious concerns about depletion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and the need for international sources to secure a stable supply.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Early conservation measures took the form of statutes prohibiting certain actions that were deemed wasteful.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early reforms included prohibitions on long-term flaring or allowing a well to become wild or ignite, mandates requiring the proper plugging of abandoned wells, and rules limiting production to some portion of a well's maximum capacity.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In many states, these first conservation laws did not include well location and density regulations, such as spacing or pooling,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to limit the number of wells drilled and prevent drainage between tracts.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Instead, the focus of early conservation laws was to avoid spillage or venting into the atmosphere, rather than seeking to ensure efficient reservoir development.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new reforms quickly ran afoul of the prevailing views of common law property ownership principles created by the rule of capture.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and gas development and prohibitions on waste limited the rights of mineral owners to maximize their ownership through capture.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In response, mineral owners filed lawsuits asserting that state conservation regulations constituted a taking of their common law property interests without adequate compensation.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U.S. Supreme Court considered these claims in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Indiana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While remaining true to principals of the rule of capture, the Court rejected arguments that regulations preventing waste constituted an unconstitutional taking of the mineral owners' property.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Instead, the Court upheld Indiana's conservation law as a valid exercise of the state's police power to regulate private property to protect the public health, safety, and welfare by preventing the damage that natural gas waste would have on the public and other mineral owners.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Finding that a legislative modification of the common law rule of capture did not effect a total taking of the mineral owners' property rights, the Supreme Court wrote that legislative power "can be manifested for the purpose of protecting all the collective owners, by securing a just distribution, to arise from the enjoyment, by them, of their privilege to reduce to possession, and to reach the like end by preventing waste."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conservation regulations proliferated, producing states sought to advance conservation objectives through stability and uniformity of laws across common regions and preserve the rights of states to control and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These states organized a committee, and with the approval of President Theodore Roosevelt, called a meeting in 1933 for the purpose of entering a compact.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Consequently, in 1935, Congress approved the Interstate Compact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(IOC), which requires member states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the prevention of physical waste ... ."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The IOC created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Compact Commission (IOC Commission), now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Commission, as its governing body.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Ratification of the IOC coincided with the passage of conservation laws in several ratifying states.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Six major producing states initially ratified the IOC, though almost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states are now members.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IOC significantly shaped conservation law.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By the end of the 1930s, Arkansas, California, Louisiana, Oklahoma, and Texas had passed legislation creating conservation agencies or delegating authority to existing agencies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However, it was not until the mid-1940s and early 1950s that a majority of states adopted comprehensive conservation regulations, including modern conservation techniques such as spacing and pooling.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In 1949, the IOC Commission drafted a model conservation statute to effectuate the main goals of the IOC: preventing waste and preserving correlative rights.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model statute went beyond previous conservation measures by providing authority to create drilling units and require cost-sharing between owners within a unit.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Shortly thereafter, Colorado and Wyoming enacted conservation legislation in 1951,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and Pennsylvania enacted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in 1961.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Today, every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-and-gas-producing state has some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Conservation regulations have developed consistently with the purposes advanced by the IOC and the model statute.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While specific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language varies among producing states, "the basic pattern is essentially the same."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addresses four principal types of waste: underground waste, surface waste, economic waste, and market waste.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Underground waste is waste that results from the dissipation of reservoir energy through over-drilling or over-production.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Commissions frequently have broad delegations of authority to enact reasonable rules or orders for waste prevention.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Spacing rules, for example, prohibit drilling on tracts that are smaller than the area which can reasonably be drained by one well, thus limiting over-drilling that might result from an unconstrained application of the traditional rule of capture.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Pooling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and unitization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allow adjacent mineral interests within a spacing unit to be combined, creating a common source of supply or development as a uniform whole. These regulatory measures protect the correlative rights of adjacent owners from drainage and encourage enhanced production techniques that support field-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wide drainage.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Conservation laws may also require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optimal pressures to prevent unnecessary loss of reservoir energy through the application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ratios or maximum efficient rate limitations.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law also addresses unnecessary, inefficient, reckless, or uneconomic waste of resources at the surface. For instance, a number of conservation statutes prohibit excessive flaring or venting - the burning or release of natural gas at the surface.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Economic waste was discouraged through prohibitions on undesirable uses of natural gas that consume limited resources without maximizing societies' economic returns.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Prohibitions on economic waste include "complete or partial prohibition of production or consumption," or prohibition of the use of petroleum products "in nonefficient processes or inferior uses."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For instance, most state conservation statutes prohibit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manufacture of carbon black, a substance resulting from the incomplete combustion of hydrocarbons.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Market waste has also been limited through state conservation laws. Although rarely used today, state conservation laws have attempted to limit price instability and premature well abandonment due to production that outpaced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demand.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States addressed these market rate challenges by limiting either the amount that an operator of a well could produce or the lowest price at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could be sold through prorationing,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common purchase orders requiring ratable take,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and minimum wellhead pricing.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statutes have survived numerous constitutional challenges, which argued that regulations to curb waste and protect correlative rights unlawfully restricted the profitable uses of private property, resulting in a taking of property without due process of law, denial of equal protection, or impairment of contractual obligations.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Contract and property rights are subject to each state's reasonable exercise of the police power to prevent waste of natural resources. In a series of cases, the U.S. Supreme Court upheld conservation statutes based on state police power interests in preserving natural resources, assuring delivery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the public, and protecting the correlative rights of owners within the pool.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As the Court wrote in   </w:t>
      </w:r>
      <w:r>
        <w:rPr>
          <w:rFonts w:ascii="arial" w:eastAsia="arial" w:hAnsi="arial" w:cs="arial"/>
          <w:b w:val="0"/>
          <w:i/>
          <w:strike w:val="0"/>
          <w:noProof w:val="0"/>
          <w:color w:val="000000"/>
          <w:position w:val="0"/>
          <w:sz w:val="20"/>
          <w:u w:val="none"/>
          <w:vertAlign w:val="baseline"/>
        </w:rPr>
        <w:t xml:space="preserve">Cities Service Gas Co. v. Peerless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xml:space="preserve">., "it is now undeniable that a state may adopt reasonable regulations to prevent economic and physical waste of natural gas."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Role of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Authority and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statutes typically delegate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 conservation agencies.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In order for a conservation agency to have jurisdiction to resolve a dispute, issue an order, or grant a permit, a statute must lawfully delegate that authority to it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with appropriate standards for delegation.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Additionally, conservation statutes must not be preempted by other law.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agencies are both limited and empowered by their statutory delegations of authority.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their delegated "quasi-legislative," enforcement, and "quasi-judicial," powers, conservation agencies engage in diverse functions, including rulemaking, entering orders, conducting investigations, finding facts, and applying sanctions or levying civil penalties.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This broad authority, combined with specific mandates and policy directives, has served as the basis for commission regulation of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the manner, location, and technical aspects of production, as well as the preemption of conflicting local land use regulations.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For instance,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derive their authority to regulate hydraulic fracturing from their respective enabling acts.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may also be charged with the implementation of programs unrelated to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example,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has jurisdiction over carbon dioxide sequestration,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whereas the Texas Railroad Commission (RRC) has regulatory and enforcement responsibilities under the Safe Drinking Water Act, the Resource Conservation and Recovery Act, and the Clean Water Act.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These additional delegated duties may require a conservation agency to engage in fact-finding relative to the extent of drinking water sources, the mechanical integrity of wells, or the containment capacity of proposed storage reservoirs.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may not act outside the areas where they have been specifically empowered to act, whether that authority remains with the state or has been delegated to another agency.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For example, conservation agencies cannot adjudicate title disputes,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contract rights,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tort claims,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or consider violations of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antitrust laws.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Kerr-McGee Corp. v. WOGCC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Supreme Court of Wyoming invalidated the WOGCC's decision that a new tertiary production project was not entitled to a 2% severance tax exemption on the basis that the statute creating the tax exemption included a five-year limitation.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Although the state conservation agency had the authority to certify tertiary recovery projects, the court held that the commission had "no authority to base its decision on tax matters," finding that it had "invaded an area in which it had no statutory right" since the state legislature delegated "the construction of any statute affecting the assessment, levying, and collection of taxes" to the State Board of Equalization.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are required to fulfill their delegated duties consistent with the public purposes as established by their respective enabling statute(s).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While the preambles and legislative declarations of purpose vary between states, there are common elements. Declared purposes principally include the prevention of waste and protection of correlative rights.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In addition, legislatures may include other purposes, such as fostering development and ensuring that development does not pose undue harm to health, safety, or the environment. The following subsections discuss each of these legislative purposes.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Preventing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state conservation statutes include some form of a prohibition on waste, though statutory definitions differ.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Almost all states prohibit physical waste - the spillage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dissipation of reservoir energy that results in the stranding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underground.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However, statutory prohibitions on waste may also include environmental or economic waste.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Economic waste prohibitions are designed to prevent drilling which does not increase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reservoir. For instance, Utah defines waste more expansively to include the drilling of unnecessary wells to recover the same resource, thus resulting in an inefficient allocation of capital, increased costs of production, higher costs to the consumer, and unnecessary consumption of surface resources.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Still, other states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prevent "market demand waste,"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the abuse of correlative rights,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or the burning of natural gas for uses deemed wasteful.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Even in Texas, which has long acknowledged the "virtues" of drilling unnecessary wells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and which does not specifically address economic waste in its statutes,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courts have permitted consideration of economic factors in spacing proceedings.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In contrast, the Wyoming Legislature expressly excluded economic waste from its consideration when it rejected language that would have permitted its commission to consider "the drilling of wells not reasonably necessary to effect an economic maximum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a pool."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Waste may also include otherwise lawful activities that would result in undue environmental degradation. For instance, Wyoming's statute prohibiting the waste of gas through flaring provides: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shall be unlawful to allow or permit such natural gas to pollute or contaminate the atmosphere to such an extent that injury or damage is sustained by growing crops, vegetation, livestock, wildlife, or domestic fowls, or to such an extent that the human health, welfare, or safety is in anywise impaired or damaged.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approach expands on Wyoming's general definition of waste in Section 30-5-101 of the Wyoming Statutes,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and is reminiscent of early state police power justifications limiting the right of a mineral owner to capture and dispose of its property.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Although the Wyoming statute neither defines flaring as waste nor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outright prohibits flaring,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it affords the conservation agency the authority to prohibit or limit flaring as waste where it results in environmental degradation or otherwise imperils the public interest.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Despite this and similar statutes in other states, however, agencies have not embraced statutory prohibitions on waste as authorizing consideration of impacts beyond those immediately impacted by operations, nor impacts related to climate change.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however, may read waste and conservation statutes more expansively. Waste has been defined by courts as having an "ordinary and generally accepted meaning and ... whatever dictates of reason, fairness, and good judgment would lead a person to conclude is a wasteful practice in the production, storage, or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included within the term."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Although the historical focus of waste prevention has been to avoid non-production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judicial definitions of waste also provide latitude for commissions to limit or prohibit exploration activities with unreasonable environmental impacts. A Michigan court interpreted the 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Act's prohibition on waste to include "spoliation or destruction of the land, including flora and fauna."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Similarly, courts have found waste prohibitions in federal statutes to include environmental injuries other than physical waste. For instance, waste of natural resources, as defined in the Outer Continental Shelf Lands Act, has been interpreted to include injury to animals and plants within the marine environment.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Consistent with American common law principles of waste and nuisance, which require reasonable use of a resource with due regard for the rights of others and without injury to the remainder, with reasonableness determined relative to the locality,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judicial interpretations of waste prohibitions in conservation law leave open the possible prohibition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that unreasonably damage the local environment.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Protecting Correlative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also task conservation agencies with protecting the correlative rights of owners within common subsurface accumulation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source of supply.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Concerns regarding waste are concomitant to the protection of each mineral owner's correlative rights in the reservoir. Operations by any owner within the common resources will have an effect on the property interest and economic opportunity available to others.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The doctrine of correlative rights emerged as one of the core justifications for modification of the rule of capture by legislative action.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Waste by any owner within a pool or common source of supply imperils the correlative rights of others within that reservoir community by limiting the quantity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that can be reasonably produced.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Thus, each owner must exercise its rights of extraction under the rule of capture with due regard for the rights of others.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Correlative rights refer to each mineral owner's coequal property interest in the common subsurface resource and the rights and duties that exist between owners of the common resource.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protection of correlative rights and the prevention of waste are complementary functions of state conservation agencies. Without statutes prohibiting and limiting waste, excessive use by one owner would diminish the property interests of all others. Accordingly, in the absence of voluntary contracts, regulations that protect and reinforce the correlative rights of mineral owners are necessary to advance the state's interest in production.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Although some courts have seemingly created a hierarchy that prioritizes the prevention of waste over the protection of correlative property rights,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both functions are necessary to ensure fair and efficient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 disproportionate focus on the prevention of waste without protections for correlative rights could unreasonably impair the property interests of some mineral owners, whereas an absolute adherence to strict principals of proportionality would undermine the production incentive created by the rule of capture.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Encouraging Efficient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ultimate aim of waste prevention and the protection of correlative rights, and thus of conservation law more broadly, has been to promote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Many state conservation laws provide that the statutory purpose of the agency is to "promote" or "encourage" efficient development.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Encouraging the efficient and orderly development of natural resources is a critical objective of conservation law, and one that is in direct contrast to many environmental movement stakeholders, who often advocate maxims such as "keep it in the ground."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rule of capture, though now constrained by doctrines of nuisance, and limited by regulations to protect correlative rights and prevent waste, is as relevant today as it was following the Spindletop discovery.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Legislatures have not found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endangers the public welfare or is wasteful. In fact, in many states,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natural resources is declared to have a high public value, such that private property is subject to condemnation by governments, utility companies, and energy developers where it is necessary for drilling or production.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For instance, the constitutions of several western states provide that private property may be taken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mining companies in furtherance of the public interest in natural resource development.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Accordingly, conservation agencies are required to balance protection of health, safety, and the environment, prevention of waste, and protection of correlative rights, with statutory purposes of encouraging and promoting development. Thus, conservation agencies have not been empowered to prohibit widespread development of mineral property in response to environmental concerns.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Accordingly, a conservation agency's restrictions on the property and contract rights of mineral owners are limited to the extent that they can be accomplished without substantially impeding development or making development wholly impracticable.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Health, Safety, Public Welfare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states, including Arizona, Alaska, Colorado, and Kentucky, authorize their respective commissions to consider public safety, health, welfare, and responsible development in exercising their delegated authority.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Courts have long recognized that the rule of capture is not absolute, and capture must be exercised with due regard for the health and property of others. Therefore, courts have upheld states' reasonable exercise of their police power to protect such interests.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earliest laws regulating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did not limit production or protect correlative rights, but rather made it unlawful for an operator to transport nitroglycerine in or near cities or towns,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or to negligently allow a well to go wild or ignite.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Despite these early origins, however, in most cases, comprehensive conservation statutes were not amended to provide conservation agencies with authority to enact rules for health, safety, and the environment until decades after adoption of the original conservation laws. For example, Colorado's conservation act was amended in 1994 to provide the commission with the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"so as to prevent and mitigate significant adverse environmental impacts on any air, water, soil, or biological resource ... to the extent necessary to protect public health, safety, and welfare, including protection of the environment and wildlife resources."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Illinois and Oklahoma similarly amended their conservation laws in 1991 and 2000 respectively to provide their state conservation agencies with more limited authority to intervene only when there is an imminent threat to public health or environmental safety.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As illustrated by a 2019 ruling of the Colorado Supreme Court, the addition of such public interest mandates may introduce theoretical inconsistencies and present challenging issues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of statutory interpretation that become core to evaluations of an agency's determination of its own statutory duties.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not within conservation statutes, conservation agencies may also be subject to state procedural statutes that require consideration of environmental impacts. A significant number of states have some version of procedural environmental acts, although they differ in their substantive effects, the threshold tests for when a full environmental review is needed, and provisions for judicial review.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For example, in New York, the State Environmental Quality Review Act (SEQRA),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has been applied to the decisions of the Bureau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and Management, the state conservation agency which is part of the New York State Department of Environmental Conservation.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In California, the California Environmental Quality Act (CEQA)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applies to decisions of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and the Montana Environmental Policy Act (MEPA)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has been applied to decisions of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CEQA provides that "it is the intent of the Legislature that all agencies of the state government which regulate activities of private individuals, corporations, and public agencies which are found to affect the quality of the environment, shall regulate such activities so that major consideration is given to preventing environmental damage while providing a decent home and satisfying living environment for every Californian."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Like the National Environmental Policy Act (NEPA),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state environmental procedure acts require state agencies to analyze the environmental effects of proposed projects and to consider options to mitigate or avoid significant impacts.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Litigants have challenged the adequacy of these environmental analyses in the context of hydraulic fracturing and the issuance of well permits.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Thus, a state environmental procedure act may impact conservation proceedings by requiring costly and timely preparation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of environmental impact reports,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or by providing additional opportunities for judicial review.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times, the administration of multiple regulatory programs for numerous public purposes may result in conflicts between fostering development, preventing environmental or public harms, and assuring each mineral owner's opportunity to capture its share of the common reservoir. In these instances, an agency must balance its expressly delegated environmental protection obligations with the obligation to promote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prevent waste, and protect correlative rights.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As a result, none of these purposes will be perfectly achieved. For instance, despite clear statutory prohibitions on waste, conservation agencies are not expected to stop or prevent waste altogether. In fact, because some waste is largely accepted as a necessary and unavoidable component of development (even in the best of circumstances, 100%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cannot be extracted), only unreasonable waste is prohibited.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For example, flaring - the process of combusting gas that is produced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that cannot be immediately or profitably captured and sold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is undeniably wasteful. However, some flaring is necessary in order to test and equip wells,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and the majority of state conservation statutes permit flaring for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limited periods of time to permit operators to case or tube wells.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Further, capture of all gas may be inefficient. In situations where the capture of casinghead gas may be so costly as to make recovery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uneconomic, agencies largely permit flaring of gas so as not to "waste"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making its production impractical or economically infeasible.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Though one could argue that an absolute prohibition on flaring might be consistent with some states' enabling legislation, most states have refrained from imposing "no flare" rules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do not create a hierarchy between legislative mandates of preventing waste, protecting correlative rights, or providing for development without undue risk to health, safety, or the environment. Rather, conservation agencies must balance these competing, and at times conflicting, legislative directives. For instance, the Colorado Supreme Court found that Colorado's conservation agency must provide for "the responsible, balanced development, production, and utilization of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recourses" in a manner that protects private and public rights in production.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Each decision - ranging from location variances, well spacing, setbacks, and rulemaking - requires factfinding and consideration of the agency's delegated duties and statutory purposes.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Thus, the result will be unique - tailored to the specific technical, operational, and environmental aspects of each location and each agency's determination of the appropriate balance required by its enabling legislation. The agency's process, interpretations, and resulting decisions, as discussed in the next section, are subject to judicial review.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Review of Agency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Agency decisions, including those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are afforded considerable deference upon judicial review. Under state administrative procedure acts modeled after the federal Administrative Procedure Act (APA) and Model State Administrative Procedure Act (MSAPA), a reviewing court will not overturn an agency decision absent some clear error in the agency's application of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law or interpretation of its governing statute.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Generally, most state administrative procedure acts provide that a reviewing court may only set aside an agency decision upon finding one or more of the following: the decision is arbitrary, capricious, or not in accordance with law; the agency has exceeded the scope of its statutory authority; the agency decision violates the state or federal constitution or denies a person constitutional rights; or the agency decision was made upon unlawful procedure.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Courts justify this deference to agency decisions based on legislatures' delegation of authority and agencies' substantive expertise.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Where legislative delegations are unambiguous, and agency decisions are firmly within an agency's expertise, such as the authority of conservation commissions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 reviewing court begins its analysis with a presumption that the agency's action was valid.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strike w:val="0"/>
          <w:noProof w:val="0"/>
          <w:color w:val="000000"/>
          <w:position w:val="0"/>
          <w:sz w:val="20"/>
          <w:u w:val="non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 v. Martinez</w:t>
      </w:r>
      <w:r>
        <w:rPr>
          <w:rFonts w:ascii="arial" w:eastAsia="arial" w:hAnsi="arial" w:cs="arial"/>
          <w:b w:val="0"/>
          <w:i w:val="0"/>
          <w:strike w:val="0"/>
          <w:noProof w:val="0"/>
          <w:color w:val="000000"/>
          <w:position w:val="0"/>
          <w:sz w:val="20"/>
          <w:u w:val="none"/>
          <w:vertAlign w:val="baseline"/>
        </w:rPr>
        <w:t xml:space="preserve">, the Colorado Supreme Court found that its review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decision whether or not to engage in rulemaking regarding well permitting rules was "extremely limited" and "highly deferential" to the agency's decision.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legislature has not spoken directly to the question at hand, the deference afforded to state conservation agencies may vary depending on the state, the substance of its administrative procedure act, and the challenged agency action.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strike w:val="0"/>
          <w:noProof w:val="0"/>
          <w:color w:val="000000"/>
          <w:position w:val="0"/>
          <w:sz w:val="20"/>
          <w:u w:val="none"/>
          <w:vertAlign w:val="baseline"/>
        </w:rPr>
        <w:t xml:space="preserve">Marbob Energy Corp. v.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Conservation Commission</w:t>
      </w:r>
      <w:r>
        <w:rPr>
          <w:rFonts w:ascii="arial" w:eastAsia="arial" w:hAnsi="arial" w:cs="arial"/>
          <w:b w:val="0"/>
          <w:i w:val="0"/>
          <w:strike w:val="0"/>
          <w:noProof w:val="0"/>
          <w:color w:val="000000"/>
          <w:position w:val="0"/>
          <w:sz w:val="20"/>
          <w:u w:val="none"/>
          <w:vertAlign w:val="baseline"/>
        </w:rPr>
        <w:t xml:space="preserve">, the Supreme Court of New Mexico found that a conservation agency's interpretation of its enabling statute regarding authority to issue civil penalties was not entitled to deference where commissioners were not "trained in matters of statutory interpretation."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The Supreme Court of Wisconsin found that the level of deference afforded an agency's statutory interpretation could vary "depending on the comparative institutional capabilities and qualifications of the court and the administrative agency."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In Alaska, an agency interpretation of a statute may be entitled to more deference where it is "longstanding and continuous."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Where agencies are afforded deference in interpretations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it may be challenging to overcome the inertia of entrenched views within conservation agencies, though perhaps not in courts, that an agency acts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when it considers environmental impacts.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However, advocacy on this front has resulted in legislative reform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and presented new opportunities for environmental constituencies to have their voices heard.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Redefining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particularly in the Marcellus Shale region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and in Colorado, have encountered new and growing pressures to exercise their rulemaking, adjudicative, and enforcement authorities with greater consideration for environmental matters. This trend is neither nascent nor unexpected. Following the Michigan Supreme Court's interpretation of the state's waste prevention statute as including damage to natural resources, wildlife, and the environment, Professor Owen Anderson predicted in 1985 that conservation commissions would play an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increasing role in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protect the environment.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Since then, social and economic shifts have increased concerns about fossil development as the economies of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states have diversified to include a greater emphasis on high-tech industries and recreational tourism.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Meanwhile, land has become more fragmented and densely developed,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and the environmental and human health impacts of resource development are more visible and better understood.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As a result, public interest has shifted away from the vitality of the industry and the maximization of development. Instead, as this Part will show, citizens and environmental groups have pushed for more open and democratic agency proceedings and increased regulation of the environmental and social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Responses to heightened public concern have emerged from all areas of government and have had a profound impact on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Legislatures have amended conservation laws to include statements in favor of environmental stewardship and proposed legislation to alter the scope of conservation agency authority.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Citizens have brought proposals before conservation agencies and to the ballot box requesting increased setbacks from occupied dwellings and schools and stronger consideration of climate impacts from the agencies' permitting decisions.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Local governments have emerged as leaders and are intervening in land use determinations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the protection of health, safety, and environmental interests.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conservation agencies are pressured to exercise their rulemaking authority in new ways and to increasingly consider environmental impacts when exercising their permitting authority. Where conservation agencies have refused, a frontier of litigation has emerged, seeking to clarify commissions' authority and obligations with respect to environmental matters.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confluence of these cases has birthed new opportunities for conservation groups and municipalities to influence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 approval and regulatory process.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Before the Agency: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 petitions for rulemaking are a primary pathway for members of the public to gain access to administrative rulemaking proceedings before conservation agencies. Petitions may force a reluctant agency's hand on a particular issue. A "petition for rulemaking," as the name suggests, is a process by which an interested person can propose that a federal or state agency promulgate a particular rule.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Citizen petitions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fairly common among federal agencies.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In contrast,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were long viewed as being closed and dealing only with "seemingly mundane well spacing and related conservation proceedings."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Recently, however, environmental groups have begun petitioning state conservation agencies to initiate rulemaking on a variety of environmental subjects.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 petitions for rulemaking are expanding the scope of parties who are involved in proceedings before the conservation agency. Participation in the majority of proceedings before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are limited to "operators or royalty owners of land," and parties who have the "right to drill or produce."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Participants may include surface owners, mineral owners, and royalty owners of "land surface on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occur," or parties who own a property interest in an "affected tract[] of land within the area affected by a drill permit or well spacing order."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Whereas a party within the boundaries of a spacing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unit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can protest an application or challenge a decision, a neighbor who lives near the proposed drilling location or a group of people who enjoy recreating in the area might not. For instance, in Wyoming, only parties within one half-mile of the boundaries of land subject to a permit are entitled to receive notice of complaints or file protest applications.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As a result, many citizens with concerns about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their own region do not have standing to challenge agency permitting decisions. These individuals and groups are availing themselves of the petition process to urge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to protect their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 petitions to initiate rulemaking are rooted within both the federal APA and most state administrative procedure acts. States that have adopted the Model State Administrative Procedure Act, or a version of it, generally require "each agency to give an interested person the right to petition for the issuance, amendment, or repeal of a rule."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Although exact definitions in state administrative procedure acts differ, most permit an interested person to file a petition for rulemaking.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An "interested person" may "include[] any person who may be aggrieved by agency action."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Thus, a broader class of stakeholders are eligible to file petitions for rulemaking than those who can protest agency decisions regarding the development of specific parcels. As a result, concerned citizens in some regions of the United States are using the petition process to ask conservation agencies to initiate new rulemakings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rules.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interest of citizens in availing themselves in the petition process varies significantly from state to state based on state rules regarding the obligation of agencies to respond and the standard for review of agency decisions. Indeed, agencies at the state and federal levels receive hundreds of petitions for rulemaking each year, while others receive none whatsoever.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an agency must consider a petition for rulemaking,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it has broad discretion whether to affirmatively respond. The process for submitting a petition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and the agency's official procedures, if any, for accepting and responding to petitions, arise from the state's administrative procedure act.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Procedural requirements may lack transparency and differ significantly between states.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Although the decision whether to deny or accept the petition is within the discretion of the agency, generally the agency may not simply ignore the petition and must issue a response either declining or adopting the proposed rule within a reasonable time.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Under the revised 2010 Model State Administrative Procedure Act, the state agency must either deny the petition with an explanation or initiate rulemaking within 60 days of receiving the petition.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Rejection of a petition may constitute a final agency action and thus create standing for environmental advocates to challenge an agencies' decision and ask for judicial clarification of the agency's duties with respect to the environment.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Whether the agency's denial is subject to judicial review may depend on the state administrative procedure act and the reason for the agency's denial. For instance, administrative procedure acts in Colorado and Washington grant aggrieved and interested parties standing to appeal petition denials, along with other final agency actions, to the courts for judicial review.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In Wyoming, conversely, "the action of the agency in denying a petition is final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review."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An agency's refusal to initiate rulemaking in response to a petition is "at the high end of the range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of levels of deference."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That deference, however, does not extend to statutory construction by the agency.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An agency's determinations of law are reviewed de novo.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Thus, where an agency refuses to undertake rulemaking on the basis that doing so would exceed its jurisdiction, even where an agency's denial of a rulemaking petition is not reviewable, the agency's statutory construction is properly the subject of judicial review.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resulting challenges may provide opportunities for reinterpretation of the agency's enabling statute, including an evaluation of the agency's obligations with respect to environmental protection.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Petitions for rulemaking concerning health and environment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resource development contexts accompanies an emerging trend among environmental advocates to embolden structural and procedural barriers to developing natural resources.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Over the last several years, conservation groups and concerned citizens have used petition procedures to push conservation agencies to exercise their rulemaking authority by proposing new rules.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The rulemaking proposals urge conservation agencies to increase the consideration of environmental impacts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and to protect surface landowners from the health, safety, and environmental impacts of drilling and production.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Petitions brought before agencies generally fall into one of two categories: petitions for increased setbacks of drilling locations and petitions for consideration of landscape-scale environmental impacts. As the subsections below demonstrate, agency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responsiveness to these petitions differ, though both have opened pathways to additional environmental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Increased Setbacks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Citizens have been petitioning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in a number of states to initiate rulemaking that would increase setbacks from schools, homes, and other occupied structures, as well as from environmentally sensitive areas such as streams and wetlands. Setbacks from drilling locations are a significant area of concern to surface landowners and conservation groups alike.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In the absence of regulation or contract, a mineral developer has no obligation to offset a well location from a home or residence,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though there is a strong custom of doing so. While some states have codified or implied an obligation to accommodate the existing uses of the surface owner,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mineral owners' use of the surface was traditionally constrained only by the bounds of reasonableness, as determined by custom and practice in the industry.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Landowner tolerance for the externalities of drilling and production has diminished as a result of changing social norms and increased development in urbanized areas and on split estates.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In those areas, the surface owner may have no interest in, or control of, the underlying minerals.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Thus, surface landowners in suburban areas, who neither participate in the leasing and permitting process nor receive the economic benefits of production, are experiencing the brunt of the negative externalities from development.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To buffer the most localized development impacts, citizens and conservation groups have petitioned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to adopt new rules increasing well setbacks from occupied structures, schools, streams, and other public resources.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In Montana, Colorado, and Wyoming, conservation agencies initiated rulemakings for new surface setback and notification requirements after citizen groups petitioned for more stringent rules.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Conservation agencies are typically responsive to the petition process, even if the proposed rule is denied.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For example, in 2012,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commenced rulemaking regarding surface setbacks following a proposal from the Colorado Environmental Coalition.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The contentious process resulted in the adoption of Rule 604, which creates a buffer zone setback prohibiting location of a well within 1,000 feet of certain buildings.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In order to obtain an exception from the 1,000-foot setback requirement,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must consult with landowners and local governments and agree to "site specific mitigation measures as necessary to eliminate, minimize or mitigate potential adverse impacts to public health, safety, welfare, the environment, and wildlife."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This provision empowers both surface landowners and local governments, provides opportunities for private governance approaches to development conditions, and mitigates development impacts. Similarly, in July 2018, the COGCC voted in favor of a petition brought by the League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Impacted Coloradans to alter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setbacks from the property boundaries of schools and daycares and provide new notice and consultation requirements.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Subsequent rulemaking proceedings led to the adoption of a new rule in December 2018.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Montana and Wyoming similarly adopted new surface protections following petitions for rulemaking. In 2013, following a petition from the Powder River Basin Resource Council, the WOGCC commenced rulemaking to modify its occupied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structure setbacks to require a 500-foot setback from an occupied structure.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Although the new rules doubled the previous setbacks, they were far lower than the 1,000 feet or more that landowner advocates had requested.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In Montana,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commenced rulemaking on setbacks and occupied structure notice requirements following action by the Northern Plains Resource Council.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The Board ultimately declined to adopt setback rules but implemented new notice requirements for all occupied structures within 1,320 feet of a proposed well.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Setback and notice requirements mitigate the most immediate impacts of drilling and provide procedural protections to landowners. Landowner advocacy groups have successfully used the petition process to push conservation agencies to adopt or expand setback rules. As the examples from Montana, Colorado, and Wyoming demonstrate, even where petitions are denied, conservation agencies may respond to citizen petitions by initiating their own rulemaking proceedings, leading to similar results.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Climate and Landscape-Scale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groups and concerned citizens have also pressed commissions to limit drilling activities by considering cumulative, landscape-scale impacts.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One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such petition in Colorado has resulted in litigation regarding the obligation of the COGCC to consider the impact of drilling on public health, safety, and welfare, and the environment.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In November 2013, a group of Colorado teens petitioned the COGCC to initiate rulemaking.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The proposed rule required the COGCC to refrain from issuing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permits for operations, including hydraulic fracturing, until the "best available science" confirmed that the drilling would not "cumulatively, with other actions, impair Colorado's atmosphere, water, wildlife, and land resources, ... adversely impact human health [or] contribute to climate change."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The teens argued that under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the COGCC is tasked with ensuring that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"responsible [and] balanced" and that production is "consistent with protection of public health, safety, and welfare, including protection of the environment and wildlife resources."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In May 2014, the COGCC unanimously rejected the teens' rulemaking petition.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The COGCC determined that the proposed rule was beyond its authority and would require it to "readjust the balance crafted by the General Assembly," and that delegating review of COGCC's rulemaking to a third-party organization would be an unlawful violation of the non-delegation doctrine.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The COGCC also found that many of the issues raised in the petition were already being addressed by the Colorado Department of Public Health and Environment and the Legislature and related more closely to air quality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of 2019, in   </w:t>
      </w:r>
      <w:r>
        <w:rPr>
          <w:rFonts w:ascii="arial" w:eastAsia="arial" w:hAnsi="arial" w:cs="arial"/>
          <w:b w:val="0"/>
          <w:i/>
          <w:strike w:val="0"/>
          <w:noProof w:val="0"/>
          <w:color w:val="000000"/>
          <w:position w:val="0"/>
          <w:sz w:val="20"/>
          <w:u w:val="non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 v. Martinez,</w:t>
      </w:r>
      <w:r>
        <w:rPr>
          <w:rFonts w:ascii="arial" w:eastAsia="arial" w:hAnsi="arial" w:cs="arial"/>
          <w:b w:val="0"/>
          <w:i w:val="0"/>
          <w:strike w:val="0"/>
          <w:noProof w:val="0"/>
          <w:color w:val="000000"/>
          <w:position w:val="0"/>
          <w:sz w:val="20"/>
          <w:u w:val="none"/>
          <w:vertAlign w:val="baseline"/>
        </w:rPr>
        <w:t xml:space="preserve">the Colorado Supreme Court affirmed the COGCC's rejection of the teens' petition and overturned an appellate court decision that had found for the petitioners.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The outcome of the decision is not surprising; courts frequently defer to an agency's interpretation of its statutory enabling program and afford an agency broad discretion in "how best to marshal its limited resources and personnel to carry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out its delegated responsibilities."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Although the court declined to read the Commission's order as a conclusion that it lacked subject matter jurisdiction, it found that the agency's decision was reasonable in light of the court's construction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effort of citizens to reform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through the petition process is significant for two reasons. First, it provided citizens with an opportunity to argue for a statutory reinterpretation of the Act.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This allowed for judicial review of the agency's interpretation of its enabling act and for the petitioners to argue for a more expansive reading of its environmental protection provisions in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Second, the case drew significant attention from citizens and grassroots organizers and established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as a target for environmental advocacy. Within five years of the initial petition filed with the Commission in   </w:t>
      </w:r>
      <w:r>
        <w:rPr>
          <w:rFonts w:ascii="arial" w:eastAsia="arial" w:hAnsi="arial" w:cs="arial"/>
          <w:b w:val="0"/>
          <w:i/>
          <w:strike w:val="0"/>
          <w:noProof w:val="0"/>
          <w:color w:val="000000"/>
          <w:position w:val="0"/>
          <w:sz w:val="20"/>
          <w:u w:val="none"/>
          <w:vertAlign w:val="baseline"/>
        </w:rPr>
        <w:t>Martinez</w:t>
      </w:r>
      <w:r>
        <w:rPr>
          <w:rFonts w:ascii="arial" w:eastAsia="arial" w:hAnsi="arial" w:cs="arial"/>
          <w:b w:val="0"/>
          <w:i w:val="0"/>
          <w:strike w:val="0"/>
          <w:noProof w:val="0"/>
          <w:color w:val="000000"/>
          <w:position w:val="0"/>
          <w:sz w:val="20"/>
          <w:u w:val="none"/>
          <w:vertAlign w:val="baseline"/>
        </w:rPr>
        <w:t xml:space="preserve">, Colorado would see a flurry of anti-industry ballot initiatives and a comprehensive legislative reform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Advocates have advanced ballot initiatives to revise the authority of conservation agencies, impose new duties on states to protect the environment, or directly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In November 2018, voters across the western United States had the opportunity to vote on ballot initiatives relative to energy and the environment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Washington voters considered a carbon tax;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Arizona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Nevada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voters evaluated renewable energy mandates; and voters in Montana considered restrictions on hard rock mining.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In states with the power of initiative or referendum, voters have sought to bypass legislatures and agencies by advancing new laws that dictate what kind of energy will be used and produced, how to address climate change and carbon taxes, and where energy production can occur. The "democratization of energy law" through voter initiatives and referenda is underway,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has been no exception.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advocates have used the ballot initiative and proposition processes to ask voters to restrict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environmentally sensitive areas or areas where public safety or health are of greater concern. In Alaska, voters rejected a proposition which would have had serious impacts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construction activities - the proposition would have charged the Alaska Department of Fish and Game commissioner with enacting standards and permitting requirements for activities that affect salmon and other anadromous fish habitats.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In contrast, Florida voters passed an amendment banning offshore drilling in state waters.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In Colorado, voters put forth a ballot initiative that would have increased setbacks beyond those established by the COGCC to 2,500-foot setback from occupied structures.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Like a similar measure proposed in November of 2016, had the setback initiative passed, over 90% of the land in some counties would have been unavailable to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Although the setback initiative was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defeated after a contentious election season, the Colorado Legislature shortly thereafter revised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to provide counties with greater authority to establish setbacks and take other actions relative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the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gas-related initiatives on the ballot nationwide in November 2018, only Florida's ban on offshore drilling in state waters passed. This trend may indicate that, at least in the realm of energy, the initiative process is driven more by "wealthy individuals and special interests" than distrust of the legislature or regulatory agencies.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Despite this observation, voters looking to direct democracy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should not be ignored.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Perhaps most significantly, legislatures, agencies, and judges are responsive to initiatives.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As a result, in states where they are authorized, voter initiatives are eclipsing legislatures as powerful forces in driving public policy. Even failed initiatives can have powerful indirect impacts on state policy. In states with initiative processes, "the threat of an initiative can cause the legislature to revise its policy decisions."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are also facing pressure from courts to place greater importance on environmental impacts when making decisions. Courts play an important role in independently shaping the development of conservation law and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determining to what extent agencies can and must consider environmental impacts in agency decisions.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Courts frequently review conservation agency decisions and resolve conflicts between mineral owners, surface interests, local governments, and conservation advocates.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These decisions may concern issues of statutory interpretation, preemption, standing, and agency procedures.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Recent decisions in Pennsylvania and Ohio indicate a trend towards affording greater deference to environmental concerns.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These decisions have affirmed the standing of individuals, municipalities, and advocacy groups to challenge agency decisions that do not adequately consider or protect environmental values.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Landowners are increasingly objecting to proposed agency actions due to concerns regarding health, safety, and the environment. Courts have upheld regulatory and common law limitations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protect public safety since the earliest days of development. For example, in   </w:t>
      </w:r>
      <w:r>
        <w:rPr>
          <w:rFonts w:ascii="arial" w:eastAsia="arial" w:hAnsi="arial" w:cs="arial"/>
          <w:b w:val="0"/>
          <w:i/>
          <w:strike w:val="0"/>
          <w:noProof w:val="0"/>
          <w:color w:val="000000"/>
          <w:position w:val="0"/>
          <w:sz w:val="20"/>
          <w:u w:val="none"/>
          <w:vertAlign w:val="baseline"/>
        </w:rPr>
        <w:t>People's Gas Co. v. Tyner</w:t>
      </w:r>
      <w:r>
        <w:rPr>
          <w:rFonts w:ascii="arial" w:eastAsia="arial" w:hAnsi="arial" w:cs="arial"/>
          <w:b w:val="0"/>
          <w:i w:val="0"/>
          <w:strike w:val="0"/>
          <w:noProof w:val="0"/>
          <w:color w:val="000000"/>
          <w:position w:val="0"/>
          <w:sz w:val="20"/>
          <w:u w:val="none"/>
          <w:vertAlign w:val="baseline"/>
        </w:rPr>
        <w:t xml:space="preserve">, the Indiana Supreme Court granted a preliminary injunction to an adjacent landowner to prevent an operator from shooting a well with nitroglycerine because the use of explosives in a residential area might constitute a nuisance.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Despite these long-held concerns, conservation agencies have been disinclined to deny drilling permits based on landowner or community groups' objections to the disruption and loss of enjoyment of property that industrial development can render, instead encouraging landowners to pursue common law tort remedies.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Dissenting landowners are beginning to raise these concerns in administrative processes and appeal to courts for judicial review where those concerns are ignored. The resulting case law has affirmed an agency's authority - and, at times, obligation - to consider these and other non-economic factors as a progressively important component of permitting decisions.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one Ohio case,   </w:t>
      </w:r>
      <w:r>
        <w:rPr>
          <w:rFonts w:ascii="arial" w:eastAsia="arial" w:hAnsi="arial" w:cs="arial"/>
          <w:b w:val="0"/>
          <w:i/>
          <w:strike w:val="0"/>
          <w:noProof w:val="0"/>
          <w:color w:val="000000"/>
          <w:position w:val="0"/>
          <w:sz w:val="20"/>
          <w:u w:val="none"/>
          <w:vertAlign w:val="baseline"/>
        </w:rPr>
        <w:t>Simmers v. City of North Royalton</w:t>
      </w:r>
      <w:r>
        <w:rPr>
          <w:rFonts w:ascii="arial" w:eastAsia="arial" w:hAnsi="arial" w:cs="arial"/>
          <w:b w:val="0"/>
          <w:i w:val="0"/>
          <w:strike w:val="0"/>
          <w:noProof w:val="0"/>
          <w:color w:val="000000"/>
          <w:position w:val="0"/>
          <w:sz w:val="20"/>
          <w:u w:val="none"/>
          <w:vertAlign w:val="baseline"/>
        </w:rPr>
        <w:t xml:space="preserve">, health and safety concerns featured prominently in a commission decision relative to statutory pooling.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Statutory pooling provides the commission with authority to order a combination of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mineral interests where necessary to conform to spacing regulations.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 Simmers,</w:t>
      </w:r>
      <w:r>
        <w:rPr>
          <w:rFonts w:ascii="arial" w:eastAsia="arial" w:hAnsi="arial" w:cs="arial"/>
          <w:b w:val="0"/>
          <w:i w:val="0"/>
          <w:strike w:val="0"/>
          <w:noProof w:val="0"/>
          <w:color w:val="000000"/>
          <w:position w:val="0"/>
          <w:sz w:val="20"/>
          <w:u w:val="none"/>
          <w:vertAlign w:val="baseline"/>
        </w:rPr>
        <w:t xml:space="preserve"> the operator sought to involuntarily pool two tracts owned by the City of North Royalton after the city unanimously voted to deny a proposed lease to an operator.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The City objected to the application of forced pooling on the basis of the operator's poor safety record.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In December 2013, the Ohio Department of Natural Resources'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issued the drilling permit and mandatory pooling order.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The Division found that pooling was necessary to meet the state's spacing requirements and that an offer had been made to voluntarily pool on a just and equitable basis.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On appeal, however, the 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revoked the mandatory pooling order because the Division had not adequately considered the owner's legitimate safety concerns.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The Ohio Court of Appeals affirmed the Commission's decision.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The court held that the Division should have considered other factors, including the city's health, safety, and infrastructure concerns, as part of its evaluation of whether an offer for voluntary pooling was just and equitable in light of the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 nonconsenting landowner.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Among other concerns, the court considered "the negative impact of drilling activity on streets and other infrastructure, or the safety of a municipal water supply."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The Court agreed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had not used all reasonable efforts to reach an agreement for voluntary pooling because it had not provided the dissenting landowner, the city, with a sufficient opportunity to consider the offer and propose a reasonable alternative.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Simmers</w:t>
      </w:r>
      <w:r>
        <w:rPr>
          <w:rFonts w:ascii="arial" w:eastAsia="arial" w:hAnsi="arial" w:cs="arial"/>
          <w:b w:val="0"/>
          <w:i w:val="0"/>
          <w:strike w:val="0"/>
          <w:noProof w:val="0"/>
          <w:color w:val="000000"/>
          <w:position w:val="0"/>
          <w:sz w:val="20"/>
          <w:u w:val="none"/>
          <w:vertAlign w:val="baseline"/>
        </w:rPr>
        <w:t xml:space="preserve"> is notable for the significance it places on the dissenting landowner's surface-based concerns.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While much of the case focuses on whether Cutter used "all reasonable efforts" to obtain a voluntary agreement, it also looks at whether the agreement Cutter proposed was reasonable.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Rather than focusing its analysis solely on whether the city's allocation of production was fair and equitable based on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estimated to be under its property, the Ohio Court of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Appeals took a more expansive and nuanced view by considering the mineral owner's safety-based concerns as part and parcel of the value of its correlative rights.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Dissenting landowners' objections to involuntary combination of their interests are complex and involve both subsurface and surface concerns.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Conservation agencies may face increasing pressure to consider these concerns in both the pooling and permitting processes.   </w:t>
      </w:r>
      <w:r>
        <w:rPr>
          <w:rFonts w:ascii="arial" w:eastAsia="arial" w:hAnsi="arial" w:cs="arial"/>
          <w:b w:val="0"/>
          <w:i/>
          <w:strike w:val="0"/>
          <w:noProof w:val="0"/>
          <w:color w:val="000000"/>
          <w:position w:val="0"/>
          <w:sz w:val="20"/>
          <w:u w:val="none"/>
          <w:vertAlign w:val="baseline"/>
        </w:rPr>
        <w:t>Simmers</w:t>
      </w:r>
      <w:r>
        <w:rPr>
          <w:rFonts w:ascii="arial" w:eastAsia="arial" w:hAnsi="arial" w:cs="arial"/>
          <w:b w:val="0"/>
          <w:i w:val="0"/>
          <w:strike w:val="0"/>
          <w:noProof w:val="0"/>
          <w:color w:val="000000"/>
          <w:position w:val="0"/>
          <w:sz w:val="20"/>
          <w:u w:val="none"/>
          <w:vertAlign w:val="baseline"/>
        </w:rPr>
        <w:t xml:space="preserve"> is consistent with observations that courts may be less likely to defer to agency decisions when agencies disregard surface and environmental concerns, and more likely to broadly interpret a commission's statutory authority to consider health, safety, and the environment.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Simmers</w:t>
      </w:r>
      <w:r>
        <w:rPr>
          <w:rFonts w:ascii="arial" w:eastAsia="arial" w:hAnsi="arial" w:cs="arial"/>
          <w:b w:val="0"/>
          <w:i w:val="0"/>
          <w:strike w:val="0"/>
          <w:noProof w:val="0"/>
          <w:color w:val="000000"/>
          <w:position w:val="0"/>
          <w:sz w:val="20"/>
          <w:u w:val="none"/>
          <w:vertAlign w:val="baseline"/>
        </w:rPr>
        <w:t xml:space="preserve">is also significant for its acknowledgment of the unique interest of the city as a landowner in preventing safety or other environmental harms from coming to bear.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Conflicts between state and local governments, conservation agencies, and legislatures regarding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date back to at least the 1930s, when the Oklahoma Supreme Court found that a municipality was not preempted by the State's establishment of the Oklahoma Corporation Commission from establishing bonding for wells drilled within the city.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Cases regarding the authority of cities to establish drilling blocks or impose conditions on development have reached disparate results. Courts sometimes invalidate city actions,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at other times uphold them,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and occasionally attempt to harmonize the two.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Courts have consistently emphasized the important role of local governments' use of traditional zoning authority to regulate land use to protect the health, safety, and welfare of citizens and the interests of communities in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occurs.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Yet, local governments are sometimes preempted by either state or federal law from comprehensively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banning drilling, or prohibiting hydraulic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fracturing within county or municipal limits.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Delegations of authority to local government are overlapping and might interfere or conflict with state delegations of authority to conservation agencies.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As a result, cities and counties have found themselves limited from regulating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within their domains.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That limitation may be somewhat counterbalanced, however, if courts follow the holding in   </w:t>
      </w:r>
      <w:r>
        <w:rPr>
          <w:rFonts w:ascii="arial" w:eastAsia="arial" w:hAnsi="arial" w:cs="arial"/>
          <w:b w:val="0"/>
          <w:i/>
          <w:strike w:val="0"/>
          <w:noProof w:val="0"/>
          <w:color w:val="000000"/>
          <w:position w:val="0"/>
          <w:sz w:val="20"/>
          <w:u w:val="none"/>
          <w:vertAlign w:val="baseline"/>
        </w:rPr>
        <w:t>Simmers</w:t>
      </w:r>
      <w:r>
        <w:rPr>
          <w:rFonts w:ascii="arial" w:eastAsia="arial" w:hAnsi="arial" w:cs="arial"/>
          <w:b w:val="0"/>
          <w:i w:val="0"/>
          <w:strike w:val="0"/>
          <w:noProof w:val="0"/>
          <w:color w:val="000000"/>
          <w:position w:val="0"/>
          <w:sz w:val="20"/>
          <w:u w:val="none"/>
          <w:vertAlign w:val="baseline"/>
        </w:rPr>
        <w:t xml:space="preserve"> that cities and counties have a right to raise environmental concerns as landowners in proceedings before state conservation agencies. The impact of such a holding is important because cities and counties often own significant amounts of land, including the minerals below schools, parks, roads, and within greenbelts.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may also evaluate the impact of conservation agency decisions on environmental rights that are protected in state constitutions and statutes. Pennsylvania courts, for example, recognize environmental advocates' standing to challenge statutes and agency decisions relative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the basis of Pennsylvania's constitutional Environmental Rights Amendment.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Municipalities and environmental groups have argued that state actions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state lands violate citizens' constitutionally protected rights to a clean environment and abrogate states' duties with respect to public trust resources.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Although public trust arguments have failed in other jurisdictions,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Pennsylvania's Environmental Rights Amendment provides Pennsylvanians with an avenue to enforce citizen rights to a clean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early 1970s, during the birth of the environmental law movement, Pennsylvania voters amended the state constitution to provide additional protections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for the environment and natural resources. Article 1, Section 27 of Pennsylvania's Constitution provides: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people have a right to clean air, pure water, and the preservation of the natural, scenic, historic and esthetic values of the environment. Pennsylvania's public natural resources are the common property of all the people, including generations yet to come. As trustee of these resources, the Commonwealth shall conserve and maintain them for the benefit of all the people.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provision incorporates a modern version of the public trust doctrine into the Pennsylvania Constitution, granting citizens an "inalienable" right to a clean environment.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As such, it operates as a powerful limitation on state actions that "would infringe upon such rights"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and permits legal challenges on the basis that "the government has failed in its trustee obligations."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While not intended to be read in absolutist terms so as to prohibit development, the Environmental Rights Amendment requires policymakers to consider conflicting environmental and social concerns.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While this provision had been viewed as a merely "aspirational" statement,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litigants in Pennsylvania have recently rejuvenated the Environmental Rights Amendment.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Rights Amendment experienced a renaissance following the successful challenge of a 2012 state law that attempted to expressly preempt all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Pennsylvania, like many states,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sought to clarify the division of authority between conservation agencies and municipalities and preempt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 the passage of Act 13 of 2012 (Act 13).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Act 13 was designed to promote uniformity of regulation across the state, including the imposition of uniform setback and zoning requirements, by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replacing the state's 1984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with a new statutory framework.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In so doing, the Pennsylvania Legislature "attempted to entirely foreclose the ability of municipalities to afford their residents environmental protections, via the enactment of any zoning ordinances tailored to address unique local environmental needs and conditions, whenever those ordinances "might be perceived as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In March 2012, municipalities and individuals challenged the constitutionality of Act 13, claiming that it violated the Environmental Rights Amendment of the Pennsylvania Constitution.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The Pennsylvania Supreme Court in   </w:t>
      </w:r>
      <w:r>
        <w:rPr>
          <w:rFonts w:ascii="arial" w:eastAsia="arial" w:hAnsi="arial" w:cs="arial"/>
          <w:b w:val="0"/>
          <w:i/>
          <w:strike w:val="0"/>
          <w:noProof w:val="0"/>
          <w:color w:val="000000"/>
          <w:position w:val="0"/>
          <w:sz w:val="20"/>
          <w:u w:val="none"/>
          <w:vertAlign w:val="baseline"/>
        </w:rPr>
        <w:t>Robinson Township v. Commonwealth (Robinson II</w:t>
      </w:r>
      <w:r>
        <w:rPr>
          <w:rFonts w:ascii="arial" w:eastAsia="arial" w:hAnsi="arial" w:cs="arial"/>
          <w:b w:val="0"/>
          <w:i w:val="0"/>
          <w:strike w:val="0"/>
          <w:noProof w:val="0"/>
          <w:color w:val="000000"/>
          <w:position w:val="0"/>
          <w:sz w:val="20"/>
          <w:u w:val="none"/>
          <w:vertAlign w:val="baseline"/>
        </w:rPr>
        <w:t xml:space="preserve">) affirmed the standing of a municipality in a legal action to enforce environmental standards and overturned several provisions of Act 13 on the basis that they violated Section 27 of Pennsylvania's Constitution.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Subsequent litigation regarding the Environmental Rights Amendment has affirmed Pennsylvania's public trust duties regarding protection of the environment and the disposition of public natural resources. In   </w:t>
      </w:r>
      <w:r>
        <w:rPr>
          <w:rFonts w:ascii="arial" w:eastAsia="arial" w:hAnsi="arial" w:cs="arial"/>
          <w:b w:val="0"/>
          <w:i/>
          <w:strike w:val="0"/>
          <w:noProof w:val="0"/>
          <w:color w:val="000000"/>
          <w:position w:val="0"/>
          <w:sz w:val="20"/>
          <w:u w:val="none"/>
          <w:vertAlign w:val="baseline"/>
        </w:rPr>
        <w:t>Pennsylvania Environmental Defense Foundation v. Commonwealth (PEDF</w:t>
      </w:r>
      <w:r>
        <w:rPr>
          <w:rFonts w:ascii="arial" w:eastAsia="arial" w:hAnsi="arial" w:cs="arial"/>
          <w:b w:val="0"/>
          <w:i w:val="0"/>
          <w:strike w:val="0"/>
          <w:noProof w:val="0"/>
          <w:color w:val="000000"/>
          <w:position w:val="0"/>
          <w:sz w:val="20"/>
          <w:u w:val="none"/>
          <w:vertAlign w:val="baseline"/>
        </w:rPr>
        <w:t xml:space="preserve">), the Commonwealth Court found that the Pennsylvania Department of Conservation and Natural Resources' (DCNR) decision to lease state property within the public trust implicated "constitutional rights and duties" and was an "appropriate subject of judicial scrutiny."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On appeal, the Pennsylvania Supreme Court found that the minerals under state parks and forests were "part of the corpus of Pennsylvania's environmental public trust."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The Court enforced the duty of the State to protect the environment and serve as a trustee, rather than as a proprietor, of its "public natural resources."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PEDF</w:t>
      </w:r>
      <w:r>
        <w:rPr>
          <w:rFonts w:ascii="arial" w:eastAsia="arial" w:hAnsi="arial" w:cs="arial"/>
          <w:b w:val="0"/>
          <w:i w:val="0"/>
          <w:strike w:val="0"/>
          <w:noProof w:val="0"/>
          <w:color w:val="000000"/>
          <w:position w:val="0"/>
          <w:sz w:val="20"/>
          <w:u w:val="none"/>
          <w:vertAlign w:val="baseline"/>
        </w:rPr>
        <w:t xml:space="preserve"> did not bar leasing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on state land, it required that royalties generated from production be committed to "furthering the purposes, rights, and protections" of the Environmental Rights Amendment.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PEDF</w:t>
      </w:r>
      <w:r>
        <w:rPr>
          <w:rFonts w:ascii="arial" w:eastAsia="arial" w:hAnsi="arial" w:cs="arial"/>
          <w:b w:val="0"/>
          <w:i w:val="0"/>
          <w:strike w:val="0"/>
          <w:noProof w:val="0"/>
          <w:color w:val="000000"/>
          <w:position w:val="0"/>
          <w:sz w:val="20"/>
          <w:u w:val="none"/>
          <w:vertAlign w:val="baseline"/>
        </w:rPr>
        <w:t xml:space="preserve">, the Environmental Hearing Board (EHB) has considered the extent of the Pennsylvania Department of Environmental Protection's trustee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obligations with respect to public natural resources. Thus far, it has not operated as a prohibition on development. In a recent case involving permit renewals, the EHB stated, "our understanding of the trustee responsibility does not require the Department to deny permits to any and all activity that will negatively impact the public natural resources and/or the people who use those resources," and "to hold otherwise would essentially prevent any permitting activity since it is nigh impossible to have development without some environmental impact."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Consistent with the early balancing test articulated in   </w:t>
      </w:r>
      <w:r>
        <w:rPr>
          <w:rFonts w:ascii="arial" w:eastAsia="arial" w:hAnsi="arial" w:cs="arial"/>
          <w:b w:val="0"/>
          <w:i/>
          <w:strike w:val="0"/>
          <w:noProof w:val="0"/>
          <w:color w:val="000000"/>
          <w:position w:val="0"/>
          <w:sz w:val="20"/>
          <w:u w:val="none"/>
          <w:vertAlign w:val="baseline"/>
        </w:rPr>
        <w:t>Payne v. Kassab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the Board found that it must assess whether the agency considered the environmental effects of its permitting actions and correctly concluded that those actions would not unreasonably degrade the environment.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extent of the Commonwealth of Pennsylvania's constitutional obligation to protect environmental values in decisions related to private land has been more limited.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PEDF</w:t>
      </w:r>
      <w:r>
        <w:rPr>
          <w:rFonts w:ascii="arial" w:eastAsia="arial" w:hAnsi="arial" w:cs="arial"/>
          <w:b w:val="0"/>
          <w:i w:val="0"/>
          <w:strike w:val="0"/>
          <w:noProof w:val="0"/>
          <w:color w:val="000000"/>
          <w:position w:val="0"/>
          <w:sz w:val="20"/>
          <w:u w:val="none"/>
          <w:vertAlign w:val="baseline"/>
        </w:rPr>
        <w:t xml:space="preserve">, the DCNR acted relative to state-owned land, part of the public trust created by Section 27 of Pennsylvania's Constitution; thus, the Environmental Rights Amendment was found to be self-executing as to the Commonwealth's trustee obligations.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The amendment's first clause, creating an individual right to a clean environment, creates no similar obligation on a government authority to "conserve and maintain."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Based on several early cases, the individual rights clause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of the amendment has long been viewed as requiring implementing legislation to authorize the state to enforce the people's rights against owners of private property.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Thus, agencies have not substantially changed their permitting or factfinding processes in response to   </w:t>
      </w:r>
      <w:r>
        <w:rPr>
          <w:rFonts w:ascii="arial" w:eastAsia="arial" w:hAnsi="arial" w:cs="arial"/>
          <w:b w:val="0"/>
          <w:i/>
          <w:strike w:val="0"/>
          <w:noProof w:val="0"/>
          <w:color w:val="000000"/>
          <w:position w:val="0"/>
          <w:sz w:val="20"/>
          <w:u w:val="none"/>
          <w:vertAlign w:val="baseline"/>
        </w:rPr>
        <w:t>Robinson 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PEDF</w:t>
      </w:r>
      <w:r>
        <w:rPr>
          <w:rFonts w:ascii="arial" w:eastAsia="arial" w:hAnsi="arial" w:cs="arial"/>
          <w:b w:val="0"/>
          <w:i w:val="0"/>
          <w:strike w:val="0"/>
          <w:noProof w:val="0"/>
          <w:color w:val="000000"/>
          <w:position w:val="0"/>
          <w:sz w:val="20"/>
          <w:u w:val="none"/>
          <w:vertAlign w:val="baseline"/>
        </w:rPr>
        <w:t xml:space="preserve">. However, the decisions in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PEDF</w:t>
      </w:r>
      <w:r>
        <w:rPr>
          <w:rFonts w:ascii="arial" w:eastAsia="arial" w:hAnsi="arial" w:cs="arial"/>
          <w:b w:val="0"/>
          <w:i w:val="0"/>
          <w:strike w:val="0"/>
          <w:noProof w:val="0"/>
          <w:color w:val="000000"/>
          <w:position w:val="0"/>
          <w:sz w:val="20"/>
          <w:u w:val="none"/>
          <w:vertAlign w:val="baseline"/>
        </w:rPr>
        <w:t xml:space="preserve"> have emboldened individuals and municipalities to challenge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industrial permitting activities and created a pathway by which these groups can challenge agency actions in which they were previously not considered interested parties.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While constitutional arguments thus far have not resulted in widespread reversals, cases brought to date concerning Section 27 of Pennsylvania's Constitution indicate the effects that constitutional environmental rights provisions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may have on state conservation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states recognize their citizens' rights to a clean environment and acknowledge public trust principles either through state statute, the constitution, or common law.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For example, Article 9, Section 1 of the 1974 Montana Constitution provides that "the state and each person shall maintain and improve a clean and healthful environment" and "the legislature shall provide adequate remedies for the protection of the environmental life support system from degradation and provide adequate remedies to prevent unreasonable depletion and degradation of natural resources."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This provision is not merely an aspirational statement; rather, it creates an inalienable right to a clean environment.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The Texas Constitution similarly declares the "conservation and development of natural resources," and the forests and coastal and inland waters of the states to be public right.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The Texas Legislature cited this provision as the purpose behind its enactment of a mineral subdivision act and delegation of its administration to the railroad commission.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And courts have used it to support the state's police power to conserve and develop its natural resources.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rights statutes in Michigan and Minnesota expressly grant any "private party, state, or local government the right to sue for declaratory or injunctive relief to protect air, water, land or other natural resources from pollution, impairment, or destruction."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The Minnesota environmental rights statute has been used to protect natural resources beyond what is already mandated by state law and to enjoin development activities that would adversely impact protected natural resources.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As such, environmental rights statutes and constitutional protections may form the basis for additional fact-finding and environmental protection obligations on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and may prove significant in determining the outcome of state-local conflicts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impacts of advocacy efforts through judicial, regulatory, and democratic means should not be dismissed or diminished. True, these efforts have not resulted in a sea change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Only one ballot initiative passed (Florida's Constitutional Amendment 9), and it related only to areas that had already been statutorily off limits to drilling as a result of a temporary moratorium.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Courts continue to extend a high standard of deference to conservation agency decisions regarding permits and rulemaking. The Colorado Supreme Court affirmed the COGCC's decision not to initiate rulemaking and, thus far, the Pennsylvania Environmental Rights Amendment and state environmental procedure acts have not resulted in blanket reversals of permitting decisions on private land. Collectively, however, the concerns of landowners, environmental advocates, and municipalities regarding environmental externalities of drilling have risen to the forefront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conversations. At times, environmental concerns are eclipsing historically prioritized prevention of subsurface waste. In response, governors and state legislatures are identifying and pursuing opportunities to increase the environmental regulatory function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Conservation Reimagined: Amending Agency Authority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Elected politicians have considerable power to influence the political responsiveness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through actual or proposed changes to the agency's enabling legislation or through executive requests for rulemaking and the choice of political appointees.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are not structurally independent.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Governors frequently serve on their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and may appoint some or all of the members.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For instance, in Colorado, the governor appoints and can remove nearly all of the members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agencies, subject to confirmation by the state senate, and members can be removed by the governor at any time.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As a result, commissioners may be chosen not only for their technical competence and ability to make "dispassionate professional judgments" about reservoir characteristics but also for their political judgment.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This dependence may account for the responsiveness that conservation agencies show to political directives.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many agencies are permitted to act independently despite executive instruction,          </w:t>
      </w:r>
      <w:r>
        <w:rPr>
          <w:rFonts w:ascii="arial" w:eastAsia="arial" w:hAnsi="arial" w:cs="arial"/>
          <w:vertAlign w:val="superscript"/>
        </w:rPr>
        <w:footnoteReference w:customMarkFollows="1" w:id="383"/>
        <w:t xml:space="preserve">382</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have recently undertaken rulemaking on matters relating to health and the environment after receiving instruction from state governors. For instance, in 2013, Wyoming Governor Matt Mead directed the WOGCC to initiate rulemaking proceedings for the adoption of a baseline water quality testing rule in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establish a dataset of groundwater conditions in areas of active drilling.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In Colorado, the COGCC has, at times, received heavy-handed instruction from its gubernatorial offices as well. In 2014, Governor Hickenlooper convened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task force to improve local government involvement in permitting and other Commission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decisions.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Following the 2017 explosion of underground flowlines in a Firestone, Colorado neighborhood,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Governor Hickenlooper further directed the COGCC to conduct a comprehensive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regulations statewide.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While these policy changes are largely lauded as increasing environmental protection by states, there is also a risk that the executive branch may wield its position to dissuade conservation agencies from taking certain actions. As a result, legislative amendments to agency authority provide for more regulatory certainty and consistency.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Legislatures are accustomed and well-positioned to respond to environmental concerns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Legislatures are required to make difficult decisions regarding the balance between strong - and often divisive - interests when considering the efficient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protection of the environment, and impacts to surface owners. These decisions require consideration of both positive and negative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the economy, including jobs, education, and public services, and on the quality of life of their constituents. Redefining waste to include environmental harms or impacts to climate, for example, could have significant impacts on established property interests and contracts. These considerations are most appropriately addressed by legislatures, rather than courts, agencies, or special interest groups. Together with reasonable local regulation of traditional land use concerns and enforcement of existing environmental laws, legislatures can provide for the efficient and responsible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light of the changing technologies, development methodologies, and impacts to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Pressures to increase consideration of environmental and climate impacts have not gone unnoticed by legislatures. Advocates for more radical changes to conservation regulation have petitioned lawmakers or introduced legislation to require conservation regulators to prioritize consideration of environmental impacts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while diminishing the influence of industry voices.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In response to local government action, citizen initiatives, conservation agency decisions and rulemakings, and litigation, state legislatures in California, Colorado, and Pennsylvania considered and, in some cases enacted, new laws to clarify agency authority or address specific environmental issues.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These actions include proposals to amend agency authority or the composition of commissions to include experts on air quality and climate, and modify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acts to harmonize with the changing economy and value systems of citizens. States found these changes necessary due to the changing scope and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more densely populated areas. Such legislative amendments have been instrumental in providing commissions with authority and procedures regarding environmental issues and the protection of public resources.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Statutory and constitutional changes recognizing environmental externalities were precisely what provided environmental constituencies with statutory bases to argue for greater consideration of environmental impacts in   </w:t>
      </w:r>
      <w:r>
        <w:rPr>
          <w:rFonts w:ascii="arial" w:eastAsia="arial" w:hAnsi="arial" w:cs="arial"/>
          <w:b w:val="0"/>
          <w:i/>
          <w:strike w:val="0"/>
          <w:noProof w:val="0"/>
          <w:color w:val="000000"/>
          <w:position w:val="0"/>
          <w:sz w:val="20"/>
          <w:u w:val="none"/>
          <w:vertAlign w:val="baseline"/>
        </w:rPr>
        <w:t>Simmers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Martinez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PDEF</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provides an illustrative case study on the evolution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was first passed in 1951 to establish the COGCC, to "define and prohibit[] the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Colorado,"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and "to provide for the responsible development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with an emphasis on increased production.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Shortly thereafter, the Act was amended to declare that the policy goal of the conservation law was to "foster, encourage and promote the development, production and utilization of the natural resources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state of Colorado."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The purposes of the Act gradually shifted toward an increased focus on environmental, health, and safety concerns. The Act was amended three more times in 1985, 1994, and 2007, each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relative to the protection of health, safety, public welfare, and the environment.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As a result, today the Act gives the COGCC the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"so as to prevent and mitigate significant adverse environmental impacts on any air, water, soil, or biological resource ... to the extent necessary to protect public health, safety, and welfare, including protection of the environment and wildlife resources."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Adoption of broad policy positions supporting public health, safety, and welfare have been critical to providing conservation agencies with authority to promulgate rules for the regulation of hydraulic fracturing, to require setbacks from occupied structures, and to respond quickly to new safety concerns including flowlines and idle and abandoned wells. However, they have not radically shifted the role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away from promoting and encouraging the efficient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or a redefining of waste according to twenty-first century environmental norms. For example, in   </w:t>
      </w:r>
      <w:r>
        <w:rPr>
          <w:rFonts w:ascii="arial" w:eastAsia="arial" w:hAnsi="arial" w:cs="arial"/>
          <w:b w:val="0"/>
          <w:i/>
          <w:strike w:val="0"/>
          <w:noProof w:val="0"/>
          <w:color w:val="000000"/>
          <w:position w:val="0"/>
          <w:sz w:val="20"/>
          <w:u w:val="none"/>
          <w:vertAlign w:val="baseline"/>
        </w:rPr>
        <w:t>Martinez v. COGCC</w:t>
      </w:r>
      <w:r>
        <w:rPr>
          <w:rFonts w:ascii="arial" w:eastAsia="arial" w:hAnsi="arial" w:cs="arial"/>
          <w:b w:val="0"/>
          <w:i w:val="0"/>
          <w:strike w:val="0"/>
          <w:noProof w:val="0"/>
          <w:color w:val="000000"/>
          <w:position w:val="0"/>
          <w:sz w:val="20"/>
          <w:u w:val="none"/>
          <w:vertAlign w:val="baseline"/>
        </w:rPr>
        <w:t xml:space="preserve">, the Supreme Court of Colorado found that Colorado's amendments to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evidenced an intent "to prevent and mitigate significant adverse environmental impacts ... but only after taking into consideration cost-effectiveness and technical feasibility."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Contrary to the petitioner's arguments, the court found that the amendments do not create "a check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 balancing test," or condition "further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a finding of no cumulative adverse impacts to public health or the environment."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w:t>
      </w:r>
      <w:r>
        <w:rPr>
          <w:rFonts w:ascii="arial" w:eastAsia="arial" w:hAnsi="arial" w:cs="arial"/>
          <w:b w:val="0"/>
          <w:i/>
          <w:strike w:val="0"/>
          <w:noProof w:val="0"/>
          <w:color w:val="000000"/>
          <w:position w:val="0"/>
          <w:sz w:val="20"/>
          <w:u w:val="none"/>
          <w:vertAlign w:val="baseline"/>
        </w:rPr>
        <w:t>Martinez</w:t>
      </w:r>
      <w:r>
        <w:rPr>
          <w:rFonts w:ascii="arial" w:eastAsia="arial" w:hAnsi="arial" w:cs="arial"/>
          <w:b w:val="0"/>
          <w:i w:val="0"/>
          <w:strike w:val="0"/>
          <w:noProof w:val="0"/>
          <w:color w:val="000000"/>
          <w:position w:val="0"/>
          <w:sz w:val="20"/>
          <w:u w:val="none"/>
          <w:vertAlign w:val="baseline"/>
        </w:rPr>
        <w:t xml:space="preserve"> and the failure of Proposition 112, the Colorado Legislature enacted SB 19-181 in April 2019.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The law comprehensively amended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to "prioritize[] the protection of public safety, health, welfare, and the environment in the regulation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"establish[] local governments' regulatory authority over the surface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and gas development."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SB 19-181 represents the most significant change to state conservation law since the IOGCC. It drastically alters the function and makeup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directs the agency to promulgate emissions control regulations, and rebalances authority between state and local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19-181 shifts the focus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from preventing waste to regulating the industry for protection of the environment.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It fundamentally changes the purpose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from one that   </w:t>
      </w:r>
      <w:r>
        <w:rPr>
          <w:rFonts w:ascii="arial" w:eastAsia="arial" w:hAnsi="arial" w:cs="arial"/>
          <w:b w:val="0"/>
          <w:i/>
          <w:strike w:val="0"/>
          <w:noProof w:val="0"/>
          <w:color w:val="000000"/>
          <w:position w:val="0"/>
          <w:sz w:val="20"/>
          <w:u w:val="none"/>
          <w:vertAlign w:val="baseline"/>
        </w:rPr>
        <w:t>fosters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one that   </w:t>
      </w:r>
      <w:r>
        <w:rPr>
          <w:rFonts w:ascii="arial" w:eastAsia="arial" w:hAnsi="arial" w:cs="arial"/>
          <w:b w:val="0"/>
          <w:i/>
          <w:strike w:val="0"/>
          <w:noProof w:val="0"/>
          <w:color w:val="000000"/>
          <w:position w:val="0"/>
          <w:sz w:val="20"/>
          <w:u w:val="none"/>
          <w:vertAlign w:val="baseline"/>
        </w:rPr>
        <w:t>regulates</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SB 19-181 also changes the definition of waste in Colorado. Whereas preventing waste has historically meant assuring that the minimum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left in the ground, SB 19-181 specifically amends the definition of waste so that waste "does not include the nonproduction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formation if necessary to protect public health, safety, and welfare, the environment, or wildlife resources as determined by the commission."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Rather than requiring environmental protection to the extent "reasonably practicable," the commission must now protect the environment to the extent as is "necessary and reasonable."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Changes in legislative delegations of authority may direct the commission to prioritize environmental protection, even when waste of underground resources results.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19-181 also rebalances regulatory authority between the state conservation agency and local governments. Local governments have mostly been preempted from comprehensively regulating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or production techniques beyond the exercise of traditional zoning authority.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SB 19-181 modifies Colorado's preemption law and longstanding precedent holding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had primary siting authority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Specifically, the bill grants local governments the explicit power to regulate the surface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a manner that "protects and minimizes adverse impacts to public health, safety, and welfare and the environment."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This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a local level extends to land use, siting of facilities, impacts to public facilities, water quality, noise, vibrations, light, dust and air quality, reclamation, and other nuisance-type effects.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It also grants local governments authority to inspect locations, impose fines, and require insurance or other financial guarantees or indemnification. Granting local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governments this much control over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sparked fears that entire counties may outlaw or effectively outlaw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through stringent regulations.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In fact, since SB 19-181 was signed into law, at least seven communities have imposed moratoriums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Adams County, the first jurisdiction to adopt new surface regulations following SB 19-181's passage, has tightened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rules.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This authority could create tension between counties that seek to attract and counties that seek to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as an unpopular industry.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The new role of local governments could also diminish the importance of the commission and undermine the state interest in uniform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19-181 changes the composition of the commission to reduce the focus and impact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to add commissioners with environmental expertise - most notably by reducing the number of commissioners with substantial experience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three to one.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The bill mandates that no member of the commission can have an existing conflict of interest with the industry, including those "registered as lobbyists at the state or local level, serving in the general assembly within the prior three years, or serving in an official capacity with an entity that educates or advocates for or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Finally, the bill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requires the appointment of commissioners with formal training or substantial experience related to wildlife protection, soil conservation, and public health.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SB 19-181 provides a new model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wherein environmental protection is the principal aim of conservation regulation, rather than an incidental effect. Based on its expanded authority, in 2019 the COGCC initiated rulemaking to implement statutory provisions requiring operators to undergo an alternative location analysis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locations and facilities, evaluate cumulative impacts of development, and assure that the COGCC is regulating in a manner that achieves the amended legislative purposes.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Meanwhile, the state and counties are still working out how to achieve a new balance between state and local governance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is not alone in its reconsideration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framework. On October 12, 2019, California followed the example of SB 19-181 and enacted Assembly Bill 1057 (AB 1057).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AB 1057 makes substantive changes to California's conservation agency. Notably, the law added a provision providing that "the purposes of this division include protecting public health and safety and environmental quality, including reduction and mitigation of greenhouse gas emissions associated with the development of hydrocarbon and geothermal resources in a manner that meets the energy needs of the state."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AB 1057 also required consultation with other agencies, "in furtherance of the goals of the California Global Warming Solutions Act."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Although California's law does not address local preemption or reconstitute the agency, it shifts the focus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toward environmental protection and away from promoting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Conflicts, Capture, and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conservation agencies are alluring targets given their role in permitting, efforts to task them with widespread protection of the environment and legislatively repurpose them as environmental regulatory agencies may be problematic. The purposes of conservation and environmental protection may conflict. Choosing between inapposite ends would require agencies to exercise discretion and engage in non-technical public policy more appropriately reserved by the legislature. Second,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are vulnerable to capture by the regulated industry and thus may be less effective than separate environmental agencies or statutes imposing universal environmental procedure requirements.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Third, conservation agencies, as traditionally constituted, lack the technical expertise to make fact-findings that environmental mandates could require. As a result, pushing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into an environmental regulatory role may not result in the landscape-and climate-scale changes that advocates desire. Each of these three issues is discussed in turn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protection may conflict with the stated purposes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are tasked with promoting the efficient development of hydrocarbon resources for the purpose of maximizing the total amount of production and protecting the rights of other mineral owners in the field.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Although these purposes have expanded to include protection of groundwater and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typically a secondary state agency, such as the department of environmental quality, has primacy over state programs to regulate air or water.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This segregation is logical. The Clean Water Act, for example, was enacted "to restore and maintain the chemical, physical, and biological integrity of the Nation's waters."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Those purposes may, at times, conflict with the purposes underpinning conservation law, thus requiring a reconciliation of opposites. Although asking agencies to advance conflicting policy choices and find a "win-win" solution is appealing, policy choices between development and the environment will frequently create winners and losers.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Environmental law, by its very nature, imposes costs and benefits on various stakeholders.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In contrast to the concept of co-equal and correlative rights, which seeks to protect each owner's rights to produce his just and equitable share of the resource, environmental law "is purposely and necessarily redistributive in a manner antagonistic to some private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property interests."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Thus, a conservation agency's role of protecting each owner's rights to produce its just and equitable share may be incompatible with the protection of environmental interests in air and water. As advocates increasingly argue that environmental interests should include aesthetics, the atmosphere, and a stable climate,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these potential conflicts may increase.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Agencies have high value when it comes to making the complex technical determinations necessary to the administration of current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but should not be involved in more subjective determinations, such as the comparative public values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the environment. If conservation agencies were required to choose between these public purposes and making fact-findings related to whether the protection of those resources is either reasonable or necessary, the current permitting processes could become overwhelmed with a flood of challenges that would, in turn, increase litigation over agency decisions.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The resulting litigation would eventually push political questions regarding the appropriate balance between production and protection before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Conflicting legislative mandates also increase the danger of agency capture.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Regulatory agencies may be disproportionately influenced by the industries they are supposed to be regulating, such that they become more responsive to the desires of industry than the public.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Capture can result due to heavy involvement of the affected industries in the development of regulations,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partisan appointments, and the likelihood that, given the expertise required to make technical determinations within the industry, agency officials may have previously worked in industry and likely plan on returning to those jobs.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Consolidating environmental regulatory functions within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may amplify the effects of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industry influence in ways that requiring coordination between separate regulatory and conservation agencies would not.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recently, concerns of agency capture were rarely raised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The statutory public purposes for which conservation commissions have historically regulated the industry are not in direct opposition to industry interests, and in fact facilitate contracting and information flow among property owners in common reservoirs. As a result, for the most part, the industry supports reasonable regulation to encourage efficient production, protect correlative rights, and limit drainage.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However, as conservation agencies have taken on responsibility for safety and environmental inspections and regulation of hydraulic fracturing, concerns relative to undue industry influence have heightened.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Environmental laws have significant impacts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private property rights that may be in direct conflict with industry interests. Agency capture has been cited among the contributors to the EPA's determination that further study of hydraulic fracturing was unwarranted,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Gulf of Mexico.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In fact, agency capture was among the principal reasons that, following the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spill, the Mineral Management Service was reorganized into three separate agencies - one responsible for managing revenue, one responsible for energy development and leasing, and one responsible for making inspections and assuring compliance.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Charging conservation agencies with environmental regulation of the industry risks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creating the exact situation advocates have been working to undo in offshore energy regulation.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also lack the technical capability and expertise to make the necessary findings of fact that environmental mandates would require. One of the chief benefits of legislative delegation to agencies is that agencies can develop the highly specialized expertise necessary to complete the fact-finding to make decisions regarding drilling and permitting in the public interest.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are usually staffed with experts in law, geology, engineering, and land.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These disciplines are chosen based on the ability of specialists within them to make determinations relative to the prevention of waste and protection of correlative rights. However, the technical and economic specialties suited to conservation regulation may not provide the requisite expertise to make findings regarding wildlife or cumulative impacts, such as those related to climate change.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In the absence of structural and legal changes, such as those required by SB 19-181, conservation agencies may not have the authority, procedures, or expertise necessary to gather information and monitor mitigation for landscape-scale impacts. A fundamental reordering of conservation agencies to increase technical expertise on environmental matters may conversely diminish the agency's technical capacity and expertise to make the findings necessary to prevent geologic waste and protect correlative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Legislative reconsideration of the scope and purpose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is necessary and appropriate given changing land use patterns, development technologies, and social preferences. However, comprehensive overhaul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to require agencies to serve as both environmental and conservation regulators may be problematic. In addition to the potential for conflicts, capture, and capability issues, general environmental and climate regulation by conservation agencies may be ineffective in achieving the widespread goals that advocates desire. Conservation agency authority will be inherently limited to a subset of one very narrow scope of activities and only as to operations which require agency action. New agency rules regarding setbacks and permitting do not apply retrospectively to producing wells, which may produce for decades without requiring any new action in response to revised agency rules.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Thus, a significant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patch could largely be unaffected by new agency rules and regulations. Accordingly, legislative amendments to conservation authority may be less effective than generally applicable state environmental procedure laws or environmental rights laws.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Instead, legislatures should consider opportunities to enhance the traditional environmental protection functions of conservation regulation by encouraging landscape-scale resource planning and private governance.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An Intentional Environmental Agency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have always played an inadvertent role in limiting the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The drilling of unnecessary wells needlessly destroys surface resources.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Each well pad requires clearing of brush and grading, development of roads and drilling pits, and may include wastewater impoundment, trenching for flow lines, and construction of production facilities.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Well sites can range from two to twenty hectares of "non-habitat," with impacts on ecosystems that extend beyond the drill site itself.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Facilities can contribute to erosion, introduce noxious weeds, and adversely impact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wildlife habitat and migration.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Further, the site construction and drilling and completion processes themselves require large energy and water inputs. Finally, abandoned and unplugged wells can pose significant environmental risks by acting as conduits between fresh water sources and deeper hydrocarbon-bearing reservoirs.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protection is incidental to the advancement of conservation law purposes. Conservation agencies have not historically been considered environmental agencies, and the focus of conservation law has been on encouraging efficient production and maximizing the utility of the resources - not on the preservation of ecosystems, beauty, or a stable climate. Nevertheless, surface impacts are practically limited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regulations that prohibit development in areas smaller than the area that one well can reasonably drain.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Although the intent of spacing rules is to prevent waste, spacing and density regulations limit the number of well sites, wells drilled, and surface disturbances.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Further, rules to limit venting and flaring in order to prevent waste have significantly limited the volumes of greenhouse gasses such as methane and carbon dioxide into the atmosphere. While it is not possible to fully eliminate the surface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conservation regulation has been a driver in the movement to limit the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Without changing the fundamental nature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agencies and legislatures have unrealized opportunities to intentionally limit harm to the environment through more targeted commission regulation and liberal conservation strategies. A nuanced approach to regulation by commissions can advance the environmental protection goals within the scope of traditional conservation regulation.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Existing legislative delegations of authority to protect public health, safety, and the environment allow conservation agencies to respond to emergent resource conflicts and environmental concerns that are particular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region through the adoption of preventative and managerial rules. Conservation rules and orders provide mechanisms for operators and conservation agencies to address the immediate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verify compliance, and enforce environmental and health and safety rules during operations.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For example, North Dakota commission orders assure that companies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have appropriate plans for gas capture and pipeline infrastructure prior to drilling, thus preventing unnecessary venting and flaring.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In Colorado, where development in urban areas and impacts on wildlife are greater concerns,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has promulgated integrity management rules for flowlines, aesthetic and noise control rules, and regulations for reclamation and waste management.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Commission rules take advantage of the agency's subject matter expertise in fossil fuel exploration and development to prevent anticipated harms and managing environmental risk by verifying that proposed operations will not violate uniform public governance mechanisms. For example, prior to granting a permit to drill, some states have tasked agencies with verifying compliance with setback regulations,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split estate acts,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and wildlife protection stipulations.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Preventative rules promote environmental protection without directly conflicting with agency purposes related to preventing waste and protecting correlative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agencies can also limit environmental externalities by encouraging resource-scale planning.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like other landscape-scale resources, "exceed the scope of individual parcels of land ... ."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Thus, assembling resources across parcels and planning management on a resource scale offers numerous benefits.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The potential environmental and production benefits of resource-scale development are significant. Thus, compulsory unitization regulation may reduce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helping parties overcome contracting failures and allowing for the combination of resources to maximize recovery from the minimum number of wells.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This may increase total recovery -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thus minimizing waste - and address the issues while reducing environmental impacts and conflicts with surface owners.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long-recognized method to assemble subsurface resources is exploratory unitization. Exploratory unitization allows for the combination of property interests overlying a common pool or source of supply and adoption of a plan of development that allocates economic rights and responsibilities within the unit area.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Current well spacing rules are based on a fiction that all reservoirs are homogeneous and drain radially.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In contrast, unitization seeks to consolidate mineral interests across the reservoir such that production can be carried out in the most efficient manner based on geology and the maintenance of reservoir pressure, without regard to competition, lease lines, or individual well regulations.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Assemblage of subsurface interests also proffers potential environmental benefits and facilitates greater protection of surface resources. For example, unitization would protect the correlative rights of owners who were restricted from drilling on their individual parcels as a result of environmental concerns; under an area-wide unit agreement, they would still share in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widespread use of exploratory unitization could require legislative authorization. Unitization can be accomplished voluntarily by agreement of mineral and royalty owners, or compulsorily by statute. While used with some frequency on federal lands,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exploratory unitization of pools with a majority of private and state land is less common. Unitization may also be prohibited or discouraged by anti-dilution provisions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agreements between companies and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landowners.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These may prohibit unitization or encourage incremental, rather than planned, development.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Private developers and mineral owners may also have individualistic concerns about equity or differential development timelines that result in opposition. Unlike federal agencies,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may not authorize the conservation agency to override these concerns and compel unitization for exploratory development.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2004 amendments to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Commission model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included an express provision for exploratory unitization.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State conservation agencies would oversee this process to assure that the plan is feasible and results in additional recovery and that the proposed allocation formula is fair to all unit owners.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Many state conservation statutes include compulsory unitization provisions. However, not all states allow unitization for exploratory purposes or allow a state to initiate unitization without an application from a majority of the mineral and royalty interest owners in the affected unit.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Appropriate legislative authorizations can thus enable conservation agencies to enhance environmental protections within the scope of their statutorily delegated purposes, consistent with the agency's expertise and familiarity with the technical operation of the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commissions may also be able to encourage private environmental governance on a resource scale by promulgating new rules to allow mineral rights developers to voluntarily combine interests and modify well spacing locations for the purpose of limiting surface and environmental impacts. Already, surface owners and operators are addressing some of the most localized impacts of development through private agreements such as participation agreements, joint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operating agreements, development agreements, and surface use agreements.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again, provides a leading example of how conservation agencies can encourage this type of collaborative environmental problem solving through public regulation. The COGCC has provided operators with the option to develop minerals according to comprehensive drilling plans (CDPs).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CDPs "are intended to identify foreseeable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in a defined geographic area, facilitate discussions about potential impacts, and identify measures to minimize adverse impacts to public health, safety, welfare, and the environment, including wildlife resources, from such activities."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As part of a CDP, an operator may combine multiple proposed locations into a customized plan to "address specific issues in a particular area."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Operators are encouraged to work with local governments and surface owners throughout the development of the CDP, thus providing additional support for the negotiation of private governance instruments to protect environmental and surface interests.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to well spacing rules may also limit the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Frequently, surface well locations are required to be near or along a property line or located in the center of a wellbore spacing unit. In the absence of a variance, these requirements may increase the likelihood of conflicts between mineral developers and environmental or surface resources, which are frequently constructed along section line roads. Colorado also addressed this issue through new wellbore spacing rules developed for the Wattenberg formation.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In combination, these rules may permit an operator to engage in collaborative and comprehensive planning for regional development in a manner that reduces impacts to surface landowners and the environment. Administrative processes that provide flexibility in well and facility locations offer operators an opportunity to avoid surface resources without resulting in underground waste.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Commission rules that encourage exploratory unitization, comprehensive drilling plans, and spacing rules may significantly enhance opportunities for private governance protection of landscape-scale environmental resources.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Whereas split estate acts enhance environmental protection on a parcel-by-parcel basis,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unitization processes that require collaboration and consultation with local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governments and public and private landowners may increase environmental protections and provide for more widespread distribution of production benefits. For instance, public landowner agreements are becoming increasingly sophisticated.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Many Colorado counties have established processes for entering into memoranda of understanding or development agreements, through which developers and the county formally agree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be developed.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Agreements may include stakeholder assessments or require the operator to make substantial investments into public infrastructure.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In contrast to the failures of conflicting regulatory governance,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conservation laws and rules that facilitate bargaining among environmental groups, local governments, and landowners may better address environmental externalities.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Conservation agency oversight is necessary to assure that private governance approaches to resource-scale planning do not result in distributive inequities that exacerbate environmental justice concerns.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Unlike public governance mechanisms with uniform rules that apply to all parcels, communities may choose to locate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and other high impact activities in less affluent areas that already enjoy fewer environmental services.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To mitigate this risk, conservation rules encouraging resource planning should require coordination and consultation with both social and environmental groups, including those "comprised of individuals from disproportionately burdened communities."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Further, agency approval of voluntary unitization or other comprehensive drilling plans is critical to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assure that private agreements for resource development advance public interests and also meet an objective standard of fairness and equity. Agency authorizations should also include factors related to environmental justice, such as whether a proposed resource development plan disproportionately impacts certain groups or shifts risks from one population to another.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Procedural statutes that require agencies to consider environmental impacts, including environmental justice, may increase the transparency of agency decision-making and provide avenues for meaningful judicial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have been instrumental in limiting waste and environmental externalities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through well spacing regulations, compulsory pooling, and prohibitions on wild wells.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However, for most of its history, environmental protection has been an incidental benefit of conservation law rather than its underlying purpose. Instead,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"in every state operate on a capture-based property model" that tacitly accepts environmental degradation and environmental drilling as normative.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This model prioritizes the prevention of waste and the protection of each individual's right to capture his share of the minerals over limiting environmental harms.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environmental constituencies and landowners are questioning the primacy of capture-based paradigms, instead prioritizing protection of surface and environmental interests.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As a result, environmental activism in administrative proceedings before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has increased. Concerned citizens, including surface owners and environmental groups, have pushed conservation commissions and legislatures to promulgate new environmental rules and revise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Environmental groups have used citizen petitions and environmental review provisions of procedural statutes to open up conservation agencies and push for greater democratization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As a result, conservation agencies have been forced to reconcile structural conflicts between broad, aspirational directives of protecting health, safety, and public welfare, with specific and historically-entrenched mandates of preventing waste and protecting correlative rights.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These proceedings have rarely overcome agency inertia, instead leading to activism in the courts, at the ballot box,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and before the legislature.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Some limited successes in those arenas have created standing for environmental advocates, pushed agencies to initiate rulemaking proceedings, and created new precedents and legislation by which agencies can afford greater consideration for environmental impacts.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The result has transformed conservation agencies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regulators have emerged as inadvertent - and often reluctant - environmental agencies tasked with conflicting and co-equal policy goals. Without a clear hierarchy and guidance regarding the factors agencies are required to consider and the relative weights between them, these mandates may lead to disparate results, increase litigation regarding agency discretion, and make agencies vulnerable to capture.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an opportunity for more intentional environmental regulation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agencies in a manner that complements, rather than conflicts, with agencies' traditional purposes of preventing waste and protecting correlative rights. Conservation agencies can accomplish a better balance between efficient development and environmental protection. Legislatures and environmental advocates should consider reforming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to empower agencies to protect environmental resources through spacing and pooling, early-stage exploratory unitization, and resource scale planning. Legislatures should also enact laws that encourage participation by social and environmental groups in early siting decisions and the regulation of surface impacts. These changes may encourage private governance solutions to resource-scale problems in a manner that increases total reservoir recoveries and preserves the correlative rights of mineral owners.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Utah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Utah Law ReviewSociety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Utah Law Review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 Patrick H. Martin &amp; Bruce H. Kramer, The Law of Pooling and Unitization, § 3.02[4] (3d ed. 2017).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 Nancy Saint-Paul,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 5:1 (3d ed. 2019).</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4:1.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Walter L. Summers,       </w:t>
      </w:r>
      <w:r>
        <w:rPr>
          <w:rFonts w:ascii="arial" w:eastAsia="arial" w:hAnsi="arial" w:cs="arial"/>
          <w:b w:val="0"/>
          <w:i/>
          <w:strike w:val="0"/>
          <w:noProof w:val="0"/>
          <w:color w:val="000000"/>
          <w:position w:val="0"/>
          <w:sz w:val="18"/>
          <w:u w:val="none"/>
          <w:vertAlign w:val="baseline"/>
        </w:rPr>
        <w:t xml:space="preserve">Modern Theory and Practical Application of Statutes for 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13 Tul. L. Rev. 1, 1 n.1 (1938).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David E. Pierce,       </w:t>
      </w:r>
      <w:r>
        <w:rPr>
          <w:rFonts w:ascii="arial" w:eastAsia="arial" w:hAnsi="arial" w:cs="arial"/>
          <w:b w:val="0"/>
          <w:i/>
          <w:strike w:val="0"/>
          <w:noProof w:val="0"/>
          <w:color w:val="000000"/>
          <w:position w:val="0"/>
          <w:sz w:val="18"/>
          <w:u w:val="none"/>
          <w:vertAlign w:val="baseline"/>
        </w:rPr>
        <w:t xml:space="preserve">Minimizing the Environmental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by Maximizing Production Conservation</w:t>
      </w:r>
      <w:r>
        <w:rPr>
          <w:rFonts w:ascii="arial" w:eastAsia="arial" w:hAnsi="arial" w:cs="arial"/>
          <w:b w:val="0"/>
          <w:i w:val="0"/>
          <w:strike w:val="0"/>
          <w:noProof w:val="0"/>
          <w:color w:val="000000"/>
          <w:position w:val="0"/>
          <w:sz w:val="18"/>
          <w:u w:val="none"/>
          <w:vertAlign w:val="baseline"/>
        </w:rPr>
        <w:t xml:space="preserve">, 85 N.D. L. Rev. 759, 759 (2009) (discussing transition "of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reservoirs away from capture rights and toward correlative rights" with the result that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commissions can [maximize] development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 ... while minimizing the impact on surface and other natural resources").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III.</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Howard Williams,       </w:t>
      </w:r>
      <w:r>
        <w:rPr>
          <w:rFonts w:ascii="arial" w:eastAsia="arial" w:hAnsi="arial" w:cs="arial"/>
          <w:b w:val="0"/>
          <w:i/>
          <w:strike w:val="0"/>
          <w:noProof w:val="0"/>
          <w:color w:val="000000"/>
          <w:position w:val="0"/>
          <w:sz w:val="18"/>
          <w:u w:val="none"/>
          <w:vertAlign w:val="baseline"/>
        </w:rPr>
        <w:t xml:space="preserve">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65 Harv. L. Rev. 1155 (1952).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 These demands may be in response to Professor Pierce's call to action,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773-78.</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Greg Avery,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Companies Are Seeking New Well Permits Like Never Before</w:t>
      </w:r>
      <w:r>
        <w:rPr>
          <w:rFonts w:ascii="arial" w:eastAsia="arial" w:hAnsi="arial" w:cs="arial"/>
          <w:b w:val="0"/>
          <w:i w:val="0"/>
          <w:strike w:val="0"/>
          <w:noProof w:val="0"/>
          <w:color w:val="000000"/>
          <w:position w:val="0"/>
          <w:sz w:val="18"/>
          <w:u w:val="none"/>
          <w:vertAlign w:val="baseline"/>
        </w:rPr>
        <w:t>, Denver Bus. J. (June 7, 2018, 8:44 AM), https://www.bizjournals.com/denver/news/2018/06/05/</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-and-gas-companies-are-seeking-new-well-permits.html [https://perma.cc/E7MJ-N59S]; Heather Richards,</w:t>
      </w:r>
      <w:r>
        <w:rPr>
          <w:rFonts w:ascii="arial" w:eastAsia="arial" w:hAnsi="arial" w:cs="arial"/>
          <w:b w:val="0"/>
          <w:i/>
          <w:strike w:val="0"/>
          <w:noProof w:val="0"/>
          <w:color w:val="000000"/>
          <w:position w:val="0"/>
          <w:sz w:val="18"/>
          <w:u w:val="none"/>
          <w:vertAlign w:val="baseline"/>
        </w:rPr>
        <w:t xml:space="preserve">Powder River Basin Inspires 10,000-Permit Drilling Battle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Companies</w:t>
      </w:r>
      <w:r>
        <w:rPr>
          <w:rFonts w:ascii="arial" w:eastAsia="arial" w:hAnsi="arial" w:cs="arial"/>
          <w:b w:val="0"/>
          <w:i w:val="0"/>
          <w:strike w:val="0"/>
          <w:noProof w:val="0"/>
          <w:color w:val="000000"/>
          <w:position w:val="0"/>
          <w:sz w:val="18"/>
          <w:u w:val="none"/>
          <w:vertAlign w:val="baseline"/>
        </w:rPr>
        <w:t xml:space="preserve">, Casper Star Trib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(May 13, 2018), https://trib.com/business/energy/powder-river-basin-inspires--permit-drilling-battle-from-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/article_a2766b4f-8959-51df-baa1-4b4af1fcc2b3.html [https://perma.cc/VB76-6P6S].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IV.A.</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An analysis of the environmental protection function of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permitting process is beyond the scope of this article. Where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occur on federal lands, numerous laws and regulations - including the National Environmental Policy Act of 1969 (NEPA), Pub. L. No. 91-190, 83 Stat. 852 (1970) (codified as amended at 42 U.S.C.§§4321, 4331, 4332-4335, 4341-4347 (2018)) - require consideration of environmental impacts, even where development is achieved by directional drilling into federal minerals from entirely non-federal surface locations.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Bureau of Land Mgmt., PIM No. 2018-014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Directional Drilling into Federal Mineral Estate from Well Pads on Non-Federal Locations (2018) (issuing guidance for agency personnel on complying with federal environmental laws when issuing permits and leases to extract federal-owned minerals from non-federal lands).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II.</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Sections II.A.1, II.A.2.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Sections II.A.3, II.A.4.</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Parts III, IV.</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759-61.</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(2019); Ass'n of Irritated Residents v. Dep't of Conservation, 218 Cal. Rptr. 3d 517 (Cal. Ct. App. 2017); City of Longmont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Ass'n, 369 P.3d 573 (2016); Robinson Twp. v. Commonwealth (      </w:t>
      </w:r>
      <w:r>
        <w:rPr>
          <w:rFonts w:ascii="arial" w:eastAsia="arial" w:hAnsi="arial" w:cs="arial"/>
          <w:b w:val="0"/>
          <w:i/>
          <w:strike w:val="0"/>
          <w:noProof w:val="0"/>
          <w:color w:val="000000"/>
          <w:position w:val="0"/>
          <w:sz w:val="18"/>
          <w:u w:val="none"/>
          <w:vertAlign w:val="baseline"/>
        </w:rPr>
        <w:t>Robinson IV</w:t>
      </w:r>
      <w:r>
        <w:rPr>
          <w:rFonts w:ascii="arial" w:eastAsia="arial" w:hAnsi="arial" w:cs="arial"/>
          <w:b w:val="0"/>
          <w:i w:val="0"/>
          <w:strike w:val="0"/>
          <w:noProof w:val="0"/>
          <w:color w:val="000000"/>
          <w:position w:val="0"/>
          <w:sz w:val="18"/>
          <w:u w:val="none"/>
          <w:vertAlign w:val="baseline"/>
        </w:rPr>
        <w:t xml:space="preserve">), 147 A.3d 536 (Pa. 2016); 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901 (Pa. 2013).</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Section III.C.</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IV.</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V.</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IV.</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Part V, at notes 311-57.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Beyond the Pipeline Wars: Reforming Environmental Assessment of Energy Transport Infrastructure</w:t>
      </w:r>
      <w:r>
        <w:rPr>
          <w:rFonts w:ascii="arial" w:eastAsia="arial" w:hAnsi="arial" w:cs="arial"/>
          <w:b w:val="0"/>
          <w:i w:val="0"/>
          <w:strike w:val="0"/>
          <w:noProof w:val="0"/>
          <w:color w:val="000000"/>
          <w:position w:val="0"/>
          <w:sz w:val="18"/>
          <w:u w:val="none"/>
          <w:vertAlign w:val="baseline"/>
        </w:rPr>
        <w:t xml:space="preserve">, 2018 Utah L. Rev. 119, 122-23 (describing the Keystone Effect of requiring climate assessments of energy transport projects); Kristen van de Biezenbos,       </w:t>
      </w:r>
      <w:r>
        <w:rPr>
          <w:rFonts w:ascii="arial" w:eastAsia="arial" w:hAnsi="arial" w:cs="arial"/>
          <w:b w:val="0"/>
          <w:i/>
          <w:strike w:val="0"/>
          <w:noProof w:val="0"/>
          <w:color w:val="000000"/>
          <w:position w:val="0"/>
          <w:sz w:val="18"/>
          <w:u w:val="none"/>
          <w:vertAlign w:val="baseline"/>
        </w:rPr>
        <w:t xml:space="preserve">Where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Is King</w:t>
      </w:r>
      <w:r>
        <w:rPr>
          <w:rFonts w:ascii="arial" w:eastAsia="arial" w:hAnsi="arial" w:cs="arial"/>
          <w:b w:val="0"/>
          <w:i w:val="0"/>
          <w:strike w:val="0"/>
          <w:noProof w:val="0"/>
          <w:color w:val="000000"/>
          <w:position w:val="0"/>
          <w:sz w:val="18"/>
          <w:u w:val="none"/>
          <w:vertAlign w:val="baseline"/>
        </w:rPr>
        <w:t>, 85 Fordham L. Rev. 1631, 1634-35, 1671 (2017).</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Biezenboz,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1633-34. For instance, the marijuana industry recently displaced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 the primary economic driver in some rural Colorado communities.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Leah Todd,       </w:t>
      </w:r>
      <w:r>
        <w:rPr>
          <w:rFonts w:ascii="arial" w:eastAsia="arial" w:hAnsi="arial" w:cs="arial"/>
          <w:b w:val="0"/>
          <w:i/>
          <w:strike w:val="0"/>
          <w:noProof w:val="0"/>
          <w:color w:val="000000"/>
          <w:position w:val="0"/>
          <w:sz w:val="18"/>
          <w:u w:val="none"/>
          <w:vertAlign w:val="baseline"/>
        </w:rPr>
        <w:t>Rural Economies Get High on Legal Cannabis</w:t>
      </w:r>
      <w:r>
        <w:rPr>
          <w:rFonts w:ascii="arial" w:eastAsia="arial" w:hAnsi="arial" w:cs="arial"/>
          <w:b w:val="0"/>
          <w:i w:val="0"/>
          <w:strike w:val="0"/>
          <w:noProof w:val="0"/>
          <w:color w:val="000000"/>
          <w:position w:val="0"/>
          <w:sz w:val="18"/>
          <w:u w:val="none"/>
          <w:vertAlign w:val="baseline"/>
        </w:rPr>
        <w:t>, High County News, Nov. 15, 2016, https://www.hcn.org/articles/rural-economies-get-high-on-legal-cannabis [https://perma.cc/CUJ5-7XBL]; Alexandra B. Klass,</w:t>
      </w:r>
      <w:r>
        <w:rPr>
          <w:rFonts w:ascii="arial" w:eastAsia="arial" w:hAnsi="arial" w:cs="arial"/>
          <w:b w:val="0"/>
          <w:i/>
          <w:strike w:val="0"/>
          <w:noProof w:val="0"/>
          <w:color w:val="000000"/>
          <w:position w:val="0"/>
          <w:sz w:val="18"/>
          <w:u w:val="none"/>
          <w:vertAlign w:val="baseline"/>
        </w:rPr>
        <w:t>The Frontier of Eminent Domain</w:t>
      </w:r>
      <w:r>
        <w:rPr>
          <w:rFonts w:ascii="arial" w:eastAsia="arial" w:hAnsi="arial" w:cs="arial"/>
          <w:b w:val="0"/>
          <w:i w:val="0"/>
          <w:strike w:val="0"/>
          <w:noProof w:val="0"/>
          <w:color w:val="000000"/>
          <w:position w:val="0"/>
          <w:sz w:val="18"/>
          <w:u w:val="none"/>
          <w:vertAlign w:val="baseline"/>
        </w:rPr>
        <w:t xml:space="preserve">, 79 U. Colo. L. Rev. 651, 679-80 (2008) (citing Thomas Michael Power &amp; Richard N. Barrett, Post-Cowboy Economics 55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R. Travis, New Geographies of the American West 3 (2007); John Cox,       </w:t>
      </w:r>
      <w:r>
        <w:rPr>
          <w:rFonts w:ascii="arial" w:eastAsia="arial" w:hAnsi="arial" w:cs="arial"/>
          <w:b w:val="0"/>
          <w:i/>
          <w:strike w:val="0"/>
          <w:noProof w:val="0"/>
          <w:color w:val="000000"/>
          <w:position w:val="0"/>
          <w:sz w:val="18"/>
          <w:u w:val="none"/>
          <w:vertAlign w:val="baseline"/>
        </w:rPr>
        <w:t xml:space="preserve">Overwhelming Opposition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Activity May Present Challenge to Local Industry</w:t>
      </w:r>
      <w:r>
        <w:rPr>
          <w:rFonts w:ascii="arial" w:eastAsia="arial" w:hAnsi="arial" w:cs="arial"/>
          <w:b w:val="0"/>
          <w:i w:val="0"/>
          <w:strike w:val="0"/>
          <w:noProof w:val="0"/>
          <w:color w:val="000000"/>
          <w:position w:val="0"/>
          <w:sz w:val="18"/>
          <w:u w:val="none"/>
          <w:vertAlign w:val="baseline"/>
        </w:rPr>
        <w:t>, The Record, Jan. 24, 2019, https://www.bakersfield.com/delano-record/overwhelming-opposition-to-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-activity-may-present-challenge-to-local/article_d1129c5c-1b6d-11e9-b06c-43574098b033.html [https://perma.cc/B3WZ-ARB9].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U.S. Energy Info. Admin.,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Wells by Production Rate 1 (2018), https://www.eia.gov/petroleum/wells/annual/archive/2018/pdf/full_report_2018.pdf [https://perma.cc/6QQ7-GMF9]; Duruigbo,</w:t>
      </w:r>
      <w:r>
        <w:rPr>
          <w:rFonts w:ascii="arial" w:eastAsia="arial" w:hAnsi="arial" w:cs="arial"/>
          <w:b w:val="0"/>
          <w:i/>
          <w:strike w:val="0"/>
          <w:noProof w:val="0"/>
          <w:color w:val="000000"/>
          <w:position w:val="0"/>
          <w:sz w:val="18"/>
          <w:u w:val="none"/>
          <w:vertAlign w:val="baseline"/>
        </w:rPr>
        <w:t>Fracking and the NIMBY Syndrome</w:t>
      </w:r>
      <w:r>
        <w:rPr>
          <w:rFonts w:ascii="arial" w:eastAsia="arial" w:hAnsi="arial" w:cs="arial"/>
          <w:b w:val="0"/>
          <w:i w:val="0"/>
          <w:strike w:val="0"/>
          <w:noProof w:val="0"/>
          <w:color w:val="000000"/>
          <w:position w:val="0"/>
          <w:sz w:val="18"/>
          <w:u w:val="none"/>
          <w:vertAlign w:val="baseline"/>
        </w:rPr>
        <w:t>, 26 N.Y.U. Envtl. L.J. 227, 234-35 (2018).</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David B. Spence,       </w:t>
      </w:r>
      <w:r>
        <w:rPr>
          <w:rFonts w:ascii="arial" w:eastAsia="arial" w:hAnsi="arial" w:cs="arial"/>
          <w:b w:val="0"/>
          <w:i/>
          <w:strike w:val="0"/>
          <w:noProof w:val="0"/>
          <w:color w:val="000000"/>
          <w:position w:val="0"/>
          <w:sz w:val="18"/>
          <w:u w:val="none"/>
          <w:vertAlign w:val="baseline"/>
        </w:rPr>
        <w:t>Responsible Shale Gas Production: Moral Outrage vs. Cool Analysis</w:t>
      </w:r>
      <w:r>
        <w:rPr>
          <w:rFonts w:ascii="arial" w:eastAsia="arial" w:hAnsi="arial" w:cs="arial"/>
          <w:b w:val="0"/>
          <w:i w:val="0"/>
          <w:strike w:val="0"/>
          <w:noProof w:val="0"/>
          <w:color w:val="000000"/>
          <w:position w:val="0"/>
          <w:sz w:val="18"/>
          <w:u w:val="none"/>
          <w:vertAlign w:val="baseline"/>
        </w:rPr>
        <w:t>, 25 Fordham Envtl. L. Rev. 141, 183 (2013)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Jedediah Purdy,       </w:t>
      </w:r>
      <w:r>
        <w:rPr>
          <w:rFonts w:ascii="arial" w:eastAsia="arial" w:hAnsi="arial" w:cs="arial"/>
          <w:b w:val="0"/>
          <w:i/>
          <w:strike w:val="0"/>
          <w:noProof w:val="0"/>
          <w:color w:val="000000"/>
          <w:position w:val="0"/>
          <w:sz w:val="18"/>
          <w:u w:val="none"/>
          <w:vertAlign w:val="baseline"/>
        </w:rPr>
        <w:t>American Natures: The Shape of Conflict in Environmental Law</w:t>
      </w:r>
      <w:r>
        <w:rPr>
          <w:rFonts w:ascii="arial" w:eastAsia="arial" w:hAnsi="arial" w:cs="arial"/>
          <w:b w:val="0"/>
          <w:i w:val="0"/>
          <w:strike w:val="0"/>
          <w:noProof w:val="0"/>
          <w:color w:val="000000"/>
          <w:position w:val="0"/>
          <w:sz w:val="18"/>
          <w:u w:val="none"/>
          <w:vertAlign w:val="baseline"/>
        </w:rPr>
        <w:t>, 36 Harv. Envtl. L. Rev. 169, 173 (2012).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Orris Herfindahl, What Is Conservation 2 (1961).</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Gifford Pinchot, Breaking New Ground 326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1947)).</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Jan G. Laitos &amp; Catherine M. H. Kesket,       </w:t>
      </w:r>
      <w:r>
        <w:rPr>
          <w:rFonts w:ascii="arial" w:eastAsia="arial" w:hAnsi="arial" w:cs="arial"/>
          <w:b w:val="0"/>
          <w:i/>
          <w:strike w:val="0"/>
          <w:noProof w:val="0"/>
          <w:color w:val="000000"/>
          <w:position w:val="0"/>
          <w:sz w:val="18"/>
          <w:u w:val="none"/>
          <w:vertAlign w:val="baseline"/>
        </w:rPr>
        <w:t>The Right of Nonuse</w:t>
      </w:r>
      <w:r>
        <w:rPr>
          <w:rFonts w:ascii="arial" w:eastAsia="arial" w:hAnsi="arial" w:cs="arial"/>
          <w:b w:val="0"/>
          <w:i w:val="0"/>
          <w:strike w:val="0"/>
          <w:noProof w:val="0"/>
          <w:color w:val="000000"/>
          <w:position w:val="0"/>
          <w:sz w:val="18"/>
          <w:u w:val="none"/>
          <w:vertAlign w:val="baseline"/>
        </w:rPr>
        <w:t>, 25 J. Envtl. L. &amp; Litig. 303, 309-10 (2012).</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Redclift,       </w:t>
      </w:r>
      <w:r>
        <w:rPr>
          <w:rFonts w:ascii="arial" w:eastAsia="arial" w:hAnsi="arial" w:cs="arial"/>
          <w:b w:val="0"/>
          <w:i/>
          <w:strike w:val="0"/>
          <w:noProof w:val="0"/>
          <w:color w:val="000000"/>
          <w:position w:val="0"/>
          <w:sz w:val="18"/>
          <w:u w:val="none"/>
          <w:vertAlign w:val="baseline"/>
        </w:rPr>
        <w:t>Sustainable Development (1987-2005): An Oxymoron Comes of Age</w:t>
      </w:r>
      <w:r>
        <w:rPr>
          <w:rFonts w:ascii="arial" w:eastAsia="arial" w:hAnsi="arial" w:cs="arial"/>
          <w:b w:val="0"/>
          <w:i w:val="0"/>
          <w:strike w:val="0"/>
          <w:noProof w:val="0"/>
          <w:color w:val="000000"/>
          <w:position w:val="0"/>
          <w:sz w:val="18"/>
          <w:u w:val="none"/>
          <w:vertAlign w:val="baseline"/>
        </w:rPr>
        <w:t>, 13 Sustainable Dev. 212, 224-25 (2005).</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1156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is more or less coterminous with "attaining maximum production from known fields by more efficient utilization of reservoir energy").</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5, at 760-61;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1158-59.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 hydrocarbon is an organic chemical compound of hydrogen and carbon, which includes methane (CH&lt;4&gt;) and petroleum, as well as other, heavier and more complex molecules.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Patrick H. Martin &amp; Bruce M. Kramer, Williams &amp; Meyers,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494 (Ellen B. Siegel et al. eds., 10th ed. 1997) (definition of "hydrocarbon") [hereinafter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Elliff v. Texon Drilling Co., 210 S.W.2d 558, 561-62 (Tex. 1948); Robert E. Hardwicke,       </w:t>
      </w:r>
      <w:r>
        <w:rPr>
          <w:rFonts w:ascii="arial" w:eastAsia="arial" w:hAnsi="arial" w:cs="arial"/>
          <w:b w:val="0"/>
          <w:i/>
          <w:strike w:val="0"/>
          <w:noProof w:val="0"/>
          <w:color w:val="000000"/>
          <w:position w:val="0"/>
          <w:sz w:val="18"/>
          <w:u w:val="none"/>
          <w:vertAlign w:val="baseline"/>
        </w:rPr>
        <w:t xml:space="preserve">The Rule of Capture and Its Implications as Applied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13 Tex. L. Rev. 391, 393 (1935).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762, 765.</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Hague v. Wheeler, 27 A. 714, 719 (Pa. 1893).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Barnard v. Monongahela Natural Gas Co., 65 A. 801, 802-03 (Pa. 1907); Kelly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 N.E. 399, 401 (Ohio 1897).</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Barnard</w:t>
      </w:r>
      <w:r>
        <w:rPr>
          <w:rFonts w:ascii="arial" w:eastAsia="arial" w:hAnsi="arial" w:cs="arial"/>
          <w:b w:val="0"/>
          <w:i w:val="0"/>
          <w:strike w:val="0"/>
          <w:noProof w:val="0"/>
          <w:color w:val="000000"/>
          <w:position w:val="0"/>
          <w:sz w:val="18"/>
          <w:u w:val="none"/>
          <w:vertAlign w:val="baseline"/>
        </w:rPr>
        <w:t xml:space="preserve">, 65 A. at 802-03; Texaco Inc. v. Indus. Comm'n of State of N.D., 448 N.W.2d 621, 623 n.2 (N.D. 1989) (citing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45, at 519 (definition of "rule of capture")); Patrick H. Martin,       </w:t>
      </w:r>
      <w:r>
        <w:rPr>
          <w:rFonts w:ascii="arial" w:eastAsia="arial" w:hAnsi="arial" w:cs="arial"/>
          <w:b w:val="0"/>
          <w:i/>
          <w:strike w:val="0"/>
          <w:noProof w:val="0"/>
          <w:color w:val="000000"/>
          <w:position w:val="0"/>
          <w:sz w:val="18"/>
          <w:u w:val="none"/>
          <w:vertAlign w:val="baseline"/>
        </w:rPr>
        <w:t>A Modern Look at Implied Covenants to Explore, Develop, and Market Under Mineral</w:t>
      </w:r>
      <w:r>
        <w:rPr>
          <w:rFonts w:ascii="arial" w:eastAsia="arial" w:hAnsi="arial" w:cs="arial"/>
          <w:b w:val="0"/>
          <w:i w:val="0"/>
          <w:strike w:val="0"/>
          <w:noProof w:val="0"/>
          <w:color w:val="000000"/>
          <w:position w:val="0"/>
          <w:sz w:val="18"/>
          <w:u w:val="none"/>
          <w:vertAlign w:val="baseline"/>
        </w:rPr>
        <w:t xml:space="preserve">, 27 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&amp; Tax'n 177 (1976),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Nat. Resources &amp; Energy J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401, 425 (2017); Patrick H. Martin &amp;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868 (2019) [hereinafter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Maurice H. Merrill, The Law Relating to Covenants Implied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ch. 5, §§93-117 (2d ed. 1940).</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Sendhil Mullainathan &amp; Eldar Shafir, Scarcity: Why Having Too Little Means So Much 5-14 (2013); Anuj K. Shah et al.,       </w:t>
      </w:r>
      <w:r>
        <w:rPr>
          <w:rFonts w:ascii="arial" w:eastAsia="arial" w:hAnsi="arial" w:cs="arial"/>
          <w:b w:val="0"/>
          <w:i/>
          <w:strike w:val="0"/>
          <w:noProof w:val="0"/>
          <w:color w:val="000000"/>
          <w:position w:val="0"/>
          <w:sz w:val="18"/>
          <w:u w:val="none"/>
          <w:vertAlign w:val="baseline"/>
        </w:rPr>
        <w:t>Some Consequences of Having Too Little</w:t>
      </w:r>
      <w:r>
        <w:rPr>
          <w:rFonts w:ascii="arial" w:eastAsia="arial" w:hAnsi="arial" w:cs="arial"/>
          <w:b w:val="0"/>
          <w:i w:val="0"/>
          <w:strike w:val="0"/>
          <w:noProof w:val="0"/>
          <w:color w:val="000000"/>
          <w:position w:val="0"/>
          <w:sz w:val="18"/>
          <w:u w:val="none"/>
          <w:vertAlign w:val="baseline"/>
        </w:rPr>
        <w:t>, 338 Science 682, 682 (2012) ("Resource scarcity creates its own mindset, changing how people look at problems and make decisions.").</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David F. Prindle, Petroleum Politics and the Texas Railroad Commission 24-25 (1981).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7, at 1159.</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Judith Linsley et al., Giant Under the Hill: A History of the Spindletop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Discovery at Beaumont, Texas, in 1901, at 12 (2008).</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Daniel Yergin, The Prize: The Epic Quest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Money and Power 28-30 (2008).</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Darren Dochuk,       </w:t>
      </w:r>
      <w:r>
        <w:rPr>
          <w:rFonts w:ascii="arial" w:eastAsia="arial" w:hAnsi="arial" w:cs="arial"/>
          <w:b w:val="0"/>
          <w:i/>
          <w:strike w:val="0"/>
          <w:noProof w:val="0"/>
          <w:color w:val="000000"/>
          <w:position w:val="0"/>
          <w:sz w:val="18"/>
          <w:u w:val="none"/>
          <w:vertAlign w:val="baseline"/>
        </w:rPr>
        <w:t xml:space="preserve">Blessed by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Cursed with </w:t>
      </w:r>
      <w:r>
        <w:rPr>
          <w:rFonts w:ascii="arial" w:eastAsia="arial" w:hAnsi="arial" w:cs="arial"/>
          <w:b w:val="0"/>
          <w:i/>
          <w:strike w:val="0"/>
          <w:noProof w:val="0"/>
          <w:color w:val="000000"/>
          <w:position w:val="0"/>
          <w:sz w:val="18"/>
          <w:u w:val="none"/>
          <w:vertAlign w:val="baseline"/>
        </w:rPr>
        <w:t>Crude: God and Black Gold in the American Southwest</w:t>
      </w:r>
      <w:r>
        <w:rPr>
          <w:rFonts w:ascii="arial" w:eastAsia="arial" w:hAnsi="arial" w:cs="arial"/>
          <w:b w:val="0"/>
          <w:i w:val="0"/>
          <w:strike w:val="0"/>
          <w:noProof w:val="0"/>
          <w:color w:val="000000"/>
          <w:position w:val="0"/>
          <w:sz w:val="18"/>
          <w:u w:val="none"/>
          <w:vertAlign w:val="baseline"/>
        </w:rPr>
        <w:t xml:space="preserve">, 99 J. Am. Hist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51, 51-52 (2012).</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Linsley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 at 131, 150; Yergin,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55, at 86.</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Yergin,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55, at 30, 86.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Linsley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 at 167.</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Yergin,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55, at 86-87.</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Jacqueline Lang Weaver,       </w:t>
      </w:r>
      <w:r>
        <w:rPr>
          <w:rFonts w:ascii="arial" w:eastAsia="arial" w:hAnsi="arial" w:cs="arial"/>
          <w:b w:val="0"/>
          <w:i/>
          <w:strike w:val="0"/>
          <w:noProof w:val="0"/>
          <w:color w:val="000000"/>
          <w:position w:val="0"/>
          <w:sz w:val="18"/>
          <w:u w:val="none"/>
          <w:vertAlign w:val="baseline"/>
        </w:rPr>
        <w:t xml:space="preserve">The Tragedy of the Commons from </w:t>
      </w:r>
      <w:r>
        <w:rPr>
          <w:rFonts w:ascii="arial" w:eastAsia="arial" w:hAnsi="arial" w:cs="arial"/>
          <w:b w:val="0"/>
          <w:i/>
          <w:strike w:val="0"/>
          <w:noProof w:val="0"/>
          <w:color w:val="000000"/>
          <w:position w:val="0"/>
          <w:sz w:val="18"/>
          <w:u w:val="none"/>
          <w:vertAlign w:val="baseline"/>
        </w:rPr>
        <w:t>Spindletop to Enron</w:t>
      </w:r>
      <w:r>
        <w:rPr>
          <w:rFonts w:ascii="arial" w:eastAsia="arial" w:hAnsi="arial" w:cs="arial"/>
          <w:b w:val="0"/>
          <w:i w:val="0"/>
          <w:strike w:val="0"/>
          <w:noProof w:val="0"/>
          <w:color w:val="000000"/>
          <w:position w:val="0"/>
          <w:sz w:val="18"/>
          <w:u w:val="none"/>
          <w:vertAlign w:val="baseline"/>
        </w:rPr>
        <w:t xml:space="preserve">, 24 J. Land Resources &amp; Envt'l L. 187, 187, 191 (2004);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763.</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Patrick H. Martin,       </w:t>
      </w:r>
      <w:r>
        <w:rPr>
          <w:rFonts w:ascii="arial" w:eastAsia="arial" w:hAnsi="arial" w:cs="arial"/>
          <w:b w:val="0"/>
          <w:i/>
          <w:strike w:val="0"/>
          <w:noProof w:val="0"/>
          <w:color w:val="000000"/>
          <w:position w:val="0"/>
          <w:sz w:val="18"/>
          <w:u w:val="none"/>
          <w:vertAlign w:val="baseline"/>
        </w:rPr>
        <w:t>What the Frack? Judicial, Legislative, and Administrative Responses to a New Drilling Paradigm</w:t>
      </w:r>
      <w:r>
        <w:rPr>
          <w:rFonts w:ascii="arial" w:eastAsia="arial" w:hAnsi="arial" w:cs="arial"/>
          <w:b w:val="0"/>
          <w:i w:val="0"/>
          <w:strike w:val="0"/>
          <w:noProof w:val="0"/>
          <w:color w:val="000000"/>
          <w:position w:val="0"/>
          <w:sz w:val="18"/>
          <w:u w:val="none"/>
          <w:vertAlign w:val="baseline"/>
        </w:rPr>
        <w:t>, 68 Ark. L. Rev. 321, 322-23 (2015).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45 (definition of "reservoir energy").</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Northcutt Ely,       </w:t>
      </w:r>
      <w:r>
        <w:rPr>
          <w:rFonts w:ascii="arial" w:eastAsia="arial" w:hAnsi="arial" w:cs="arial"/>
          <w:b w:val="0"/>
          <w:i/>
          <w:strike w:val="0"/>
          <w:noProof w:val="0"/>
          <w:color w:val="000000"/>
          <w:position w:val="0"/>
          <w:sz w:val="18"/>
          <w:u w:val="none"/>
          <w:vertAlign w:val="baseline"/>
        </w:rPr>
        <w:t xml:space="preserve">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51 Harv. L. Rev. 1209, 1219-20 (1938).</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American Petroleum Inst., BULL D-14, Statistical Analysis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Recovery and Recovery Efficiency (2d ed., 1984), https://pslcolombia.com/documentos/BULL%20D14%20Statistical%20Analysis%20of%20Crude%20Oil%20Recovery%20and%20Re1.pdf [https://perma.cc/5VL4-99N3].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w:t>
      </w:r>
      <w:r>
        <w:rPr>
          <w:rFonts w:ascii="arial" w:eastAsia="arial" w:hAnsi="arial" w:cs="arial"/>
          <w:b w:val="0"/>
          <w:i w:val="0"/>
          <w:strike w:val="0"/>
          <w:noProof w:val="0"/>
          <w:color w:val="000000"/>
          <w:position w:val="0"/>
          <w:sz w:val="18"/>
          <w:u w:val="none"/>
          <w:vertAlign w:val="baseline"/>
        </w:rPr>
        <w:t>, U.S. Dep't of Energy, https://www.energy.gov/fe/science-innovation/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-gas-research/enhanced-</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-recovery [https://perma.cc/4TK9-PTXE] (last visited Jan. 1, 2019); Klaas van 't Veld &amp; Owen R. Phillips,</w:t>
      </w:r>
      <w:r>
        <w:rPr>
          <w:rFonts w:ascii="arial" w:eastAsia="arial" w:hAnsi="arial" w:cs="arial"/>
          <w:b w:val="0"/>
          <w:i/>
          <w:strike w:val="0"/>
          <w:noProof w:val="0"/>
          <w:color w:val="000000"/>
          <w:position w:val="0"/>
          <w:sz w:val="18"/>
          <w:u w:val="none"/>
          <w:vertAlign w:val="baseline"/>
        </w:rPr>
        <w:t xml:space="preserve">The Economics of Enhanced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Recovery: Estimating Incremental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Supply and CO&lt;2&gt; </w:t>
      </w:r>
      <w:r>
        <w:rPr>
          <w:rFonts w:ascii="arial" w:eastAsia="arial" w:hAnsi="arial" w:cs="arial"/>
          <w:b w:val="0"/>
          <w:i/>
          <w:strike w:val="0"/>
          <w:noProof w:val="0"/>
          <w:color w:val="000000"/>
          <w:position w:val="0"/>
          <w:sz w:val="18"/>
          <w:u w:val="none"/>
          <w:vertAlign w:val="baseline"/>
        </w:rPr>
        <w:t>Demand in the Powder River Basin</w:t>
      </w:r>
      <w:r>
        <w:rPr>
          <w:rFonts w:ascii="arial" w:eastAsia="arial" w:hAnsi="arial" w:cs="arial"/>
          <w:b w:val="0"/>
          <w:i w:val="0"/>
          <w:strike w:val="0"/>
          <w:noProof w:val="0"/>
          <w:color w:val="000000"/>
          <w:position w:val="0"/>
          <w:sz w:val="18"/>
          <w:u w:val="none"/>
          <w:vertAlign w:val="baseline"/>
        </w:rPr>
        <w:t>, 31 Energy J. 31, 32 (2010).</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50, at 423.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Alexandra B. Klass &amp; Danielle Meinhardt,       </w:t>
      </w:r>
      <w:r>
        <w:rPr>
          <w:rFonts w:ascii="arial" w:eastAsia="arial" w:hAnsi="arial" w:cs="arial"/>
          <w:b w:val="0"/>
          <w:i/>
          <w:strike w:val="0"/>
          <w:noProof w:val="0"/>
          <w:color w:val="000000"/>
          <w:position w:val="0"/>
          <w:sz w:val="18"/>
          <w:u w:val="none"/>
          <w:vertAlign w:val="baseline"/>
        </w:rPr>
        <w:t xml:space="preserve">Transporting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U.S. Infrastructure Challenges</w:t>
      </w:r>
      <w:r>
        <w:rPr>
          <w:rFonts w:ascii="arial" w:eastAsia="arial" w:hAnsi="arial" w:cs="arial"/>
          <w:b w:val="0"/>
          <w:i w:val="0"/>
          <w:strike w:val="0"/>
          <w:noProof w:val="0"/>
          <w:color w:val="000000"/>
          <w:position w:val="0"/>
          <w:sz w:val="18"/>
          <w:u w:val="none"/>
          <w:vertAlign w:val="baseline"/>
        </w:rPr>
        <w:t xml:space="preserve">, 100 Iowa L. Rev. 947, 1009-12 (2015);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N.D. Pipeline Auth., North Dakota Natural Gas: A Detailed Look at Natural Gas Gathering 9-11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2013), https://ndpipelines.files.wordpress.com/2012/07/ndpa-detailed-look-at-gas-gathering-2013.pdf [https://perma.cc/3934-7E9T].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Amarillo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Energy-Agri Products Inc., 794 S.W.2d 20, 22-25 (Tex. 1990); Martin v. Kostner, 644 P.2d 430, 433-35 (Kan. 1982).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Monika U. Ehrman,       </w:t>
      </w:r>
      <w:r>
        <w:rPr>
          <w:rFonts w:ascii="arial" w:eastAsia="arial" w:hAnsi="arial" w:cs="arial"/>
          <w:b w:val="0"/>
          <w:i/>
          <w:strike w:val="0"/>
          <w:noProof w:val="0"/>
          <w:color w:val="000000"/>
          <w:position w:val="0"/>
          <w:sz w:val="18"/>
          <w:u w:val="none"/>
          <w:vertAlign w:val="baseline"/>
        </w:rPr>
        <w:t xml:space="preserve">Lights Out in the Bakken: A Review and Analysis of Flaring Regulation and Its Potential Effects on North Dakota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w:t>
      </w:r>
      <w:r>
        <w:rPr>
          <w:rFonts w:ascii="arial" w:eastAsia="arial" w:hAnsi="arial" w:cs="arial"/>
          <w:b w:val="0"/>
          <w:i w:val="0"/>
          <w:strike w:val="0"/>
          <w:noProof w:val="0"/>
          <w:color w:val="000000"/>
          <w:position w:val="0"/>
          <w:sz w:val="18"/>
          <w:u w:val="none"/>
          <w:vertAlign w:val="baseline"/>
        </w:rPr>
        <w:t>, 117 W. Va. L. Rev. 549, 574 (2014).</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557.</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Phillip E. Norvell,       </w:t>
      </w:r>
      <w:r>
        <w:rPr>
          <w:rFonts w:ascii="arial" w:eastAsia="arial" w:hAnsi="arial" w:cs="arial"/>
          <w:b w:val="0"/>
          <w:i/>
          <w:strike w:val="0"/>
          <w:noProof w:val="0"/>
          <w:color w:val="000000"/>
          <w:position w:val="0"/>
          <w:sz w:val="18"/>
          <w:u w:val="none"/>
          <w:vertAlign w:val="baseline"/>
        </w:rPr>
        <w:t xml:space="preserve">The History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Legislation in Arkansas</w:t>
      </w:r>
      <w:r>
        <w:rPr>
          <w:rFonts w:ascii="arial" w:eastAsia="arial" w:hAnsi="arial" w:cs="arial"/>
          <w:b w:val="0"/>
          <w:i w:val="0"/>
          <w:strike w:val="0"/>
          <w:noProof w:val="0"/>
          <w:color w:val="000000"/>
          <w:position w:val="0"/>
          <w:sz w:val="18"/>
          <w:u w:val="none"/>
          <w:vertAlign w:val="baseline"/>
        </w:rPr>
        <w:t>, 68 Ark. L. Rev. 349, 367 (2015).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Jill M. Fraley,       </w:t>
      </w:r>
      <w:r>
        <w:rPr>
          <w:rFonts w:ascii="arial" w:eastAsia="arial" w:hAnsi="arial" w:cs="arial"/>
          <w:b w:val="0"/>
          <w:i/>
          <w:strike w:val="0"/>
          <w:noProof w:val="0"/>
          <w:color w:val="000000"/>
          <w:position w:val="0"/>
          <w:sz w:val="18"/>
          <w:u w:val="none"/>
          <w:vertAlign w:val="baseline"/>
        </w:rPr>
        <w:t>A New History of Waste Law: How a Misunderstood Doctrine Shaped Ideas About the Transformation of Law</w:t>
      </w:r>
      <w:r>
        <w:rPr>
          <w:rFonts w:ascii="arial" w:eastAsia="arial" w:hAnsi="arial" w:cs="arial"/>
          <w:b w:val="0"/>
          <w:i w:val="0"/>
          <w:strike w:val="0"/>
          <w:noProof w:val="0"/>
          <w:color w:val="000000"/>
          <w:position w:val="0"/>
          <w:sz w:val="18"/>
          <w:u w:val="none"/>
          <w:vertAlign w:val="baseline"/>
        </w:rPr>
        <w:t xml:space="preserve">, 100 Marq. L. Rev. 861, 867 (2017)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Richard R. Powell, 8 Powell on Real Property § 56.01 (Michael Allan Wolf ed., 2000).</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Hague v. Wheeler, 27 A. 714, 719-20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Pa. 1893).</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Bruce M. Kramer &amp; Owen L. Anderson,       </w:t>
      </w:r>
      <w:r>
        <w:rPr>
          <w:rFonts w:ascii="arial" w:eastAsia="arial" w:hAnsi="arial" w:cs="arial"/>
          <w:b w:val="0"/>
          <w:i/>
          <w:strike w:val="0"/>
          <w:noProof w:val="0"/>
          <w:color w:val="000000"/>
          <w:position w:val="0"/>
          <w:sz w:val="18"/>
          <w:u w:val="none"/>
          <w:vertAlign w:val="baseline"/>
        </w:rPr>
        <w:t xml:space="preserve">The Rule of Capture - </w:t>
      </w:r>
      <w:r>
        <w:rPr>
          <w:rFonts w:ascii="arial" w:eastAsia="arial" w:hAnsi="arial" w:cs="arial"/>
          <w:b w:val="0"/>
          <w:i/>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35 Envt'l L. 899, 907-08 (2005).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Breaux v. Pan Am. Petroleum Corp., 163 So. 2d 406, 412 (La. Ct. App. 1964); Elliff v. Texon Drilling Co., 210 S.W.2d 558, 562 (Tex. 1948).</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Elliff</w:t>
      </w:r>
      <w:r>
        <w:rPr>
          <w:rFonts w:ascii="arial" w:eastAsia="arial" w:hAnsi="arial" w:cs="arial"/>
          <w:b w:val="0"/>
          <w:i w:val="0"/>
          <w:strike w:val="0"/>
          <w:noProof w:val="0"/>
          <w:color w:val="000000"/>
          <w:position w:val="0"/>
          <w:sz w:val="18"/>
          <w:u w:val="none"/>
          <w:vertAlign w:val="baseline"/>
        </w:rPr>
        <w:t>, 210 S.W.2d at 562.</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Legislation: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w:t>
      </w:r>
      <w:r>
        <w:rPr>
          <w:rFonts w:ascii="arial" w:eastAsia="arial" w:hAnsi="arial" w:cs="arial"/>
          <w:b w:val="0"/>
          <w:i w:val="0"/>
          <w:strike w:val="0"/>
          <w:noProof w:val="0"/>
          <w:color w:val="000000"/>
          <w:position w:val="0"/>
          <w:sz w:val="18"/>
          <w:u w:val="none"/>
          <w:vertAlign w:val="baseline"/>
        </w:rPr>
        <w:t xml:space="preserve">, 43 Harv. L. Rev. 1137, 1138-40 (1930) [hereinafter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w:t>
      </w:r>
      <w:r>
        <w:rPr>
          <w:rFonts w:ascii="arial" w:eastAsia="arial" w:hAnsi="arial" w:cs="arial"/>
          <w:b w:val="0"/>
          <w:i w:val="0"/>
          <w:strike w:val="0"/>
          <w:noProof w:val="0"/>
          <w:color w:val="000000"/>
          <w:position w:val="0"/>
          <w:sz w:val="18"/>
          <w:u w:val="none"/>
          <w:vertAlign w:val="baseline"/>
        </w:rPr>
        <w:t xml:space="preserve">]; Weaver,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61, at 187; Noel F. Delporte,       </w:t>
      </w:r>
      <w:r>
        <w:rPr>
          <w:rFonts w:ascii="arial" w:eastAsia="arial" w:hAnsi="arial" w:cs="arial"/>
          <w:b w:val="0"/>
          <w:i/>
          <w:strike w:val="0"/>
          <w:noProof w:val="0"/>
          <w:color w:val="000000"/>
          <w:position w:val="0"/>
          <w:sz w:val="18"/>
          <w:u w:val="none"/>
          <w:vertAlign w:val="baseline"/>
        </w:rPr>
        <w:t xml:space="preserve">The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-Gas Conservation Acts</w:t>
      </w:r>
      <w:r>
        <w:rPr>
          <w:rFonts w:ascii="arial" w:eastAsia="arial" w:hAnsi="arial" w:cs="arial"/>
          <w:b w:val="0"/>
          <w:i w:val="0"/>
          <w:strike w:val="0"/>
          <w:noProof w:val="0"/>
          <w:color w:val="000000"/>
          <w:position w:val="0"/>
          <w:sz w:val="18"/>
          <w:u w:val="none"/>
          <w:vertAlign w:val="baseline"/>
        </w:rPr>
        <w:t xml:space="preserve">, 16 St. Louis L. Rev. 234, 237 (1931); Thomas A. Mitchell,       </w:t>
      </w:r>
      <w:r>
        <w:rPr>
          <w:rFonts w:ascii="arial" w:eastAsia="arial" w:hAnsi="arial" w:cs="arial"/>
          <w:b w:val="0"/>
          <w:i/>
          <w:strike w:val="0"/>
          <w:noProof w:val="0"/>
          <w:color w:val="000000"/>
          <w:position w:val="0"/>
          <w:sz w:val="18"/>
          <w:u w:val="none"/>
          <w:vertAlign w:val="baseline"/>
        </w:rPr>
        <w:t xml:space="preserve">The Future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Jurisprudence: Past as Prologue</w:t>
      </w:r>
      <w:r>
        <w:rPr>
          <w:rFonts w:ascii="arial" w:eastAsia="arial" w:hAnsi="arial" w:cs="arial"/>
          <w:b w:val="0"/>
          <w:i w:val="0"/>
          <w:strike w:val="0"/>
          <w:noProof w:val="0"/>
          <w:color w:val="000000"/>
          <w:position w:val="0"/>
          <w:sz w:val="18"/>
          <w:u w:val="none"/>
          <w:vertAlign w:val="baseline"/>
        </w:rPr>
        <w:t xml:space="preserve">, 49 Washburn L.J. 379, 414 (2010);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at 349.</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David White,       </w:t>
      </w:r>
      <w:r>
        <w:rPr>
          <w:rFonts w:ascii="arial" w:eastAsia="arial" w:hAnsi="arial" w:cs="arial"/>
          <w:b w:val="0"/>
          <w:i/>
          <w:strike w:val="0"/>
          <w:noProof w:val="0"/>
          <w:color w:val="000000"/>
          <w:position w:val="0"/>
          <w:sz w:val="18"/>
          <w:u w:val="none"/>
          <w:vertAlign w:val="baseline"/>
        </w:rPr>
        <w:t>The Petroleum Resources of the World</w:t>
      </w:r>
      <w:r>
        <w:rPr>
          <w:rFonts w:ascii="arial" w:eastAsia="arial" w:hAnsi="arial" w:cs="arial"/>
          <w:b w:val="0"/>
          <w:i w:val="0"/>
          <w:strike w:val="0"/>
          <w:noProof w:val="0"/>
          <w:color w:val="000000"/>
          <w:position w:val="0"/>
          <w:sz w:val="18"/>
          <w:u w:val="none"/>
          <w:vertAlign w:val="baseline"/>
        </w:rPr>
        <w:t>, 89 Annals Am. Acad. Pol. &amp; Soc. Sci. 111, 111-15 (1920).</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Peter D. Junger,       </w:t>
      </w:r>
      <w:r>
        <w:rPr>
          <w:rFonts w:ascii="arial" w:eastAsia="arial" w:hAnsi="arial" w:cs="arial"/>
          <w:b w:val="0"/>
          <w:i/>
          <w:strike w:val="0"/>
          <w:noProof w:val="0"/>
          <w:color w:val="000000"/>
          <w:position w:val="0"/>
          <w:sz w:val="18"/>
          <w:u w:val="none"/>
          <w:vertAlign w:val="baseline"/>
        </w:rPr>
        <w:t xml:space="preserve">The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Act: Private Rights and Public Policy</w:t>
      </w:r>
      <w:r>
        <w:rPr>
          <w:rFonts w:ascii="arial" w:eastAsia="arial" w:hAnsi="arial" w:cs="arial"/>
          <w:b w:val="0"/>
          <w:i w:val="0"/>
          <w:strike w:val="0"/>
          <w:noProof w:val="0"/>
          <w:color w:val="000000"/>
          <w:position w:val="0"/>
          <w:sz w:val="18"/>
          <w:u w:val="none"/>
          <w:vertAlign w:val="baseline"/>
        </w:rPr>
        <w:t>, 13 Wyo. L.J. 1, 5 (1958).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Guaranty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 So. 206, 211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1919);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50, § 3.01;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at 364-65;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78, at 1138.</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Spacing designates the number of wells over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reservoir and the density which they can be drilled for conservation purposes, whereas pooling refers to the combination of small tracts among adjacent owners to conform to the spacing pattern in order to receive a permit.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45, at 802-03, 1178-79 (definitions of "pooling" and "well spacing," respectively).</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J. Howard Marshall &amp; Norman L. Meyers,       </w:t>
      </w:r>
      <w:r>
        <w:rPr>
          <w:rFonts w:ascii="arial" w:eastAsia="arial" w:hAnsi="arial" w:cs="arial"/>
          <w:b w:val="0"/>
          <w:i/>
          <w:strike w:val="0"/>
          <w:noProof w:val="0"/>
          <w:color w:val="000000"/>
          <w:position w:val="0"/>
          <w:sz w:val="18"/>
          <w:u w:val="none"/>
          <w:vertAlign w:val="baseline"/>
        </w:rPr>
        <w:t>Legal Planning of Petroleum Production</w:t>
      </w:r>
      <w:r>
        <w:rPr>
          <w:rFonts w:ascii="arial" w:eastAsia="arial" w:hAnsi="arial" w:cs="arial"/>
          <w:b w:val="0"/>
          <w:i w:val="0"/>
          <w:strike w:val="0"/>
          <w:noProof w:val="0"/>
          <w:color w:val="000000"/>
          <w:position w:val="0"/>
          <w:sz w:val="18"/>
          <w:u w:val="none"/>
          <w:vertAlign w:val="baseline"/>
        </w:rPr>
        <w:t xml:space="preserve">, 41 Yale L.J. 33, 39 (1931); J. Howard Marshall &amp; Norma. L. Meyers,       </w:t>
      </w:r>
      <w:r>
        <w:rPr>
          <w:rFonts w:ascii="arial" w:eastAsia="arial" w:hAnsi="arial" w:cs="arial"/>
          <w:b w:val="0"/>
          <w:i/>
          <w:strike w:val="0"/>
          <w:noProof w:val="0"/>
          <w:color w:val="000000"/>
          <w:position w:val="0"/>
          <w:sz w:val="18"/>
          <w:u w:val="none"/>
          <w:vertAlign w:val="baseline"/>
        </w:rPr>
        <w:t>Legal Planning of Petroleum Production: Two Years of Proration</w:t>
      </w:r>
      <w:r>
        <w:rPr>
          <w:rFonts w:ascii="arial" w:eastAsia="arial" w:hAnsi="arial" w:cs="arial"/>
          <w:b w:val="0"/>
          <w:i w:val="0"/>
          <w:strike w:val="0"/>
          <w:noProof w:val="0"/>
          <w:color w:val="000000"/>
          <w:position w:val="0"/>
          <w:sz w:val="18"/>
          <w:u w:val="none"/>
          <w:vertAlign w:val="baseline"/>
        </w:rPr>
        <w:t xml:space="preserve">, 42 Yale. L.J. 702, 739 (1933); Norvell,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at 367-68;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Townsend v. State, 47 N.E. 19, 21 (Ind. 1897);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4:2; Robert E. Sullivan,       </w:t>
      </w:r>
      <w:r>
        <w:rPr>
          <w:rFonts w:ascii="arial" w:eastAsia="arial" w:hAnsi="arial" w:cs="arial"/>
          <w:b w:val="0"/>
          <w:i/>
          <w:strike w:val="0"/>
          <w:noProof w:val="0"/>
          <w:color w:val="000000"/>
          <w:position w:val="0"/>
          <w:sz w:val="18"/>
          <w:u w:val="none"/>
          <w:vertAlign w:val="baseline"/>
        </w:rPr>
        <w:t>The History and Purpose of Conservation Law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Rocky Mtn. Min. L. Inst., 18A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Law &amp; Practice, 1-1, 1-17, 1-18 (1985).</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Kramer &amp;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914.</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914-16.</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177 U.S. 190, 200-02 (1900).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212;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Kramer &amp;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912-13.</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177 U.S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at 212.</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209-10. These rationales continue to be cited in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jurisprudence relative to a state's police powers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 v. Colorado, No. 1:19:cv-00190-RBJ-NYW, 2020 U.S. Dist. LEXIS 46744, at 36 (D. Colo. Mar. 18, 2020) (dismissing case after finding that plaintiff did "not provide[] any case law suggesting that these binding precedents [upholding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under the police power] should be ignored or should not apply to this statute").</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Earl Foster,       </w:t>
      </w:r>
      <w:r>
        <w:rPr>
          <w:rFonts w:ascii="arial" w:eastAsia="arial" w:hAnsi="arial" w:cs="arial"/>
          <w:b w:val="0"/>
          <w:i/>
          <w:strike w:val="0"/>
          <w:noProof w:val="0"/>
          <w:color w:val="000000"/>
          <w:position w:val="0"/>
          <w:sz w:val="18"/>
          <w:u w:val="none"/>
          <w:vertAlign w:val="baseline"/>
        </w:rPr>
        <w:t xml:space="preserve">The Interstate Compact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and Its Real Effect on True Conservation</w:t>
      </w:r>
      <w:r>
        <w:rPr>
          <w:rFonts w:ascii="arial" w:eastAsia="arial" w:hAnsi="arial" w:cs="arial"/>
          <w:b w:val="0"/>
          <w:i w:val="0"/>
          <w:strike w:val="0"/>
          <w:noProof w:val="0"/>
          <w:color w:val="000000"/>
          <w:position w:val="0"/>
          <w:sz w:val="18"/>
          <w:u w:val="none"/>
          <w:vertAlign w:val="baseline"/>
        </w:rPr>
        <w:t>, 1947 A.B.A. Sec. Mineral &amp; Nat. Res. L. Proc. 23, 23 (1947).</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 Blakely M. Murphy,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States Advisory Committee, A Predecessor of the Compact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in</w:t>
      </w:r>
      <w:r>
        <w:rPr>
          <w:rFonts w:ascii="arial" w:eastAsia="arial" w:hAnsi="arial" w:cs="arial"/>
          <w:b w:val="0"/>
          <w:i w:val="0"/>
          <w:strike w:val="0"/>
          <w:noProof w:val="0"/>
          <w:color w:val="000000"/>
          <w:position w:val="0"/>
          <w:sz w:val="18"/>
          <w:u w:val="none"/>
          <w:vertAlign w:val="baseline"/>
        </w:rPr>
        <w:t xml:space="preserv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 Legal History 545 (Blakely M. Murphy ed., 1948).</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Joint Resolution Consenting to an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art. II, H.R.J. Res. 407, 74th Cong. 49 Stat. 939, 940 (1935) [hereinafter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Junger,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80, at 5; 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1-17.</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art. VI, 49 Stat. at 940; Blakely M. Murphy,       </w:t>
      </w:r>
      <w:r>
        <w:rPr>
          <w:rFonts w:ascii="arial" w:eastAsia="arial" w:hAnsi="arial" w:cs="arial"/>
          <w:b w:val="0"/>
          <w:i/>
          <w:strike w:val="0"/>
          <w:noProof w:val="0"/>
          <w:color w:val="000000"/>
          <w:position w:val="0"/>
          <w:sz w:val="18"/>
          <w:u w:val="none"/>
          <w:vertAlign w:val="baseline"/>
        </w:rPr>
        <w:t xml:space="preserve">Administrative Mechanism of the Interstate Compact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The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Compact Commission, 1935-1948</w:t>
      </w:r>
      <w:r>
        <w:rPr>
          <w:rFonts w:ascii="arial" w:eastAsia="arial" w:hAnsi="arial" w:cs="arial"/>
          <w:b w:val="0"/>
          <w:i w:val="0"/>
          <w:strike w:val="0"/>
          <w:noProof w:val="0"/>
          <w:color w:val="000000"/>
          <w:position w:val="0"/>
          <w:sz w:val="18"/>
          <w:u w:val="none"/>
          <w:vertAlign w:val="baseline"/>
        </w:rPr>
        <w:t>, 22 Tul. L. Rev. 384, 387 (1948).</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91, at 24-25.</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Member States</w:t>
      </w:r>
      <w:r>
        <w:rPr>
          <w:rFonts w:ascii="arial" w:eastAsia="arial" w:hAnsi="arial" w:cs="arial"/>
          <w:b w:val="0"/>
          <w:i w:val="0"/>
          <w:strike w:val="0"/>
          <w:noProof w:val="0"/>
          <w:color w:val="000000"/>
          <w:position w:val="0"/>
          <w:sz w:val="18"/>
          <w:u w:val="none"/>
          <w:vertAlign w:val="baseline"/>
        </w:rPr>
        <w:t xml:space="preserv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Compact Comm'n, http://iogcc.ok.gov/member-states [https://perma.cc/2TBX-ENFF] (last visited Feb. 27, 2020) (map showing current membership in the IOC);</w:t>
      </w:r>
      <w:r>
        <w:rPr>
          <w:rFonts w:ascii="arial" w:eastAsia="arial" w:hAnsi="arial" w:cs="arial"/>
          <w:b w:val="0"/>
          <w:i/>
          <w:strike w:val="0"/>
          <w:noProof w:val="0"/>
          <w:color w:val="000000"/>
          <w:position w:val="0"/>
          <w:sz w:val="18"/>
          <w:u w:val="none"/>
          <w:vertAlign w:val="baseline"/>
        </w:rPr>
        <w:t xml:space="preserve">Interstate Compact to Conserve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Nat'l Ctr. for Interstate Compacts, http://apps.csg.org/ncic/Compact.aspx?id=81 [https://perma.cc/F3NC-RRMC] (last visited Feb. 27, 2020).</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Kemp Wilson,       </w:t>
      </w:r>
      <w:r>
        <w:rPr>
          <w:rFonts w:ascii="arial" w:eastAsia="arial" w:hAnsi="arial" w:cs="arial"/>
          <w:b w:val="0"/>
          <w:i/>
          <w:strike w:val="0"/>
          <w:noProof w:val="0"/>
          <w:color w:val="000000"/>
          <w:position w:val="0"/>
          <w:sz w:val="18"/>
          <w:u w:val="none"/>
          <w:vertAlign w:val="baseline"/>
        </w:rPr>
        <w:t>Conservation Acts and Correlative Rights: Has the Pendulum Swung Too Far?</w:t>
      </w:r>
      <w:r>
        <w:rPr>
          <w:rFonts w:ascii="arial" w:eastAsia="arial" w:hAnsi="arial" w:cs="arial"/>
          <w:b w:val="0"/>
          <w:i w:val="0"/>
          <w:strike w:val="0"/>
          <w:noProof w:val="0"/>
          <w:color w:val="000000"/>
          <w:position w:val="0"/>
          <w:sz w:val="18"/>
          <w:u w:val="none"/>
          <w:vertAlign w:val="baseline"/>
        </w:rPr>
        <w:t>, 35 Rocky Mtn. Min. L. Inst. 18-1 (1989) (presenting an update and analysis of state conservation legislation since 1950).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Hardwicke,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46, at 420;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A.W. Walker, Jr.,       </w:t>
      </w:r>
      <w:r>
        <w:rPr>
          <w:rFonts w:ascii="arial" w:eastAsia="arial" w:hAnsi="arial" w:cs="arial"/>
          <w:b w:val="0"/>
          <w:i/>
          <w:strike w:val="0"/>
          <w:noProof w:val="0"/>
          <w:color w:val="000000"/>
          <w:position w:val="0"/>
          <w:sz w:val="18"/>
          <w:u w:val="none"/>
          <w:vertAlign w:val="baseline"/>
        </w:rPr>
        <w:t xml:space="preserve">Property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and Their Effect Upon Police Regulation of Production</w:t>
      </w:r>
      <w:r>
        <w:rPr>
          <w:rFonts w:ascii="arial" w:eastAsia="arial" w:hAnsi="arial" w:cs="arial"/>
          <w:b w:val="0"/>
          <w:i w:val="0"/>
          <w:strike w:val="0"/>
          <w:noProof w:val="0"/>
          <w:color w:val="000000"/>
          <w:position w:val="0"/>
          <w:sz w:val="18"/>
          <w:u w:val="none"/>
          <w:vertAlign w:val="baseline"/>
        </w:rPr>
        <w:t xml:space="preserve">, 16 Tex. L. Rev. 370, 380-381 (1938);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Wilson      </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note 97, at 18-2.</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 Eugene Kuntz, A Treatise on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parts 1 &amp; 2 (2000).</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Barth P. Jiggs Walker,       </w:t>
      </w:r>
      <w:r>
        <w:rPr>
          <w:rFonts w:ascii="arial" w:eastAsia="arial" w:hAnsi="arial" w:cs="arial"/>
          <w:b w:val="0"/>
          <w:i/>
          <w:strike w:val="0"/>
          <w:noProof w:val="0"/>
          <w:color w:val="000000"/>
          <w:position w:val="0"/>
          <w:sz w:val="18"/>
          <w:u w:val="none"/>
          <w:vertAlign w:val="baseline"/>
        </w:rPr>
        <w:t xml:space="preserve">Discussion: A Model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Law</w:t>
      </w:r>
      <w:r>
        <w:rPr>
          <w:rFonts w:ascii="arial" w:eastAsia="arial" w:hAnsi="arial" w:cs="arial"/>
          <w:b w:val="0"/>
          <w:i w:val="0"/>
          <w:strike w:val="0"/>
          <w:noProof w:val="0"/>
          <w:color w:val="000000"/>
          <w:position w:val="0"/>
          <w:sz w:val="18"/>
          <w:u w:val="none"/>
          <w:vertAlign w:val="baseline"/>
        </w:rPr>
        <w:t>, 26 Tul. L. Rev. 267, 269-70 (1952).</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Thomas A. Daily,       </w:t>
      </w:r>
      <w:r>
        <w:rPr>
          <w:rFonts w:ascii="arial" w:eastAsia="arial" w:hAnsi="arial" w:cs="arial"/>
          <w:b w:val="0"/>
          <w:i/>
          <w:strike w:val="0"/>
          <w:noProof w:val="0"/>
          <w:color w:val="000000"/>
          <w:position w:val="0"/>
          <w:sz w:val="18"/>
          <w:u w:val="none"/>
          <w:vertAlign w:val="baseline"/>
        </w:rPr>
        <w:t xml:space="preserve">Rules Done Right: How Arkansas Brought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 into a Horizontal World</w:t>
      </w:r>
      <w:r>
        <w:rPr>
          <w:rFonts w:ascii="arial" w:eastAsia="arial" w:hAnsi="arial" w:cs="arial"/>
          <w:b w:val="0"/>
          <w:i w:val="0"/>
          <w:strike w:val="0"/>
          <w:noProof w:val="0"/>
          <w:color w:val="000000"/>
          <w:position w:val="0"/>
          <w:sz w:val="18"/>
          <w:u w:val="none"/>
          <w:vertAlign w:val="baseline"/>
        </w:rPr>
        <w:t>, 68 Ark. L. Rev. 259, 264 (2015).</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ch. 230, 1951 Colo. Sess. Laws 651 (codified as amended at Colo. Rev. Stat. §§34-60-101-131 (2019));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ch. 94, 1951 Wyo. Sess. Laws 120 (codified as amended at Wyo. Stat. Ann.§§ 30-5-101-28 (2019)).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 1961 Pa. Laws 825 (codified at 58 Pa. Cons. Stat. §§401-19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78, at 404-05.</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 § 4:2.</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1-19.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1-18.</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Note,       </w:t>
      </w:r>
      <w:r>
        <w:rPr>
          <w:rFonts w:ascii="arial" w:eastAsia="arial" w:hAnsi="arial" w:cs="arial"/>
          <w:b w:val="0"/>
          <w:i/>
          <w:strike w:val="0"/>
          <w:noProof w:val="0"/>
          <w:color w:val="000000"/>
          <w:position w:val="0"/>
          <w:sz w:val="18"/>
          <w:u w:val="none"/>
          <w:vertAlign w:val="baseline"/>
        </w:rPr>
        <w:t>Conservation of Natural Gas and the Federal-State Conflict</w:t>
      </w:r>
      <w:r>
        <w:rPr>
          <w:rFonts w:ascii="arial" w:eastAsia="arial" w:hAnsi="arial" w:cs="arial"/>
          <w:b w:val="0"/>
          <w:i w:val="0"/>
          <w:strike w:val="0"/>
          <w:noProof w:val="0"/>
          <w:color w:val="000000"/>
          <w:position w:val="0"/>
          <w:sz w:val="18"/>
          <w:u w:val="none"/>
          <w:vertAlign w:val="baseline"/>
        </w:rPr>
        <w:t xml:space="preserve">, 64 Colum. L. Rev. 888, 891-92 (1964);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 § 4:5; Kansas. Stat. Ann. § 55-602 (1939).</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Conservation of Natural Gas and the Federal-State Conflict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107, at 891-92.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Walker v. J-W Operating Co., 2012-0662 (La. App. 1 Cir. 12/21/2012); 2012 WL 6677913, at 3 (commission sought to prevent waste by issuing permits for alternate wells upon a finding that one well could not effectively drain the unit, drawing upon broad delegation of authority to commission to enact "any reasonable rules, regulations, and orders" necessary to carry out purpose of conservation act (quoting La. Stat. Ann. § 30:4 (1950)),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2013-C-0185 (La. 4/1/13); 110 So. 3d 582;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at ch. 5.</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Colo. Rev. Stat. § 34-60-116(2) (2018); Okla. Stat. tit. 52, § 87.1 (2019); N.D. Cent. Code § 38-08-07 (2019); N.M. Stat. Ann. § 70-2-17 (2019); Brown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83 S.W.2d 935, 944 (Tex. 1935); Robert E. Hardwicke,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-Well Spacing Regulations and Protection of Property Rights in Texas</w:t>
      </w:r>
      <w:r>
        <w:rPr>
          <w:rFonts w:ascii="arial" w:eastAsia="arial" w:hAnsi="arial" w:cs="arial"/>
          <w:b w:val="0"/>
          <w:i w:val="0"/>
          <w:strike w:val="0"/>
          <w:noProof w:val="0"/>
          <w:color w:val="000000"/>
          <w:position w:val="0"/>
          <w:sz w:val="18"/>
          <w:u w:val="none"/>
          <w:vertAlign w:val="baseline"/>
        </w:rPr>
        <w:t xml:space="preserve">, 31 Tex. L. Rev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99, 107 (1952) (citing Gulf Land Co. v. Atlantic Refining Co., 131 S.W.2d 73, 80 (Tex. 1939)).</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note 81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Ark. Code Ann. § 15-72-302(e)(2) (2019); Colo. Rev. Stat. § 34-60-116(7)(a) (2019); Neb. Rev. Stat. § 57-909(2) (2019); N.M. Stat. Ann § 70-2-17(c) (2019); Okla. Stat. tit. 52, § 87.1(e) (2019); Wash. Rev. Code § 78.52.250(4) (2019); Wyo. Stat. Ann. § 30-5-109(f) (2019); Bruce M. Kramer,       </w:t>
      </w:r>
      <w:r>
        <w:rPr>
          <w:rFonts w:ascii="arial" w:eastAsia="arial" w:hAnsi="arial" w:cs="arial"/>
          <w:b w:val="0"/>
          <w:i/>
          <w:strike w:val="0"/>
          <w:noProof w:val="0"/>
          <w:color w:val="000000"/>
          <w:position w:val="0"/>
          <w:sz w:val="18"/>
          <w:u w:val="none"/>
          <w:vertAlign w:val="baseline"/>
        </w:rPr>
        <w:t>Compulsory Pooling and Unitization: State Options in Dealing with Uncooperative Owners</w:t>
      </w:r>
      <w:r>
        <w:rPr>
          <w:rFonts w:ascii="arial" w:eastAsia="arial" w:hAnsi="arial" w:cs="arial"/>
          <w:b w:val="0"/>
          <w:i w:val="0"/>
          <w:strike w:val="0"/>
          <w:noProof w:val="0"/>
          <w:color w:val="000000"/>
          <w:position w:val="0"/>
          <w:sz w:val="18"/>
          <w:u w:val="none"/>
          <w:vertAlign w:val="baseline"/>
        </w:rPr>
        <w:t>, 7 J. Energy L. &amp; Pol'y 255, 276-78 (1986).</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Unitization, often used alongside pooling to accomplish similar results under spacing rules, is the "joint operation of all or some portion of a performing reservoir."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45, at 1143;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Ark. Code Ann.§§15-72-308-315 (2019); Cal. Pub. Res. Code § 3640 (West 2019); Kan. Stat. Ann.§§55-1301-17 (2019); La. Stat. Ann. § 30:5.1 (1950); Miss. Code Ann. § 53-3-7 (2019); N.M. Stat. Ann.§§70-7-1-21 (2019); Okla. Stat. Ann. tit. 52, §§287.1-.15 (2019); Wyo. Stat. Ann. § 30-5-110 (2019). Notably, Texas does not have a compulsory pooling or unitization statute.</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111, at 258.</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Cal. Pub. Res. Code § 3451 (West 2019); Colo. Rev. Stat. § 34-60-102(1)(b)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 5.01[2].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225 Ill. Comp. Stat. 732/1-75(d)(4) (2019); N.D. Cent. Code § 38-08-06.4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Pub. Res. Code § 3300 ("The blowing, release, or escape of gas into the air shall be prima facie evidence of unreasonable waste.").</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Henderson Co. v. Thompson, 300 U.S. 258, 263-67 (1937); Walls v. Midland Carbon Co., 254 U.S. 300, 324-25 (1920).</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1155-56. Occasionally, these methods have been implemented. For example, production and fracturing moratoria have been employed in limited circumstances to stop waste and protect health, safety and the environment, or while agencies pursue rulemaking efforts.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U.S. Dep't of the Interior, NTL No. 2010-N04, Notice to Lessees and Operators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the Outer Continental Shelf Regions of the Gulf of Mexico and the Pacific to Implement the Directive to Impose a Moratorium on All Drilling of Deepwater Wells (2010), https://www.doi.gov/sites/doi.gov/files/migrated/news/pressreleases/upload/MORATORIUM_NTL.pdf [https://perma.cc/KWX7-9X7S]; N.Y. Exec. Order No. 41, Requiring Further Environmental Review of High-Volume Hydraulic Fracturing in the Marcellus Shale (Dec. 13, 2010), https://govt.westlaw.com/nycrr/Document/Ib2187f04646111e09f330000845b8d3e?viewType=FullText&amp;originationContext=documenttoc&amp;transitionType=CategoryPageItem&amp;contextData=(sc.Default) [https://perma.cc/8RFK-5K89], </w:t>
      </w:r>
      <w:r>
        <w:rPr>
          <w:rFonts w:ascii="arial" w:eastAsia="arial" w:hAnsi="arial" w:cs="arial"/>
          <w:b w:val="0"/>
          <w:i/>
          <w:strike w:val="0"/>
          <w:noProof w:val="0"/>
          <w:color w:val="000000"/>
          <w:position w:val="0"/>
          <w:sz w:val="18"/>
          <w:u w:val="none"/>
          <w:vertAlign w:val="baseline"/>
        </w:rPr>
        <w:t>continued by</w:t>
      </w:r>
      <w:r>
        <w:rPr>
          <w:rFonts w:ascii="arial" w:eastAsia="arial" w:hAnsi="arial" w:cs="arial"/>
          <w:b w:val="0"/>
          <w:i w:val="0"/>
          <w:strike w:val="0"/>
          <w:noProof w:val="0"/>
          <w:color w:val="000000"/>
          <w:position w:val="0"/>
          <w:sz w:val="18"/>
          <w:u w:val="none"/>
          <w:vertAlign w:val="baseline"/>
        </w:rPr>
        <w:t xml:space="preserve"> N.Y. Exec. Order No. 2, Review, Continuation and Expiration of Prior Executive Orders (Jan. 1, 2011), http:// www.governor.ny.gov/executiveorder/2 [https://perma.cc/YFY8-8DE3]. Local governments have also imposed moratoria on drilling and hydraulic fracturing, with limited success.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Lori Riverstone-Newell,       </w:t>
      </w:r>
      <w:r>
        <w:rPr>
          <w:rFonts w:ascii="arial" w:eastAsia="arial" w:hAnsi="arial" w:cs="arial"/>
          <w:b w:val="0"/>
          <w:i/>
          <w:strike w:val="0"/>
          <w:noProof w:val="0"/>
          <w:color w:val="000000"/>
          <w:position w:val="0"/>
          <w:sz w:val="18"/>
          <w:u w:val="none"/>
          <w:vertAlign w:val="baseline"/>
        </w:rPr>
        <w:t>The Rise of State Preemption Laws in Response to Local Policy Innovation</w:t>
      </w:r>
      <w:r>
        <w:rPr>
          <w:rFonts w:ascii="arial" w:eastAsia="arial" w:hAnsi="arial" w:cs="arial"/>
          <w:b w:val="0"/>
          <w:i w:val="0"/>
          <w:strike w:val="0"/>
          <w:noProof w:val="0"/>
          <w:color w:val="000000"/>
          <w:position w:val="0"/>
          <w:sz w:val="18"/>
          <w:u w:val="none"/>
          <w:vertAlign w:val="baseline"/>
        </w:rPr>
        <w:t>, 47 Publius: J. Federalism 403, 411 (2017).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Walls</w:t>
      </w:r>
      <w:r>
        <w:rPr>
          <w:rFonts w:ascii="arial" w:eastAsia="arial" w:hAnsi="arial" w:cs="arial"/>
          <w:b w:val="0"/>
          <w:i w:val="0"/>
          <w:strike w:val="0"/>
          <w:noProof w:val="0"/>
          <w:color w:val="000000"/>
          <w:position w:val="0"/>
          <w:sz w:val="18"/>
          <w:u w:val="none"/>
          <w:vertAlign w:val="baseline"/>
        </w:rPr>
        <w:t xml:space="preserve">, 254 U.S. at 322.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Henderson Co.</w:t>
      </w:r>
      <w:r>
        <w:rPr>
          <w:rFonts w:ascii="arial" w:eastAsia="arial" w:hAnsi="arial" w:cs="arial"/>
          <w:b w:val="0"/>
          <w:i w:val="0"/>
          <w:strike w:val="0"/>
          <w:noProof w:val="0"/>
          <w:color w:val="000000"/>
          <w:position w:val="0"/>
          <w:sz w:val="18"/>
          <w:u w:val="none"/>
          <w:vertAlign w:val="baseline"/>
        </w:rPr>
        <w:t>, 300 U.S. 258 (1937) (discussing whether the prohibition by Texas of the use of sweet natural gas for the manufacture of carbon black in the Panhandle field is valid).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1142-43.</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Admin. Code tit. 43, §§3501-3511, 3701-3709 (2019); 16 Tex. Admin. Code§§3.45, 3.49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Champlin Ref. Co. v. Corp. Comm'n of Oklahoma, 286 U.S. 210, 234-36 (1932); 2 Ernest E. Smith &amp; Jacqueline Lang Weaver, Texas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 9.3(A) (2d ed. 2018). Prorationing empowers commissions to restrict production on the basis of market demand in their jurisdiction.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45, at 861.</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1913 Okla. Sess. Laws 439, 440§§2, 3; Okla. Stat. Ann. tit. 52§§29, 239. Ratable takes are imposed by conservation agencies to limit production so that each landowner overlying a common reservoir will receive a "fair share"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produced.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45, at 886-87.</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Smith &amp; Weaver,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120, § 9.3(A). Wellhead prices are charged at the mechanical "head" of a natural gas well.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45, at 1175. Minimum wellhead prices are fixed by regulation to help royalty owners account for their financial interest in the well's production.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629-30.</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Cities Serv. Gas Co. v. Peerless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340 U.S. 179, 185 (1950); Barton Thompson, Jr.,       </w:t>
      </w:r>
      <w:r>
        <w:rPr>
          <w:rFonts w:ascii="arial" w:eastAsia="arial" w:hAnsi="arial" w:cs="arial"/>
          <w:b w:val="0"/>
          <w:i/>
          <w:strike w:val="0"/>
          <w:noProof w:val="0"/>
          <w:color w:val="000000"/>
          <w:position w:val="0"/>
          <w:sz w:val="18"/>
          <w:u w:val="none"/>
          <w:vertAlign w:val="baseline"/>
        </w:rPr>
        <w:t>Resources Use and the Emerging Law of Takings: A Realistic Appraisal,</w:t>
      </w:r>
      <w:r>
        <w:rPr>
          <w:rFonts w:ascii="arial" w:eastAsia="arial" w:hAnsi="arial" w:cs="arial"/>
          <w:b w:val="0"/>
          <w:i w:val="0"/>
          <w:strike w:val="0"/>
          <w:noProof w:val="0"/>
          <w:color w:val="000000"/>
          <w:position w:val="0"/>
          <w:sz w:val="18"/>
          <w:u w:val="none"/>
          <w:vertAlign w:val="baseline"/>
        </w:rPr>
        <w:t xml:space="preserve">42 Rocky. Mtn. Min. Law. Inst. 2, 2-53 (1996);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4:7.</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R.R. Comm'n of Texas v. Rowan &amp; Nichols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310 U.S. 573, 583-84 (1940); Bandini Petroleum Co. v. Superior Court, Los Angeles Cty., California, 284 U.S. 8, 22 (1931).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Cities Serv. Gas Co</w:t>
      </w:r>
      <w:r>
        <w:rPr>
          <w:rFonts w:ascii="arial" w:eastAsia="arial" w:hAnsi="arial" w:cs="arial"/>
          <w:b w:val="0"/>
          <w:i w:val="0"/>
          <w:strike w:val="0"/>
          <w:noProof w:val="0"/>
          <w:color w:val="000000"/>
          <w:position w:val="0"/>
          <w:sz w:val="18"/>
          <w:u w:val="none"/>
          <w:vertAlign w:val="baseline"/>
        </w:rPr>
        <w:t>, 340 U.S. at 185.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34-60-105 (2019); N.M. Stat. Ann. § 70-2-6 (2019); Okla. Stat. tit. 52, § 29 (2019); 58 Pa. Const. Stat. § 405 (2019); Tex. Nat. Res. Code Ann. § 81.051 (2019); Wyo. Stat. Ann. § 30-5-104 (2019); Patrick H. Martin,       </w:t>
      </w:r>
      <w:r>
        <w:rPr>
          <w:rFonts w:ascii="arial" w:eastAsia="arial" w:hAnsi="arial" w:cs="arial"/>
          <w:b w:val="0"/>
          <w:i/>
          <w:strike w:val="0"/>
          <w:noProof w:val="0"/>
          <w:color w:val="000000"/>
          <w:position w:val="0"/>
          <w:sz w:val="18"/>
          <w:u w:val="none"/>
          <w:vertAlign w:val="baseline"/>
        </w:rPr>
        <w:t xml:space="preserve">The Jurisdiction of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Rocky Mtn. Min. L. Inst, 18A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 and Practice 3-1, 3-4-3-5 (1985) [hereinafter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Mistretta v. United States, 488 U.S. 361, 371-74 (1989);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at 3-5-3-8.</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Morris D. Forkosch, A Treatise on Administrative Law § 68 (1956).</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Millennium Pipeline Co. v. Seggos, 288 F. Supp. 3d 530, 539 (N.D.N.Y. 2017) ("States are preempted from independently enforcing [Section 401 Clean Water Act certification] standards through the denial of state permits."); Islander E. Pipeline Co. v. McCarthy, 525 F.3d 141, 143 (2d Cir. 2008) ("The Clean Water and Coastal Zone Management Acts are notable in effecting a federal-state partnership to ensure water quality and coastal management around the country, so that state standards approved by the federal government become the federal standard for that state." (citing Islander E. Pipeline Co. v. Conn. Dep't of Envtl. Prot., 482 F.3d 79 (2d Cir. 2006))); ANR Pipeline Co. v. Corp. Comm'n of Oklahoma ("OCC"), 860 F.2d 1571, 1582 (10th Cir. 1988) (OCC Order No. 281285 asserted that regulation of interstate pipelines was within its jurisdiction based on the state's ratable take statute and was necessary to prevent waste and protect correlative rights); Colo. Mining Ass'n v. Bd. of Cnty. Comm'rs of Summit Cnty., 199 P.3d 718, 723 (Colo. 2009)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citing State Dep't of Health v. The Mill, 887 P.2d 993, 1004 (Colo. 1994));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 693 P.2d 227, 238 (Wyo. 1985) (finding "no intent by Congress to exclude states from regulating mining activities on federal land so as to safeguard environmental values.");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Alexandra B. Klass,       </w:t>
      </w:r>
      <w:r>
        <w:rPr>
          <w:rFonts w:ascii="arial" w:eastAsia="arial" w:hAnsi="arial" w:cs="arial"/>
          <w:b w:val="0"/>
          <w:i/>
          <w:strike w:val="0"/>
          <w:noProof w:val="0"/>
          <w:color w:val="000000"/>
          <w:position w:val="0"/>
          <w:sz w:val="18"/>
          <w:u w:val="none"/>
          <w:vertAlign w:val="baseline"/>
        </w:rPr>
        <w:t>State Innovation and Preemption: Lessons from State Climate Change Efforts</w:t>
      </w:r>
      <w:r>
        <w:rPr>
          <w:rFonts w:ascii="arial" w:eastAsia="arial" w:hAnsi="arial" w:cs="arial"/>
          <w:b w:val="0"/>
          <w:i w:val="0"/>
          <w:strike w:val="0"/>
          <w:noProof w:val="0"/>
          <w:color w:val="000000"/>
          <w:position w:val="0"/>
          <w:sz w:val="18"/>
          <w:u w:val="none"/>
          <w:vertAlign w:val="baseline"/>
        </w:rPr>
        <w:t>, 41 Loy. L.A. L. Rev. 1653, 1673 (2008).</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Wyo. Stat. Ann. § 30-5-104 (2019); McGowan v. Mississippi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Bd., 604 So.2d 312, 317 (Miss. 1992);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at 3-5.</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These grants of authority have also cited preemption of local government rules that conflict with state regulations.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Ass'n, 369 P.3d 573, 577 (2016).</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34-60-102(1)(b) (2019); Mont. Code Ann. § 82-11-201 (2019); N.M. Stat. Ann. § 70-2-11 (2019); Tex. Nat. Res. Code Ann. § 86.082 (2019); Wyo. Stat. Ann. § 30-5-104 (2019). Each agency enabling act provides several general requirements to address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applicable to both conventional and hydraulically fractured wells. Some relevant provisions common to most acts include bonding, permitting, well location, waste disposal, and strata sealing. William J. Brady &amp; James P. Crannell,       </w:t>
      </w:r>
      <w:r>
        <w:rPr>
          <w:rFonts w:ascii="arial" w:eastAsia="arial" w:hAnsi="arial" w:cs="arial"/>
          <w:b w:val="0"/>
          <w:i/>
          <w:strike w:val="0"/>
          <w:noProof w:val="0"/>
          <w:color w:val="000000"/>
          <w:position w:val="0"/>
          <w:sz w:val="18"/>
          <w:u w:val="none"/>
          <w:vertAlign w:val="baseline"/>
        </w:rPr>
        <w:t>Hydraulic Fracturing Regulation in the United States: The Laissez-Faire Approach of the Federal Government and Varying State Regulations</w:t>
      </w:r>
      <w:r>
        <w:rPr>
          <w:rFonts w:ascii="arial" w:eastAsia="arial" w:hAnsi="arial" w:cs="arial"/>
          <w:b w:val="0"/>
          <w:i w:val="0"/>
          <w:strike w:val="0"/>
          <w:noProof w:val="0"/>
          <w:color w:val="000000"/>
          <w:position w:val="0"/>
          <w:sz w:val="18"/>
          <w:u w:val="none"/>
          <w:vertAlign w:val="baseline"/>
        </w:rPr>
        <w:t>, 14 Vt. J. Envtl. L. 39, 63 (2012).</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Wyo. Stat. Ann. § 35-11-313 (2019).</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Tex. Water Code Ann. § 26.131 (2019).</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055-4 Wyo. Code R. § 1 (LexisNexis 2019).</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Gage v. R.R. Comm'n of Texas, 582 S.W.2d 410, 413 (Tex. 1979); Larsen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569 P.2d 87, 90 (Wyo. 1977); Helmerich &amp; Payne, Inc. v. Corp. Comm'n of Oklahoma, 532 P.2d 419, 422-23 (Okla. 1975) (citing H.F. Wilcox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State, 19 P.2d 347, 350 (Okla. 1932)); Union Pac. R.R.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of Colorado, 284 P.2d 242, 246-47 (Colo. 1955).</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of Texas, 390 S.W. 2d 803, 806-07 (Tex. App. 1965).</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241 So.2d 911, 912 (La. 1970); Amerada Petroleum Corp. v. R.R. Comm'n of Texas, 395 S.W.2d 403, 406 (Tex. App. 1965).</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Kingwood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Hall-Jones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396 P.2d 510, 512 (Okla. 1964); Foree v. Crown Central Petroleum Corp., 431 S.W.2d 312, 316 (Tex. 1968).</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Woods Exploration &amp; Producing Co. v. Aluminum Co. of America, 382 S.W.2d 343, 347 (Tex. App. 1964);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Michael J. Wozniak et al.,       </w:t>
      </w:r>
      <w:r>
        <w:rPr>
          <w:rFonts w:ascii="arial" w:eastAsia="arial" w:hAnsi="arial" w:cs="arial"/>
          <w:b w:val="0"/>
          <w:i/>
          <w:strike w:val="0"/>
          <w:noProof w:val="0"/>
          <w:color w:val="000000"/>
          <w:position w:val="0"/>
          <w:sz w:val="18"/>
          <w:u w:val="none"/>
          <w:vertAlign w:val="baseline"/>
        </w:rPr>
        <w:t>Horizontal Drilling: Why It's Much Better to "Lay Down" Than to "Stand Up" and What Is an "18 [degrees] Azimuth" Anyway?</w:t>
      </w:r>
      <w:r>
        <w:rPr>
          <w:rFonts w:ascii="arial" w:eastAsia="arial" w:hAnsi="arial" w:cs="arial"/>
          <w:b w:val="0"/>
          <w:i w:val="0"/>
          <w:strike w:val="0"/>
          <w:noProof w:val="0"/>
          <w:color w:val="000000"/>
          <w:position w:val="0"/>
          <w:sz w:val="18"/>
          <w:u w:val="none"/>
          <w:vertAlign w:val="baseline"/>
        </w:rPr>
        <w:t>, 57 Rocky Mt. Min. L. Inst. 11.01, 11.10-12 (2011).</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903 P.2d 537 (Wyo. 1995).</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538.</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544-45.</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Stat. Ann. § 30:4(A) (1950);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at 3-5.</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Neb. Rev. Stat. § 57-901 (2019); N.Y. Envtl. Conserv. Law § 23-0301 (McKinney 2019); N.D. Cent. Code § 38-01-10 (2019); Utah Code. Ann. § 40-6-1 (West 2019); W.Va. Code § 22C-9-1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Union Pac. Resources Co. v. Texaco, Inc., 882 P.2d 212, 223 (Wyo. 1994); Voss v. Lundvall Bros., Inc., 830 P.2d 1061, 1067 (Colo. 1992); Larsen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569 P.2d 87, 89-90 (Wyo. 1977).</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4:5.</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Tex. Nat. Res. Code Ann. § 85.046(a)(6) (2019) (defining waste as "physical waste or loss incident to or resulting from drilling, equipping, locating, spacing or operating a well or wells in a manner that reduces or tends to reduce the total ultimate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from any pool").</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Utah Code. Ann. § 40-6-2(27) (West 2019).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Mich. Comp. Laws§§324.61501-02 (2019).</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Ark. Code Ann. § 15-72-102(15)(C) (2019).</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 § 4:38.</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Jacqueline Lang Weaver, 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Fields in Texas: A Study of Legislative, Administrative, and Judicial Policies 334 (2013).</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270.</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Exxon Corp. v. Railroad Comm'n, 571 S.W.2d 497, 501-02 (Tex. 1978).</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Larsen</w:t>
      </w:r>
      <w:r>
        <w:rPr>
          <w:rFonts w:ascii="arial" w:eastAsia="arial" w:hAnsi="arial" w:cs="arial"/>
          <w:b w:val="0"/>
          <w:i w:val="0"/>
          <w:strike w:val="0"/>
          <w:noProof w:val="0"/>
          <w:color w:val="000000"/>
          <w:position w:val="0"/>
          <w:sz w:val="18"/>
          <w:u w:val="none"/>
          <w:vertAlign w:val="baseline"/>
        </w:rPr>
        <w:t xml:space="preserve">, 569 P. 2d at 92-93 (quoting proposed statutory language that was not ultimately enacted);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Houston G. Williams &amp; George M. Porter,       </w:t>
      </w:r>
      <w:r>
        <w:rPr>
          <w:rFonts w:ascii="arial" w:eastAsia="arial" w:hAnsi="arial" w:cs="arial"/>
          <w:b w:val="0"/>
          <w:i/>
          <w:strike w:val="0"/>
          <w:noProof w:val="0"/>
          <w:color w:val="000000"/>
          <w:position w:val="0"/>
          <w:sz w:val="18"/>
          <w:u w:val="none"/>
          <w:vertAlign w:val="baseline"/>
        </w:rPr>
        <w:t xml:space="preserve">Practice Before the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Commission</w:t>
      </w:r>
      <w:r>
        <w:rPr>
          <w:rFonts w:ascii="arial" w:eastAsia="arial" w:hAnsi="arial" w:cs="arial"/>
          <w:b w:val="0"/>
          <w:i w:val="0"/>
          <w:strike w:val="0"/>
          <w:noProof w:val="0"/>
          <w:color w:val="000000"/>
          <w:position w:val="0"/>
          <w:sz w:val="18"/>
          <w:u w:val="none"/>
          <w:vertAlign w:val="baseline"/>
        </w:rPr>
        <w:t>, 10 Land &amp; Water L. Rev. 353, 403-04 (1975).</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Wyo. Stat. Ann. § 30-5-121 (2019).</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30-5-101(i).</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Part II, at notes 87-120.</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Wyo. Stat. Ann. § 30-5-101(a)(i)(G) (2019) (defining "waste" to include "the flaring of gas from gas wells except that necessary for the drilling, completing or testing of the well");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 5.01.</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Wyo. Stat. Ann. § 30-5-121 (2019).</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2019 CO 17 P 31-44, 433 P.3d 22, 30-32 (Colo. 2019).</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R.R. Comm'n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206 S.W.2d 235, 240 (Tex. 1947).</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Part II.</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 Res. Comm'n, 276 N.W.2d 141, 147 (Mich. 1979).</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Morton, 493 F.2d 141, 145 (9th Cir. 1973) (interpreting 43 U.S.C. § 1334(a)(1)(2018)).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John G. Sprankling,       </w:t>
      </w:r>
      <w:r>
        <w:rPr>
          <w:rFonts w:ascii="arial" w:eastAsia="arial" w:hAnsi="arial" w:cs="arial"/>
          <w:b w:val="0"/>
          <w:i/>
          <w:strike w:val="0"/>
          <w:noProof w:val="0"/>
          <w:color w:val="000000"/>
          <w:position w:val="0"/>
          <w:sz w:val="18"/>
          <w:u w:val="none"/>
          <w:vertAlign w:val="baseline"/>
        </w:rPr>
        <w:t>The Antiwilderness Bias in American Property Law</w:t>
      </w:r>
      <w:r>
        <w:rPr>
          <w:rFonts w:ascii="arial" w:eastAsia="arial" w:hAnsi="arial" w:cs="arial"/>
          <w:b w:val="0"/>
          <w:i w:val="0"/>
          <w:strike w:val="0"/>
          <w:noProof w:val="0"/>
          <w:color w:val="000000"/>
          <w:position w:val="0"/>
          <w:sz w:val="18"/>
          <w:u w:val="none"/>
          <w:vertAlign w:val="baseline"/>
        </w:rPr>
        <w:t xml:space="preserve">, 63 U. Chi. L. Rev. 519, 533-36, 553-56 (1996);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2.21.</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The U.S. Supreme Court has recognized correlative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203 (1900).</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6 Eugene Kuntz, A Treatise on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4.3 (2000).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Kramer &amp;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75, at 914-15.</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Compact Comm'n, A Study of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United States 187 (1964); Eugene Kuntz,       </w:t>
      </w:r>
      <w:r>
        <w:rPr>
          <w:rFonts w:ascii="arial" w:eastAsia="arial" w:hAnsi="arial" w:cs="arial"/>
          <w:b w:val="0"/>
          <w:i/>
          <w:strike w:val="0"/>
          <w:noProof w:val="0"/>
          <w:color w:val="000000"/>
          <w:position w:val="0"/>
          <w:sz w:val="18"/>
          <w:u w:val="none"/>
          <w:vertAlign w:val="baseline"/>
        </w:rPr>
        <w:t xml:space="preserve">Correlative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30 Miss. L.J. 1, 1-2 (1958); Lewis M. Andrews,       </w:t>
      </w:r>
      <w:r>
        <w:rPr>
          <w:rFonts w:ascii="arial" w:eastAsia="arial" w:hAnsi="arial" w:cs="arial"/>
          <w:b w:val="0"/>
          <w:i/>
          <w:strike w:val="0"/>
          <w:noProof w:val="0"/>
          <w:color w:val="000000"/>
          <w:position w:val="0"/>
          <w:sz w:val="18"/>
          <w:u w:val="none"/>
          <w:vertAlign w:val="baseline"/>
        </w:rPr>
        <w:t xml:space="preserve">The Correlative Rights Doctrine in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13 S. Cal. L. Rev. 185, 186 (1940).</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 § 5.01.</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Sw. Kansas Royalty Owners Ass'n v. State Corp. Comm'n of Kansas, 769 P.2d 1, 9 (Kan. 1989); Gilmore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of Wyoming, 642 P.2d 773, 779 (Wyo. 1982); Denver Producing &amp; Ref. Co. v. Oklahoma, 184 P.2d 961, 963 (Okla. 1947); Wilson      </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note 97, at 18-7.</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34-60-102, 120 (2019); N.C. Gen. Stat. § 113-391 (2017); Tex. Nat. Res. Code Ann. § 92.001 (West 2019); Va. Code Ann. § 45.1-361.27 (1990); W. Va. Code § 5B-2H-2 (2011).</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Monika U. Ehrman,       </w:t>
      </w:r>
      <w:r>
        <w:rPr>
          <w:rFonts w:ascii="arial" w:eastAsia="arial" w:hAnsi="arial" w:cs="arial"/>
          <w:b w:val="0"/>
          <w:i/>
          <w:strike w:val="0"/>
          <w:noProof w:val="0"/>
          <w:color w:val="000000"/>
          <w:position w:val="0"/>
          <w:sz w:val="18"/>
          <w:u w:val="none"/>
          <w:vertAlign w:val="baseline"/>
        </w:rPr>
        <w:t>A Call for Energy Realism: When Immanuel Kant Met the Keep It in the Ground Movement</w:t>
      </w:r>
      <w:r>
        <w:rPr>
          <w:rFonts w:ascii="arial" w:eastAsia="arial" w:hAnsi="arial" w:cs="arial"/>
          <w:b w:val="0"/>
          <w:i w:val="0"/>
          <w:strike w:val="0"/>
          <w:noProof w:val="0"/>
          <w:color w:val="000000"/>
          <w:position w:val="0"/>
          <w:sz w:val="18"/>
          <w:u w:val="none"/>
          <w:vertAlign w:val="baseline"/>
        </w:rPr>
        <w:t xml:space="preserve"> 2019 Utah L. Rev. 435, 438-41.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Part II (discussing Spindletop).</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Alexandra Klass,       </w:t>
      </w:r>
      <w:r>
        <w:rPr>
          <w:rFonts w:ascii="arial" w:eastAsia="arial" w:hAnsi="arial" w:cs="arial"/>
          <w:b w:val="0"/>
          <w:i/>
          <w:strike w:val="0"/>
          <w:noProof w:val="0"/>
          <w:color w:val="000000"/>
          <w:position w:val="0"/>
          <w:sz w:val="18"/>
          <w:u w:val="none"/>
          <w:vertAlign w:val="baseline"/>
        </w:rPr>
        <w:t>The Frontier of Eminent Domain</w:t>
      </w:r>
      <w:r>
        <w:rPr>
          <w:rFonts w:ascii="arial" w:eastAsia="arial" w:hAnsi="arial" w:cs="arial"/>
          <w:b w:val="0"/>
          <w:i w:val="0"/>
          <w:strike w:val="0"/>
          <w:noProof w:val="0"/>
          <w:color w:val="000000"/>
          <w:position w:val="0"/>
          <w:sz w:val="18"/>
          <w:u w:val="none"/>
          <w:vertAlign w:val="baseline"/>
        </w:rPr>
        <w:t>, 79 Colo. L. Rev. 651, 691 (2008).</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657.</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The landmark legislation enacted in Colorado in 2019, SB 19-181, changes this presumption.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388-402.</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Union Pacific Resources Co. v. Texaco, Inc., 882 P.2d 212, 223 (Wyo. 1994).</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Alaska Stat. § 31.05.030(e) (2019); Ariz. Rev. Stat. Ann. § 27-515 (2019); Colo. Rev. Stat. § 34-60-102, 106(2)(d) (2019); Ky. Rev. Stat. Ann. § 353.500 (West 2019).</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Hague v. Wheeler, 27 A. 714, 719-20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Pa. 1893); Townsend v. State, 47 N.E. 19, 23-24 (Ind. 1897); People's Gas. Co. v. Tyner, 31 N.E. 59, 60-61 (Ind. 1892).</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1919 Okla. Sess. Laws 347, § 1.</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Act 105, § 26, 1939 Ark. Acts 219, 244; 1906 La. Acts No. 71, § 3; 1909 Okla. Sess. Laws ch. 26, Art. 2, § 8.</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1994 Colo. Sess. Laws. 1980, § 6 (previously codified at Colo. Rev. Stat. § 34-60-106(2)(d) (2018)),       </w:t>
      </w:r>
      <w:r>
        <w:rPr>
          <w:rFonts w:ascii="arial" w:eastAsia="arial" w:hAnsi="arial" w:cs="arial"/>
          <w:b w:val="0"/>
          <w:i/>
          <w:strike w:val="0"/>
          <w:noProof w:val="0"/>
          <w:color w:val="000000"/>
          <w:position w:val="0"/>
          <w:sz w:val="18"/>
          <w:u w:val="none"/>
          <w:vertAlign w:val="baseline"/>
        </w:rPr>
        <w:t>repealed and replaced by</w:t>
      </w:r>
      <w:r>
        <w:rPr>
          <w:rFonts w:ascii="arial" w:eastAsia="arial" w:hAnsi="arial" w:cs="arial"/>
          <w:b w:val="0"/>
          <w:i w:val="0"/>
          <w:strike w:val="0"/>
          <w:noProof w:val="0"/>
          <w:color w:val="000000"/>
          <w:position w:val="0"/>
          <w:sz w:val="18"/>
          <w:u w:val="none"/>
          <w:vertAlign w:val="baseline"/>
        </w:rPr>
        <w:t xml:space="preserve"> 2019 Colo. Sess. Laws. Ch. 120, S.B. 19-191, § 12 (codified at Colo. Rev. Stat. § 34-60-106(2.5)(a) (2019)) ("The commission shall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a reasonable manner to protect and minimize adverse impacts to public health, safety, and welfare, the environment, and wildlife resources and shall protect against adverse environmental impacts on any air, water, soil, or biological resource resulting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The scope of the text of Colo. Rev. Stat. § 34-60-106(2)(d) was litigated in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27 (Colo. 2019).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201-09 and accompanying text.</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H.B. 1850, 87th Gen. Assemb., Reg. Sess. (Ill. 1991); S.B. 1223, 47th Leg., 2d Reg. Sess. (Okla. 2000).</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433 P.3d at 31-32.</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Daniel P. Selmi,       </w:t>
      </w:r>
      <w:r>
        <w:rPr>
          <w:rFonts w:ascii="arial" w:eastAsia="arial" w:hAnsi="arial" w:cs="arial"/>
          <w:b w:val="0"/>
          <w:i/>
          <w:strike w:val="0"/>
          <w:noProof w:val="0"/>
          <w:color w:val="000000"/>
          <w:position w:val="0"/>
          <w:sz w:val="18"/>
          <w:u w:val="none"/>
          <w:vertAlign w:val="baseline"/>
        </w:rPr>
        <w:t>Themes in the Evolution of the State Environmental Policy Acts</w:t>
      </w:r>
      <w:r>
        <w:rPr>
          <w:rFonts w:ascii="arial" w:eastAsia="arial" w:hAnsi="arial" w:cs="arial"/>
          <w:b w:val="0"/>
          <w:i w:val="0"/>
          <w:strike w:val="0"/>
          <w:noProof w:val="0"/>
          <w:color w:val="000000"/>
          <w:position w:val="0"/>
          <w:sz w:val="18"/>
          <w:u w:val="none"/>
          <w:vertAlign w:val="baseline"/>
        </w:rPr>
        <w:t>, 38 Urb. Law. 949, 951-52 (2006).</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N.Y. Envtl. Conserv. Law §§8-0101-0117 (McKinney 1975).</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Wiser v. Enervest Operating, L.L.C., 803 F.Supp.2d 109, 134 (N.D.N.Y. 2011).</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Cal. Pub. Res. Code§§21000-21189.3 (West 2019).</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Mont. Code Ann. § 75-1-201 (2019).</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Mont. Wildlife Fed'n v. Mont. Bd.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280 P.3d 877, 886 (Mont. 2012).</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Cal. Pub. Res. Code § 21000(g) (West 2019).</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note 14 and accompanying text.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Cal. Pub. Res. Code § 21003 (West 2019).</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Ass'n of Irritated Residents v. Dep't of Conservation, 218 Cal. Rptr. 3d 517, 522, 528-29 (Cal. Ct. App. 2017).</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Planning and Community Development Department, Notice of Determination (Nov. 10, 2015), http://www.co.</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.ca.us/planning/pdfs/eirs/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_gas/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_gas_NOD_final.pdf [https://perma.cc/HR7L-V7YB </w:t>
      </w:r>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Butte County Dev. Servs., Master Fee Schedule (Nov. 28, 2018), http://www.buttecounty.net/Portals/10/Fees/Planning/Planning_Fee_Schedule.pdf [https://perma.cc/5H9T-RY53];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Cali. Dept. of Fish &amp; Wildlife      </w:t>
      </w:r>
      <w:r>
        <w:rPr>
          <w:rFonts w:ascii="arial" w:eastAsia="arial" w:hAnsi="arial" w:cs="arial"/>
          <w:b w:val="0"/>
          <w:i/>
          <w:strike w:val="0"/>
          <w:noProof w:val="0"/>
          <w:color w:val="000000"/>
          <w:position w:val="0"/>
          <w:sz w:val="18"/>
          <w:u w:val="none"/>
          <w:vertAlign w:val="baseline"/>
        </w:rPr>
        <w:t>, CEQA Envtl. Document Filing Fees</w:t>
      </w:r>
      <w:r>
        <w:rPr>
          <w:rFonts w:ascii="arial" w:eastAsia="arial" w:hAnsi="arial" w:cs="arial"/>
          <w:b w:val="0"/>
          <w:i w:val="0"/>
          <w:strike w:val="0"/>
          <w:noProof w:val="0"/>
          <w:color w:val="000000"/>
          <w:position w:val="0"/>
          <w:sz w:val="18"/>
          <w:u w:val="none"/>
          <w:vertAlign w:val="baseline"/>
        </w:rPr>
        <w:t>https://wildlife.ca.gov/Conservation/CEQA/Fees [https://perma.cc/HN7J-WTQB] (last visited Jan. 2, 2019) (listing the fee for an Environmental Impact Report Management Fee paid to CEQA to be $ 3,271); Sunset Sky Ranch Pilots Ass'n. v. County of Sacramento, 220 P.3d 905, 910 (Cal. 2009) (describing the environmental review process for proposed private development projects as "costly" and "time consuming.").</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Judicial review of agency determinations under state environmental procedure acts "must be guided by standards applicable to administrative proceedings generally." Jackson v. New York State Urban Dev. Corp., 494 N.E.2d 429, 435 (N.Y. 1986) (citing Envtl. Defense Fund v. Flacke, 96 A.D.2d 862, 862 (N.Y. 1983));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Save Tara v. City of West Hollywood, 194 P.3d 344, 355 (Cal. 2008) (observing that because "an agency may abuse its discretion under CEQA either by failing to proceed in the manner CEQA provides or by reaching factual conclusions unsupported by substantial evidence ... [courts] determine de novo whether the agency has employed the correct procedures ... [but] accord greater deference to the agency's substantive factual conclusions" (internal citations omitted)).</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25 (Colo. 2019).</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While beyond the scope of this paper's analysis, tort and contract remedies may be available against lessors who unreasonably permit waste of surface or subsurface resources.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Elliff v. Texon Drilling Co., 210 S.W.2d 558, 563 (1948).</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45, at 401.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U.S. Gov't Accountability Office, GAO-11-34,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5 (2010).</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Kan. Stat. Ann § 55-102(a) (2019); 055-0001-3 Wyo. Code R. § 39(b)(i)-(ii) (LexisNexis 2019); Okla. Admin. Code § 165:10-3-15(e) (2016).</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Ehrman,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N.D. Cent. Code § 38-08-06.6 (2019); Ky. Rev. Stat. Ann. § 353.160 (West 2019); 055-0001-3 Wyo. Code R. § 39 (LexisNexis 2019); Okla. Admin. Code § 165:10-3-15(b)-(c) (2016); Mont. Admin. R. 36.22.1220 (2019).</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Bret Wells,       </w:t>
      </w:r>
      <w:r>
        <w:rPr>
          <w:rFonts w:ascii="arial" w:eastAsia="arial" w:hAnsi="arial" w:cs="arial"/>
          <w:b w:val="0"/>
          <w:i/>
          <w:strike w:val="0"/>
          <w:noProof w:val="0"/>
          <w:color w:val="000000"/>
          <w:position w:val="0"/>
          <w:sz w:val="18"/>
          <w:u w:val="none"/>
          <w:vertAlign w:val="baseline"/>
        </w:rPr>
        <w:t xml:space="preserve">Please Give Us One More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Boom - I Promise Not to Screw It Up this </w:t>
      </w:r>
      <w:r>
        <w:rPr>
          <w:rFonts w:ascii="arial" w:eastAsia="arial" w:hAnsi="arial" w:cs="arial"/>
          <w:b w:val="0"/>
          <w:i/>
          <w:strike w:val="0"/>
          <w:noProof w:val="0"/>
          <w:color w:val="000000"/>
          <w:position w:val="0"/>
          <w:sz w:val="18"/>
          <w:u w:val="none"/>
          <w:vertAlign w:val="baseline"/>
        </w:rPr>
        <w:t>Time: The Broken Promise of Casinghead Gas Flaring in the Eagle Ford Shale</w:t>
      </w:r>
      <w:r>
        <w:rPr>
          <w:rFonts w:ascii="arial" w:eastAsia="arial" w:hAnsi="arial" w:cs="arial"/>
          <w:b w:val="0"/>
          <w:i w:val="0"/>
          <w:strike w:val="0"/>
          <w:noProof w:val="0"/>
          <w:color w:val="000000"/>
          <w:position w:val="0"/>
          <w:sz w:val="18"/>
          <w:u w:val="none"/>
          <w:vertAlign w:val="baseline"/>
        </w:rPr>
        <w:t xml:space="preserve">, 9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319, 325 (2014). There are some examples of successful field-wide no-flare rules in Texas. For example, a 1934 "no-flare" order imposed by the Texas Railroad Commission on the Agua Dulce field was upheld.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Clymore Prod. Co. v. Thompson, 13 F. Supp. 469 (W.D. Tex. 1936).</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27 (Colo. 2019).</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Larsen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569 P.2d 87, 92 (Wyo. 1977).</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Nat'l Conference of Comm'rs on Unif. State Laws, Revised Model State Admin. Procedure Act (2010), https://my.uniformlaws.org/HigherLogic/System/DownloadDocumentFile.ashx?DocumentFileKey=3ab796d4-9636-d856-48e5-b638021eb54d&amp;forceDialog=0 [https://perma.cc/6Q8D-7VMH] [hereinafter 2010 MSAPA]. Pursuant to its own terms, the federal Administrative Procedure Act does not apply to state administrative agencies.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5 U.S.C. § 701(b)(1) (2018). Thus, a state agency's obligation to respond to a petition for rulemaking is governed by each state's respective administrative procedure act.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Larsen</w:t>
      </w:r>
      <w:r>
        <w:rPr>
          <w:rFonts w:ascii="arial" w:eastAsia="arial" w:hAnsi="arial" w:cs="arial"/>
          <w:b w:val="0"/>
          <w:i w:val="0"/>
          <w:strike w:val="0"/>
          <w:noProof w:val="0"/>
          <w:color w:val="000000"/>
          <w:position w:val="0"/>
          <w:sz w:val="18"/>
          <w:u w:val="none"/>
          <w:vertAlign w:val="baseline"/>
        </w:rPr>
        <w:t>, 569 P.2d at 92-93; Utah Code Ann. § 63G-4-403 (West 2019).</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Murray Energy Corp. v. Div. of Mineral Res. Mgmt., 998 N.E.2d 872, 876 (Ohio Ct. App. 2013) (noting justification for this presumption, that, "we recognize that the legislature has delegated certain authority to the Commission and that the Commission has accumulated substantial expertise.").</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Larsen</w:t>
      </w:r>
      <w:r>
        <w:rPr>
          <w:rFonts w:ascii="arial" w:eastAsia="arial" w:hAnsi="arial" w:cs="arial"/>
          <w:b w:val="0"/>
          <w:i w:val="0"/>
          <w:strike w:val="0"/>
          <w:noProof w:val="0"/>
          <w:color w:val="000000"/>
          <w:position w:val="0"/>
          <w:sz w:val="18"/>
          <w:u w:val="none"/>
          <w:vertAlign w:val="baseline"/>
        </w:rPr>
        <w:t xml:space="preserve">, 569 P.2d at 90-91. The seminal U.S. Supreme Court case,       </w:t>
      </w:r>
      <w:r>
        <w:rPr>
          <w:rFonts w:ascii="arial" w:eastAsia="arial" w:hAnsi="arial" w:cs="arial"/>
          <w:b w:val="0"/>
          <w:i/>
          <w:strike w:val="0"/>
          <w:noProof w:val="0"/>
          <w:color w:val="000000"/>
          <w:position w:val="0"/>
          <w:sz w:val="18"/>
          <w:u w:val="none"/>
          <w:vertAlign w:val="baseline"/>
        </w:rPr>
        <w:t>Chevron, U.S.A., Inc. v. Natural Res. Def. Council, Inc.</w:t>
      </w:r>
      <w:r>
        <w:rPr>
          <w:rFonts w:ascii="arial" w:eastAsia="arial" w:hAnsi="arial" w:cs="arial"/>
          <w:b w:val="0"/>
          <w:i w:val="0"/>
          <w:strike w:val="0"/>
          <w:noProof w:val="0"/>
          <w:color w:val="000000"/>
          <w:position w:val="0"/>
          <w:sz w:val="18"/>
          <w:u w:val="none"/>
          <w:vertAlign w:val="baseline"/>
        </w:rPr>
        <w:t xml:space="preserve">, articulated the modern standard for deference federal courts give to agency interpretations of their enabling statutes when statutory directives are ambiguous.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467 U.S. 837, 844 (1984). In states that have followed the Supreme Court's analysis in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courts award strong deference to agency decisions given that the action is not contrary to the scope or purpose of the agency's delegated authority. Michael Pappas,       </w:t>
      </w:r>
      <w:r>
        <w:rPr>
          <w:rFonts w:ascii="arial" w:eastAsia="arial" w:hAnsi="arial" w:cs="arial"/>
          <w:b w:val="0"/>
          <w:i/>
          <w:strike w:val="0"/>
          <w:noProof w:val="0"/>
          <w:color w:val="000000"/>
          <w:position w:val="0"/>
          <w:sz w:val="18"/>
          <w:u w:val="none"/>
          <w:vertAlign w:val="baseline"/>
        </w:rPr>
        <w:t>No Two-Stepping in the Laboratories: State Deference Standards and Their Implications for Improving the Chevron Doctrine</w:t>
      </w:r>
      <w:r>
        <w:rPr>
          <w:rFonts w:ascii="arial" w:eastAsia="arial" w:hAnsi="arial" w:cs="arial"/>
          <w:b w:val="0"/>
          <w:i w:val="0"/>
          <w:strike w:val="0"/>
          <w:noProof w:val="0"/>
          <w:color w:val="000000"/>
          <w:position w:val="0"/>
          <w:sz w:val="18"/>
          <w:u w:val="none"/>
          <w:vertAlign w:val="baseline"/>
        </w:rPr>
        <w:t>, 39 McGeorge L. Rev. 977, 985 (2008).</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27 (Colo. 2019).</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 number of states have adopted the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approach to agency deference, or identical versions of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Pappas,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984 ("A survey of the fifty states' equivalents to the       </w:t>
      </w:r>
      <w:r>
        <w:rPr>
          <w:rFonts w:ascii="arial" w:eastAsia="arial" w:hAnsi="arial" w:cs="arial"/>
          <w:b w:val="0"/>
          <w:i/>
          <w:strike w:val="0"/>
          <w:noProof w:val="0"/>
          <w:color w:val="000000"/>
          <w:position w:val="0"/>
          <w:sz w:val="18"/>
          <w:u w:val="none"/>
          <w:vertAlign w:val="baseline"/>
        </w:rPr>
        <w:t>Chevron</w:t>
      </w:r>
      <w:r>
        <w:rPr>
          <w:rFonts w:ascii="arial" w:eastAsia="arial" w:hAnsi="arial" w:cs="arial"/>
          <w:b w:val="0"/>
          <w:i w:val="0"/>
          <w:strike w:val="0"/>
          <w:noProof w:val="0"/>
          <w:color w:val="000000"/>
          <w:position w:val="0"/>
          <w:sz w:val="18"/>
          <w:u w:val="none"/>
          <w:vertAlign w:val="baseline"/>
        </w:rPr>
        <w:t xml:space="preserve"> doctrine shows an array of different announced standards, ranging from strong deference to an agency interpretation to completely de novo review explicitly discouraging deference.").</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206 P.3d 135, 139 (N.M. 2009).</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Operton v. Labor and Industry Review Comm'n, 894 N.W.2d 426, 431 (Wis. 2017).</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City of Valdez v. State, 372 P.3d 240, 247 (Alaska 2016).</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R.R. Comm'n of Texas v. Texas Citizens for a Safe Future and Clean Water, 336 S.W.3d. 619, 628, 632-33 (Tex. 2011).</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Order No. 1-187 (May 29, 2014), https://cogcc.state.co.us/orders/orders/1/187.html [https://perma.cc/V76S-X4DK] [hereinafter Martinez COGCC Order] ("The Proposed Rule, if adopted, would require the Commission to prevent new drilling from occurring until it is proven that such operations, cumulatively, would have no adverse impacts... . Such a rule is beyond the Commission's limited statutory authority under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 " (quoting a memo that "was the primary basis for the Commission's denial of the Petition"));</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"Marcellus shale natural gas is that gas which is located in the Marcellus Shale Formation, which covers 104,067 square miles in Ohio, West Virginia, Pennsylvania, Maryland, and New York." Butler v. Charles Powers Estate, 65 A.3d 885, 886 n.1 (Pa. 2013).</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Owen Anderson,       </w:t>
      </w:r>
      <w:r>
        <w:rPr>
          <w:rFonts w:ascii="arial" w:eastAsia="arial" w:hAnsi="arial" w:cs="arial"/>
          <w:b w:val="0"/>
          <w:i/>
          <w:strike w:val="0"/>
          <w:noProof w:val="0"/>
          <w:color w:val="000000"/>
          <w:position w:val="0"/>
          <w:sz w:val="18"/>
          <w:u w:val="none"/>
          <w:vertAlign w:val="baseline"/>
        </w:rPr>
        <w:t xml:space="preserve">New Directions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Law</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Rocky Mtn. Min. L. Inst., 18A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 and Practice 14, 14-8 (1985) (citing 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Natural Resources Commission, 276 N.W.2d 141 (Mich. 1979)). Professor Anderson also anticipated increased conflicts over water pollution and local government regulation.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129, at 691;       </w:t>
      </w:r>
      <w:r>
        <w:rPr>
          <w:rFonts w:ascii="arial" w:eastAsia="arial" w:hAnsi="arial" w:cs="arial"/>
          <w:b w:val="0"/>
          <w:i/>
          <w:strike w:val="0"/>
          <w:noProof w:val="0"/>
          <w:color w:val="000000"/>
          <w:position w:val="0"/>
          <w:sz w:val="18"/>
          <w:u w:val="none"/>
          <w:vertAlign w:val="baseline"/>
        </w:rPr>
        <w:t>Colorado State Energy Profile</w:t>
      </w:r>
      <w:r>
        <w:rPr>
          <w:rFonts w:ascii="arial" w:eastAsia="arial" w:hAnsi="arial" w:cs="arial"/>
          <w:b w:val="0"/>
          <w:i w:val="0"/>
          <w:strike w:val="0"/>
          <w:noProof w:val="0"/>
          <w:color w:val="000000"/>
          <w:position w:val="0"/>
          <w:sz w:val="18"/>
          <w:u w:val="none"/>
          <w:vertAlign w:val="baseline"/>
        </w:rPr>
        <w:t>, U.S. Energy Info. Admin., https://www.eia.gov/state/analysis.php?sid=CO#1 [https://perma.cc/N9SE-E7W4] (last updated Jan. 17, 2019); Kevin J. Duffy,</w:t>
      </w:r>
      <w:r>
        <w:rPr>
          <w:rFonts w:ascii="arial" w:eastAsia="arial" w:hAnsi="arial" w:cs="arial"/>
          <w:b w:val="0"/>
          <w:i/>
          <w:strike w:val="0"/>
          <w:noProof w:val="0"/>
          <w:color w:val="000000"/>
          <w:position w:val="0"/>
          <w:sz w:val="18"/>
          <w:u w:val="none"/>
          <w:vertAlign w:val="baseline"/>
        </w:rPr>
        <w:t>Regulating Hydraulic Fracturing Through Land Use: State Preemption Prevails</w:t>
      </w:r>
      <w:r>
        <w:rPr>
          <w:rFonts w:ascii="arial" w:eastAsia="arial" w:hAnsi="arial" w:cs="arial"/>
          <w:b w:val="0"/>
          <w:i w:val="0"/>
          <w:strike w:val="0"/>
          <w:noProof w:val="0"/>
          <w:color w:val="000000"/>
          <w:position w:val="0"/>
          <w:sz w:val="18"/>
          <w:u w:val="none"/>
          <w:vertAlign w:val="baseline"/>
        </w:rPr>
        <w:t>, 85 U. Colo. L. Rev. 817, 834-37 (2014).</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Michael E. Kjelland et al.,       </w:t>
      </w:r>
      <w:r>
        <w:rPr>
          <w:rFonts w:ascii="arial" w:eastAsia="arial" w:hAnsi="arial" w:cs="arial"/>
          <w:b w:val="0"/>
          <w:i/>
          <w:strike w:val="0"/>
          <w:noProof w:val="0"/>
          <w:color w:val="000000"/>
          <w:position w:val="0"/>
          <w:sz w:val="18"/>
          <w:u w:val="none"/>
          <w:vertAlign w:val="baseline"/>
        </w:rPr>
        <w:t>Factors Related to Spatial Patterns of Rural Land Fragmentation in Texas</w:t>
      </w:r>
      <w:r>
        <w:rPr>
          <w:rFonts w:ascii="arial" w:eastAsia="arial" w:hAnsi="arial" w:cs="arial"/>
          <w:b w:val="0"/>
          <w:i w:val="0"/>
          <w:strike w:val="0"/>
          <w:noProof w:val="0"/>
          <w:color w:val="000000"/>
          <w:position w:val="0"/>
          <w:sz w:val="18"/>
          <w:u w:val="none"/>
          <w:vertAlign w:val="baseline"/>
        </w:rPr>
        <w:t>, 40 Envtl. Mgmt. 237-42 (2007).</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Steven Cohen,       </w:t>
      </w:r>
      <w:r>
        <w:rPr>
          <w:rFonts w:ascii="arial" w:eastAsia="arial" w:hAnsi="arial" w:cs="arial"/>
          <w:b w:val="0"/>
          <w:i/>
          <w:strike w:val="0"/>
          <w:noProof w:val="0"/>
          <w:color w:val="000000"/>
          <w:position w:val="0"/>
          <w:sz w:val="18"/>
          <w:u w:val="none"/>
          <w:vertAlign w:val="baseline"/>
        </w:rPr>
        <w:t>The Growing Level of Environmental Awareness</w:t>
      </w:r>
      <w:r>
        <w:rPr>
          <w:rFonts w:ascii="arial" w:eastAsia="arial" w:hAnsi="arial" w:cs="arial"/>
          <w:b w:val="0"/>
          <w:i w:val="0"/>
          <w:strike w:val="0"/>
          <w:noProof w:val="0"/>
          <w:color w:val="000000"/>
          <w:position w:val="0"/>
          <w:sz w:val="18"/>
          <w:u w:val="none"/>
          <w:vertAlign w:val="baseline"/>
        </w:rPr>
        <w:t xml:space="preserve">, Huffington Post (Feb 28, 2015), https://www.huffpost.com/entry/the-growing-level-of-envi_b_6390054 [https://perma.cc/SGZ8-7L93].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Sections IV.A. (discussion petitions for rulemaking) and IV.B (discussing ballot box initiatives).</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Heidi Gorovitz Robertson,       </w:t>
      </w:r>
      <w:r>
        <w:rPr>
          <w:rFonts w:ascii="arial" w:eastAsia="arial" w:hAnsi="arial" w:cs="arial"/>
          <w:b w:val="0"/>
          <w:i/>
          <w:strike w:val="0"/>
          <w:noProof w:val="0"/>
          <w:color w:val="000000"/>
          <w:position w:val="0"/>
          <w:sz w:val="18"/>
          <w:u w:val="none"/>
          <w:vertAlign w:val="baseline"/>
        </w:rPr>
        <w:t xml:space="preserve">When States' Legislation and Constitutions Collide with Angry Locals: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and Its Many Masters</w:t>
      </w:r>
      <w:r>
        <w:rPr>
          <w:rFonts w:ascii="arial" w:eastAsia="arial" w:hAnsi="arial" w:cs="arial"/>
          <w:b w:val="0"/>
          <w:i w:val="0"/>
          <w:strike w:val="0"/>
          <w:noProof w:val="0"/>
          <w:color w:val="000000"/>
          <w:position w:val="0"/>
          <w:sz w:val="18"/>
          <w:u w:val="none"/>
          <w:vertAlign w:val="baseline"/>
        </w:rPr>
        <w:t xml:space="preserve">, 41 Wm. &amp; Mary Envtl. L. &amp; Pol'y Rev. 55, 59 nn. 6-7 (2016) ("In 2012 alone, fourteen states enacted or refined comprehensive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legislation, which in each state restricted local control to at least some degree."); Nathaniel L. Foote,       </w:t>
      </w:r>
      <w:r>
        <w:rPr>
          <w:rFonts w:ascii="arial" w:eastAsia="arial" w:hAnsi="arial" w:cs="arial"/>
          <w:b w:val="0"/>
          <w:i/>
          <w:strike w:val="0"/>
          <w:noProof w:val="0"/>
          <w:color w:val="000000"/>
          <w:position w:val="0"/>
          <w:sz w:val="18"/>
          <w:u w:val="none"/>
          <w:vertAlign w:val="baseline"/>
        </w:rPr>
        <w:t>Not in My Backyard: Unconventional Gas Development and Local Land Use in Pennsylvania and Alberta, Canada</w:t>
      </w:r>
      <w:r>
        <w:rPr>
          <w:rFonts w:ascii="arial" w:eastAsia="arial" w:hAnsi="arial" w:cs="arial"/>
          <w:b w:val="0"/>
          <w:i w:val="0"/>
          <w:strike w:val="0"/>
          <w:noProof w:val="0"/>
          <w:color w:val="000000"/>
          <w:position w:val="0"/>
          <w:sz w:val="18"/>
          <w:u w:val="none"/>
          <w:vertAlign w:val="baseline"/>
        </w:rPr>
        <w:t>, 3 Penn. St. J. L. &amp; Int'l Aff. 235, 245 (2015).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IV.C.</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Office of the Fed. Register, A Guide to the Rulemaking Process (2011), https://www.federalregister.gov/uploads/2011/01/the_rulemaking_process.pdf [https://perma.cc/D6K5-ZYGL].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Citizen Pet. Requesting the Completion of a Programmatic Environmental Impact Statement, Chesapeake Bay Foundation et al. to U.S. Council on Envtl. Quality Chair et al. (filed Apr. 4, 2011), http://www.cbf.org/document-library/cbf-misc-documents/FINAL-Petition-to-CEQ-Apr-4-201176ff.pdf [https://perma.cc/LNH5-Z8GB].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776.</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Ark. Code Ann. § 15-72-106 (2019); Colo. Rev. Stat. Ann. § 34-60-108 (2019); Mont. Code Ann. § 82-11-144 (2019); 25 Pa. Code § 79.23 (2018); Wyo. Stat. Ann. § 30-5-109 (2019) (extending to interested persons the right to be heard on objections to proposed drilling units).</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055-0001-1 Wyo. Code R. § 2 (LexisNexis 2019); Allen v.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1 P.3d 699 (Alaska 2000).</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A spacing unit is the surface "area allocated to a well under a well spacing order."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45, at 1016;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note 81 and accompanying text.</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055-0001-5 Wyo. Code R. § 5 (LexisNexis 2019).</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2010 MSAPA,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210; Model State Admin. Procedure Act § 6 (Nat'l Conf. of Comm'rs on Unif. State Laws 1961) ("Any interested person may petition an agency requesting the promulgation, amendment, or repeal of a rule.");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note 210 and accompanying text.</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Or. Rev. Stat. § 183.390 (2019); Colo. Rev. Stat. § 24-4-103(1) (2019); Utah Code Ann. § 63G-3-601(2) (West 2019); Ga. Code Ann. § 50-13-9 (2019); Mont. Code Ann. § 2-4-315 (2019).</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Colo. Rev. Stat. § 24-4-102(6.2) (2019); Haw. Rev. Stat. § 91-14 (Supp. 2004); Ala. Code § 9-17-15 (2019).</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Martinez COGCC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220.</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Jason A. Schwartz &amp; Richard L. Revesz, Petitions for Rulemaking: Final Report to the Administrative Conference of the United States 41 (2014), https://www.acus.gov/sites/default/files/documents/Final%20Petitions%20for%20Rulemaking%20Report%20%5b11-5-14%5d.pdf [https://perma.cc/2EMP-D5NM].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notes 237-241 and accompanying text.</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Aram A. Gavoor &amp; Daniel Miktus,       </w:t>
      </w:r>
      <w:r>
        <w:rPr>
          <w:rFonts w:ascii="arial" w:eastAsia="arial" w:hAnsi="arial" w:cs="arial"/>
          <w:b w:val="0"/>
          <w:i/>
          <w:strike w:val="0"/>
          <w:noProof w:val="0"/>
          <w:color w:val="000000"/>
          <w:position w:val="0"/>
          <w:sz w:val="18"/>
          <w:u w:val="none"/>
          <w:vertAlign w:val="baseline"/>
        </w:rPr>
        <w:t>Public Participation in Nonlegislative Rulemaking</w:t>
      </w:r>
      <w:r>
        <w:rPr>
          <w:rFonts w:ascii="arial" w:eastAsia="arial" w:hAnsi="arial" w:cs="arial"/>
          <w:b w:val="0"/>
          <w:i w:val="0"/>
          <w:strike w:val="0"/>
          <w:noProof w:val="0"/>
          <w:color w:val="000000"/>
          <w:position w:val="0"/>
          <w:sz w:val="18"/>
          <w:u w:val="none"/>
          <w:vertAlign w:val="baseline"/>
        </w:rPr>
        <w:t xml:space="preserve">, 61 Vill. L. Rev. 759, 761 (2016) ("Even when [judicial] review is available, the federal courts employ inconsistent standards to evaluate both agency inaction and unreasonable delay in adjudicating a petition.").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Admin. Conf. of the United States, Administrative Conference Recommendation 2014-6, Petitions for Rulemaking 2 (2014) https://www.acus.gov/sites/default/files/documents/Final%2520Petitions%2520for%2520Rulemaking%2520Recommendation%2520%255B12-9-14%255D.pdf [https://perma.cc/NVD4-EG93] (noting that few federal agencies have delineated clear procedures for responding to petitions for rulemaking).</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Larry Koch, Inc. v. Texas Nat. Conservation Comm'n, 52 S.W.3d 833, 838 (Tex. App. 2001).</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2010 MSAPA,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210, § 318.</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506 ("[A] person may file a petition for judicial review under this [Act] only after exhausting all administrative remedies available within the agency the action of which is being challenged and within any other agency authorized to exercise administrative review.").</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Colo. Rev. Stat. § 24-4-106 (2019); Wash. Rev. Code § 34.05.570(4)) (2019); Mont. Code Ann. § 2-4-702 (2019); The 2010 MSAPA also grants broad standing to petitioners on judicial review.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2010 MSAPA,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210, § 501.</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Wyo. Stat. Ann. § 16-3-106 (2019) (emphasis added). The Administrative Procedure Acts of Montana and Texas do not include provisions for judicial review of an agency decision not to initiate rulemaking.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Texas Comm'n on Environmental Quality v. Bonser-lain, 438 S.W.3d 887, 893-94 (Tex. App. 2014); Common Cause of Montana v. Argenbright, 917 P.2d 425, 431 (Mont. 1996).</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Defs. of Wildlife v. Gutierrez, 532 F.3d 913, 919 (2008); Rags Over the Arkansas River, Inc. v. BLM, 77 F. Supp. 3d 1038, 1045 (D. Colo. 2015); Squaxin Is. Tribe v. Washington Dep't. of Ecology, 312 P.3d 766, 771 (Wash. Ct. App. 2013).</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Martinez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2017 COA 37, P 14, 434 P.3d 689, 692 (Colo. App. 2017),      </w:t>
      </w:r>
      <w:r>
        <w:rPr>
          <w:rFonts w:ascii="arial" w:eastAsia="arial" w:hAnsi="arial" w:cs="arial"/>
          <w:b w:val="0"/>
          <w:i/>
          <w:strike w:val="0"/>
          <w:noProof w:val="0"/>
          <w:color w:val="000000"/>
          <w:position w:val="0"/>
          <w:sz w:val="18"/>
          <w:u w:val="none"/>
          <w:vertAlign w:val="baseline"/>
        </w:rPr>
        <w:t xml:space="preserve"> rev'd</w:t>
      </w:r>
      <w:r>
        <w:rPr>
          <w:rFonts w:ascii="arial" w:eastAsia="arial" w:hAnsi="arial" w:cs="arial"/>
          <w:b w:val="0"/>
          <w:i w:val="0"/>
          <w:strike w:val="0"/>
          <w:noProof w:val="0"/>
          <w:color w:val="000000"/>
          <w:position w:val="0"/>
          <w:sz w:val="18"/>
          <w:u w:val="none"/>
          <w:vertAlign w:val="baseline"/>
        </w:rPr>
        <w:t>, 2019 CO 3.</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Colo. Dept. of Labor and Employment v. Esser, 30 P.3d 189, 193 (Colo. 2001).</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Simpson v. Cotton Creek Circles, LLC, 181 P.3d 252, 261 (Colo. 2008); N. Laramie Range Found. v. Converse Cty. Bd. of Cty. Comm'rs, 2012 WY 158, P 22-24, 290 P.3d 1063, 1073 (Wyo. 2012).</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Experiments concerning the potential of administrative agencies to embolden environmental barriers to development have emerged also in realms like water appropriation, where citizens and tribes have petitioned state agencies to block new appropriations for the conservation of instream flows.      </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Lindsey Schromen-Wawrin,       </w:t>
      </w:r>
      <w:r>
        <w:rPr>
          <w:rFonts w:ascii="arial" w:eastAsia="arial" w:hAnsi="arial" w:cs="arial"/>
          <w:b w:val="0"/>
          <w:i/>
          <w:strike w:val="0"/>
          <w:noProof w:val="0"/>
          <w:color w:val="000000"/>
          <w:position w:val="0"/>
          <w:sz w:val="18"/>
          <w:u w:val="none"/>
          <w:vertAlign w:val="baseline"/>
        </w:rPr>
        <w:t>Adopting Instream Flow Rules in Washington State: Can Citizens Jumpstart the Process Through the Administrative Procedure Act?</w:t>
      </w:r>
      <w:r>
        <w:rPr>
          <w:rFonts w:ascii="arial" w:eastAsia="arial" w:hAnsi="arial" w:cs="arial"/>
          <w:b w:val="0"/>
          <w:i w:val="0"/>
          <w:strike w:val="0"/>
          <w:noProof w:val="0"/>
          <w:color w:val="000000"/>
          <w:position w:val="0"/>
          <w:sz w:val="18"/>
          <w:u w:val="none"/>
          <w:vertAlign w:val="baseline"/>
        </w:rPr>
        <w:t>, 48 Gonz. L. Rev. 561, 574-78 (2013).</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Other Proceedings in All 50 States</w:t>
      </w:r>
      <w:r>
        <w:rPr>
          <w:rFonts w:ascii="arial" w:eastAsia="arial" w:hAnsi="arial" w:cs="arial"/>
          <w:b w:val="0"/>
          <w:i w:val="0"/>
          <w:strike w:val="0"/>
          <w:noProof w:val="0"/>
          <w:color w:val="000000"/>
          <w:position w:val="0"/>
          <w:sz w:val="18"/>
          <w:u w:val="none"/>
          <w:vertAlign w:val="baseline"/>
        </w:rPr>
        <w:t xml:space="preserve">, Our Children's Trust, https://www.ourchildrenstrust.org/other-proceedings-in-all-50-states [https://perma.cc/QN5Z-FKF6] (last visited Oct. 5, 2019) (since 2011, Our Children's Trust (among other groups) has submitted petitions for agency rulemaking regarding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all fifty states).</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Pet. Kids vs. Global Warming to the Wyo. Dep't Envt'l Qual. &amp; Wyo. Envt'l Qual. Control 2-3 (May 4, 2011), https://static1.squarespace.com/static/571d109b04426270152febe0/t/57858cd1ff7c502ee8544f19/1468370131824/Wyoming+Petition+.pdf [https://perma.cc/RM5S-N35X] (seeking promulgation of rule to mandate protection of atmosphere as public trust resource).</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N.D. Cent. Code § 38-08-05 (2019); Md. Code Regs. 26.19.01.09(G)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Hannah J. Wiseman,       </w:t>
      </w:r>
      <w:r>
        <w:rPr>
          <w:rFonts w:ascii="arial" w:eastAsia="arial" w:hAnsi="arial" w:cs="arial"/>
          <w:b w:val="0"/>
          <w:i/>
          <w:strike w:val="0"/>
          <w:noProof w:val="0"/>
          <w:color w:val="000000"/>
          <w:position w:val="0"/>
          <w:sz w:val="18"/>
          <w:u w:val="none"/>
          <w:vertAlign w:val="baseline"/>
        </w:rPr>
        <w:t>Risk and Response in Fracturing Policy</w:t>
      </w:r>
      <w:r>
        <w:rPr>
          <w:rFonts w:ascii="arial" w:eastAsia="arial" w:hAnsi="arial" w:cs="arial"/>
          <w:b w:val="0"/>
          <w:i w:val="0"/>
          <w:strike w:val="0"/>
          <w:noProof w:val="0"/>
          <w:color w:val="000000"/>
          <w:position w:val="0"/>
          <w:sz w:val="18"/>
          <w:u w:val="none"/>
          <w:vertAlign w:val="baseline"/>
        </w:rPr>
        <w:t>, 84 U. Colo. L. Rev. 729, 797-98 (2013).</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Clarence A. Brimmer,       </w:t>
      </w:r>
      <w:r>
        <w:rPr>
          <w:rFonts w:ascii="arial" w:eastAsia="arial" w:hAnsi="arial" w:cs="arial"/>
          <w:b w:val="0"/>
          <w:i/>
          <w:strike w:val="0"/>
          <w:noProof w:val="0"/>
          <w:color w:val="000000"/>
          <w:position w:val="0"/>
          <w:sz w:val="18"/>
          <w:u w:val="none"/>
          <w:vertAlign w:val="baseline"/>
        </w:rPr>
        <w:t>The Rancher's Subservient Surface Estate</w:t>
      </w:r>
      <w:r>
        <w:rPr>
          <w:rFonts w:ascii="arial" w:eastAsia="arial" w:hAnsi="arial" w:cs="arial"/>
          <w:b w:val="0"/>
          <w:i w:val="0"/>
          <w:strike w:val="0"/>
          <w:noProof w:val="0"/>
          <w:color w:val="000000"/>
          <w:position w:val="0"/>
          <w:sz w:val="18"/>
          <w:u w:val="none"/>
          <w:vertAlign w:val="baseline"/>
        </w:rPr>
        <w:t xml:space="preserve">, 5 Land &amp; Water L. Rev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49, 54 (1970); Tara Righetti,       </w:t>
      </w:r>
      <w:r>
        <w:rPr>
          <w:rFonts w:ascii="arial" w:eastAsia="arial" w:hAnsi="arial" w:cs="arial"/>
          <w:b w:val="0"/>
          <w:i/>
          <w:strike w:val="0"/>
          <w:noProof w:val="0"/>
          <w:color w:val="000000"/>
          <w:position w:val="0"/>
          <w:sz w:val="18"/>
          <w:u w:val="none"/>
          <w:vertAlign w:val="baseline"/>
        </w:rPr>
        <w:t>Contracting for Sustainable Surface Management</w:t>
      </w:r>
      <w:r>
        <w:rPr>
          <w:rFonts w:ascii="arial" w:eastAsia="arial" w:hAnsi="arial" w:cs="arial"/>
          <w:b w:val="0"/>
          <w:i w:val="0"/>
          <w:strike w:val="0"/>
          <w:noProof w:val="0"/>
          <w:color w:val="000000"/>
          <w:position w:val="0"/>
          <w:sz w:val="18"/>
          <w:u w:val="none"/>
          <w:vertAlign w:val="baseline"/>
        </w:rPr>
        <w:t>, 71 U. of Ark. L. Rev. 367, 375-77 (2018).</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Wyo. Stat. Ann.§§30-5-401 to -410 (2019); Ernest E. Smith,       </w:t>
      </w:r>
      <w:r>
        <w:rPr>
          <w:rFonts w:ascii="arial" w:eastAsia="arial" w:hAnsi="arial" w:cs="arial"/>
          <w:b w:val="0"/>
          <w:i/>
          <w:strike w:val="0"/>
          <w:noProof w:val="0"/>
          <w:color w:val="000000"/>
          <w:position w:val="0"/>
          <w:sz w:val="18"/>
          <w:u w:val="none"/>
          <w:vertAlign w:val="baseline"/>
        </w:rPr>
        <w:t xml:space="preserve">The Growing Demand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and the Potential Impact upon Rural Land</w:t>
      </w:r>
      <w:r>
        <w:rPr>
          <w:rFonts w:ascii="arial" w:eastAsia="arial" w:hAnsi="arial" w:cs="arial"/>
          <w:b w:val="0"/>
          <w:i w:val="0"/>
          <w:strike w:val="0"/>
          <w:noProof w:val="0"/>
          <w:color w:val="000000"/>
          <w:position w:val="0"/>
          <w:sz w:val="18"/>
          <w:u w:val="none"/>
          <w:vertAlign w:val="baseline"/>
        </w:rPr>
        <w:t xml:space="preserve">, 4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Energy L. 1, 6 (2008).</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Harris v. Currie, 176 S.W.2d 302, 305 (Tex. 1943); Christopher M. Alspach,      </w:t>
      </w:r>
      <w:r>
        <w:rPr>
          <w:rFonts w:ascii="arial" w:eastAsia="arial" w:hAnsi="arial" w:cs="arial"/>
          <w:b w:val="0"/>
          <w:i/>
          <w:strike w:val="0"/>
          <w:noProof w:val="0"/>
          <w:color w:val="000000"/>
          <w:position w:val="0"/>
          <w:sz w:val="18"/>
          <w:u w:val="none"/>
          <w:vertAlign w:val="baseline"/>
        </w:rPr>
        <w:t xml:space="preserve"> Surface Use by the Mineral Owner: How Much Accommodation Is Required Under Current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55 Okla. L. Rev. 89, 91 (2002).</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Ernest E. Smith,       </w:t>
      </w:r>
      <w:r>
        <w:rPr>
          <w:rFonts w:ascii="arial" w:eastAsia="arial" w:hAnsi="arial" w:cs="arial"/>
          <w:b w:val="0"/>
          <w:i/>
          <w:strike w:val="0"/>
          <w:noProof w:val="0"/>
          <w:color w:val="000000"/>
          <w:position w:val="0"/>
          <w:sz w:val="18"/>
          <w:u w:val="none"/>
          <w:vertAlign w:val="baseline"/>
        </w:rPr>
        <w:t>Urbanization and the Surface Development of Mineral Land: The Conflict Between the Dominant and Servient Estates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Selected Works 96, 96 (2013).</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Wiseman,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257, at 778-79.</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Alex Ritchie,       </w:t>
      </w:r>
      <w:r>
        <w:rPr>
          <w:rFonts w:ascii="arial" w:eastAsia="arial" w:hAnsi="arial" w:cs="arial"/>
          <w:b w:val="0"/>
          <w:i/>
          <w:strike w:val="0"/>
          <w:noProof w:val="0"/>
          <w:color w:val="000000"/>
          <w:position w:val="0"/>
          <w:sz w:val="18"/>
          <w:u w:val="none"/>
          <w:vertAlign w:val="baseline"/>
        </w:rPr>
        <w:t>On Local Fracking Bans: Policy and Preemption in New Mexico</w:t>
      </w:r>
      <w:r>
        <w:rPr>
          <w:rFonts w:ascii="arial" w:eastAsia="arial" w:hAnsi="arial" w:cs="arial"/>
          <w:b w:val="0"/>
          <w:i w:val="0"/>
          <w:strike w:val="0"/>
          <w:noProof w:val="0"/>
          <w:color w:val="000000"/>
          <w:position w:val="0"/>
          <w:sz w:val="18"/>
          <w:u w:val="none"/>
          <w:vertAlign w:val="baseline"/>
        </w:rPr>
        <w:t>, 54 Nat. Resources J. 255, 297-98 (2014).</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Rebuttal Statement of Colo. Envtl. Coal. Coalition et al., COGCC Setback Rulemaking 2012, No. 1211-RM-04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 Comm'n Dec. 31, 2012).</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Larry Mayer,       </w:t>
      </w:r>
      <w:r>
        <w:rPr>
          <w:rFonts w:ascii="arial" w:eastAsia="arial" w:hAnsi="arial" w:cs="arial"/>
          <w:b w:val="0"/>
          <w:i/>
          <w:strike w:val="0"/>
          <w:noProof w:val="0"/>
          <w:color w:val="000000"/>
          <w:position w:val="0"/>
          <w:sz w:val="18"/>
          <w:u w:val="none"/>
          <w:vertAlign w:val="baseline"/>
        </w:rPr>
        <w:t xml:space="preserve">Gazette Opinion: Put Some Distance Between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Wells and Montana Homes</w:t>
      </w:r>
      <w:r>
        <w:rPr>
          <w:rFonts w:ascii="arial" w:eastAsia="arial" w:hAnsi="arial" w:cs="arial"/>
          <w:b w:val="0"/>
          <w:i w:val="0"/>
          <w:strike w:val="0"/>
          <w:noProof w:val="0"/>
          <w:color w:val="000000"/>
          <w:position w:val="0"/>
          <w:sz w:val="18"/>
          <w:u w:val="none"/>
          <w:vertAlign w:val="baseline"/>
        </w:rPr>
        <w:t>, Billings Gazette (Aug. 6, 2015), https://billingsgazette.com/news/opinion/editorial/gazette-opinion/gazette-opinion-put-some-distance-between-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-wells-and-montana/article_d2358543-81e7-554f-80c9-40c5d3871d3c.html [https://perma.cc/S4XQ-8Z7X]; Stephanie Joyce,</w:t>
      </w:r>
      <w:r>
        <w:rPr>
          <w:rFonts w:ascii="arial" w:eastAsia="arial" w:hAnsi="arial" w:cs="arial"/>
          <w:b w:val="0"/>
          <w:i/>
          <w:strike w:val="0"/>
          <w:noProof w:val="0"/>
          <w:color w:val="000000"/>
          <w:position w:val="0"/>
          <w:sz w:val="18"/>
          <w:u w:val="none"/>
          <w:vertAlign w:val="baseline"/>
        </w:rPr>
        <w:t>Draft Rule Proposes Increased Buffer Between Drilling and Homes</w:t>
      </w:r>
      <w:r>
        <w:rPr>
          <w:rFonts w:ascii="arial" w:eastAsia="arial" w:hAnsi="arial" w:cs="arial"/>
          <w:b w:val="0"/>
          <w:i w:val="0"/>
          <w:strike w:val="0"/>
          <w:noProof w:val="0"/>
          <w:color w:val="000000"/>
          <w:position w:val="0"/>
          <w:sz w:val="18"/>
          <w:u w:val="none"/>
          <w:vertAlign w:val="baseline"/>
        </w:rPr>
        <w:t xml:space="preserve">, Wyo. Pub. Media (Sept. 5, 2014), https://www.wyomingpublicmedia.org/post/draft-rule-proposes-increased-buffer-between-drilling-and-homes#stream/0 [https://perma.cc/K5DU-8TL3].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Statement of Principal Reasons for Amendment of Rules (2015), http://wyoleg.gov/arules/2012/rules/ARR14-077.pdf [https://perma.cc/LM28-J5KE]. </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Rebuttal Statement of Colo. Envtl. Coal.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264.</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Colo. Code Regs. § 404-1:604.a(2) (2019).</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Jean Lim,       </w:t>
      </w:r>
      <w:r>
        <w:rPr>
          <w:rFonts w:ascii="arial" w:eastAsia="arial" w:hAnsi="arial" w:cs="arial"/>
          <w:b w:val="0"/>
          <w:i/>
          <w:strike w:val="0"/>
          <w:noProof w:val="0"/>
          <w:color w:val="000000"/>
          <w:position w:val="0"/>
          <w:sz w:val="18"/>
          <w:u w:val="none"/>
          <w:vertAlign w:val="baseline"/>
        </w:rPr>
        <w:t>School Setback COGCC Rulemaking Going Forward After Logic Petition</w:t>
      </w:r>
      <w:r>
        <w:rPr>
          <w:rFonts w:ascii="arial" w:eastAsia="arial" w:hAnsi="arial" w:cs="arial"/>
          <w:b w:val="0"/>
          <w:i w:val="0"/>
          <w:strike w:val="0"/>
          <w:noProof w:val="0"/>
          <w:color w:val="000000"/>
          <w:position w:val="0"/>
          <w:sz w:val="18"/>
          <w:u w:val="none"/>
          <w:vertAlign w:val="baseline"/>
        </w:rPr>
        <w:t xml:space="preserve">, Broomfield Concerned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Jul. 30, 2018), https://broomfieldconcerned.org/blog/author-jean-lim/school-setback-cogcc-rulemaking-going-forward-after-logic-petition/ [https://perma.cc/YF4K-Z8RN].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Colo. Code Regs.§§404-1:305.a(4), 306.h, 604.a(6).</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055-0001-3 Wyo. Code R. § 47(a) (LexisNexis 2019);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Dustin Bleizeffer,       </w:t>
      </w:r>
      <w:r>
        <w:rPr>
          <w:rFonts w:ascii="arial" w:eastAsia="arial" w:hAnsi="arial" w:cs="arial"/>
          <w:b w:val="0"/>
          <w:i/>
          <w:strike w:val="0"/>
          <w:noProof w:val="0"/>
          <w:color w:val="000000"/>
          <w:position w:val="0"/>
          <w:sz w:val="18"/>
          <w:u w:val="none"/>
          <w:vertAlign w:val="baseline"/>
        </w:rPr>
        <w:t xml:space="preserve">Homeowners Upset at State's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Rule</w:t>
      </w:r>
      <w:r>
        <w:rPr>
          <w:rFonts w:ascii="arial" w:eastAsia="arial" w:hAnsi="arial" w:cs="arial"/>
          <w:b w:val="0"/>
          <w:i w:val="0"/>
          <w:strike w:val="0"/>
          <w:noProof w:val="0"/>
          <w:color w:val="000000"/>
          <w:position w:val="0"/>
          <w:sz w:val="18"/>
          <w:u w:val="none"/>
          <w:vertAlign w:val="baseline"/>
        </w:rPr>
        <w:t>, WyoFile (Apr. 15, 2015), https://www.wyofile.com/homeowners-upset-states-new-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-gas-rule/ [https://perma.cc/6ZJ5-QNKL]; Lynne J. Boomgaarden,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Agreements: Surface Use in the 21st Century</w:t>
      </w:r>
      <w:r>
        <w:rPr>
          <w:rFonts w:ascii="arial" w:eastAsia="arial" w:hAnsi="arial" w:cs="arial"/>
          <w:b w:val="0"/>
          <w:i w:val="0"/>
          <w:strike w:val="0"/>
          <w:noProof w:val="0"/>
          <w:color w:val="000000"/>
          <w:position w:val="0"/>
          <w:sz w:val="18"/>
          <w:u w:val="none"/>
          <w:vertAlign w:val="baseline"/>
        </w:rPr>
        <w:t>, 11 Rocky Mt. Min. L. Fdn. 11B-1, 11B-5 (2017).</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John Robitaille,       </w:t>
      </w:r>
      <w:r>
        <w:rPr>
          <w:rFonts w:ascii="arial" w:eastAsia="arial" w:hAnsi="arial" w:cs="arial"/>
          <w:b w:val="0"/>
          <w:i/>
          <w:strike w:val="0"/>
          <w:noProof w:val="0"/>
          <w:color w:val="000000"/>
          <w:position w:val="0"/>
          <w:sz w:val="18"/>
          <w:u w:val="none"/>
          <w:vertAlign w:val="baseline"/>
        </w:rPr>
        <w:t>Robitaille: Increasing Setbacks to 500 Feet Is Reasonable</w:t>
      </w:r>
      <w:r>
        <w:rPr>
          <w:rFonts w:ascii="arial" w:eastAsia="arial" w:hAnsi="arial" w:cs="arial"/>
          <w:b w:val="0"/>
          <w:i w:val="0"/>
          <w:strike w:val="0"/>
          <w:noProof w:val="0"/>
          <w:color w:val="000000"/>
          <w:position w:val="0"/>
          <w:sz w:val="18"/>
          <w:u w:val="none"/>
          <w:vertAlign w:val="baseline"/>
        </w:rPr>
        <w:t xml:space="preserve">, Casper Star Trib. (Mar. 29, 2015), https://trib.com/opinion/columns/robitaille-increasing-setbacks-to-feet-is-reasonable/article_f1b5ed29-a063-5e51-b2ad-9c6f76c9a3dc.html [https://perma.cc/B3XK-472H].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Renee Jean,       </w:t>
      </w:r>
      <w:r>
        <w:rPr>
          <w:rFonts w:ascii="arial" w:eastAsia="arial" w:hAnsi="arial" w:cs="arial"/>
          <w:b w:val="0"/>
          <w:i/>
          <w:strike w:val="0"/>
          <w:noProof w:val="0"/>
          <w:color w:val="000000"/>
          <w:position w:val="0"/>
          <w:sz w:val="18"/>
          <w:u w:val="none"/>
          <w:vertAlign w:val="baseline"/>
        </w:rPr>
        <w:t>New Setback Rule Could Face Setbacks of Its Own: MPA President Says Board Didn't Have Rulemaking Authority</w:t>
      </w:r>
      <w:r>
        <w:rPr>
          <w:rFonts w:ascii="arial" w:eastAsia="arial" w:hAnsi="arial" w:cs="arial"/>
          <w:b w:val="0"/>
          <w:i w:val="0"/>
          <w:strike w:val="0"/>
          <w:noProof w:val="0"/>
          <w:color w:val="000000"/>
          <w:position w:val="0"/>
          <w:sz w:val="18"/>
          <w:u w:val="none"/>
          <w:vertAlign w:val="baseline"/>
        </w:rPr>
        <w:t xml:space="preserve">, Williston Herald (Dec. 26, 2016), https://www.willistonherald.com/news/new-setback-rule-could-face-setback-of-its-own/article_986042d0-c7e4-11e6-9d51-03b516a8e3c6.html. [https://perma.cc/Q2JR-XPHL]. </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Mont. Admin R. 36.22.620(2) (2017). Legislation which would have reduced the notice requirements adopted by the Montana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were vetoed by the Governor in 2017. In a statement that confirmed the Board's authority to enact the rule, Governor Steve Bullock lauded the "heavily vetted" rulemaking process that resulted in a "compromise between landowners' and the industry's interests." S.B. 93, 65th Leg., Reg. Sess. (Mont. 2017); Letter from Steve Bullock, Governor, to Corey Stapleton, Sec'y of State (May 8, 2017), https://leg.mt.gov/bills/2017/AmdHtmS/SB0093GovVeto.pdf [https://perma.cc/MU8S-XMLJ]. </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Press Release, Envtl. Def. Fund, Railroad Commission Petitioned to Replace Local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Rules Threatened by House Bill 40 (Apr. 7, 2015), https://www.edf.org/media/railroad-commission-petitioned-replace-local-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-and-gas-rules-threatened-house-bill-40 [https://perma.cc/57GG-9JP3]; Press Release, Envtl. Def. Fund, EDF Calls for New Safety Measures to Prevent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Explosions in Texas' Coastal Area (Jun. 18, 2015), https://www.edf.org/media/edf-calls-new-safety-measures-prevent-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-and-gas-explosions-texas-coastal-areas [https://perma.cc/9R2P-PTBD].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27 (Colo. 2019).</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Martinez COGCC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Blair Miller,       </w:t>
      </w:r>
      <w:r>
        <w:rPr>
          <w:rFonts w:ascii="arial" w:eastAsia="arial" w:hAnsi="arial" w:cs="arial"/>
          <w:b w:val="0"/>
          <w:i/>
          <w:strike w:val="0"/>
          <w:noProof w:val="0"/>
          <w:color w:val="000000"/>
          <w:position w:val="0"/>
          <w:sz w:val="18"/>
          <w:u w:val="none"/>
          <w:vertAlign w:val="baseline"/>
        </w:rPr>
        <w:t xml:space="preserve">Colorado Supreme Court to Hear Appeal of Case Involving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Regulators, Environmentalists</w:t>
      </w:r>
      <w:r>
        <w:rPr>
          <w:rFonts w:ascii="arial" w:eastAsia="arial" w:hAnsi="arial" w:cs="arial"/>
          <w:b w:val="0"/>
          <w:i w:val="0"/>
          <w:strike w:val="0"/>
          <w:noProof w:val="0"/>
          <w:color w:val="000000"/>
          <w:position w:val="0"/>
          <w:sz w:val="18"/>
          <w:u w:val="none"/>
          <w:vertAlign w:val="baseline"/>
        </w:rPr>
        <w:t>, Denver Channel (Jan. 29, 2018), https://www.thedenverchannel.com/news/politics/colorado-supreme-court-to-hear-appeal-of-case-involving-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-and-gas-regulators-environmentalists [https://perma.cc/F74Y-LMUQ].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Martinez COGCC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217.</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Colo. Rev. Stat. § (2019).</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28-29 (Colo. 2019) (emphasis omitted) (quoting Colo. Rev. Stat. § 34-60-102(1)(a)(I) (2019)).</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Martinez COGCC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217.</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433 P.3d at 33.</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Massachusetts v. EPA, 549 U.S. 497, 527 (2007);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Chevron, U.S.A., Inc. v. Natural Res. Def. Council, Inc., 467 U.S. 837, 844 (1984); Rags Over the Arkansas River, Inc. v. Bureau of Land Mgmt., 77 F. Supp. 3d 1038, 1045 (D. Colo. 2015).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State Corp. Comm'n, 608 P.2d 1325, 1328 (Kan. 1980);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126, at 3-10.</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433 P.3d at 32.</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24-25.</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Sections IV.B, IV.C.</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David Roberts,       </w:t>
      </w:r>
      <w:r>
        <w:rPr>
          <w:rFonts w:ascii="arial" w:eastAsia="arial" w:hAnsi="arial" w:cs="arial"/>
          <w:b w:val="0"/>
          <w:i/>
          <w:strike w:val="0"/>
          <w:noProof w:val="0"/>
          <w:color w:val="000000"/>
          <w:position w:val="0"/>
          <w:sz w:val="18"/>
          <w:u w:val="none"/>
          <w:vertAlign w:val="baseline"/>
        </w:rPr>
        <w:t>Fossil Fuel Money Crushed Clean Energy Ballot Initiatives Across the Country</w:t>
      </w:r>
      <w:r>
        <w:rPr>
          <w:rFonts w:ascii="arial" w:eastAsia="arial" w:hAnsi="arial" w:cs="arial"/>
          <w:b w:val="0"/>
          <w:i w:val="0"/>
          <w:strike w:val="0"/>
          <w:noProof w:val="0"/>
          <w:color w:val="000000"/>
          <w:position w:val="0"/>
          <w:sz w:val="18"/>
          <w:u w:val="none"/>
          <w:vertAlign w:val="baseline"/>
        </w:rPr>
        <w:t xml:space="preserve">, Vox (Nov. 11, 2018), https://www.vox.com/energy-and-environment/2018/11/7/18069940/election-results-2018-energy-carbon-fracking-ballot-initiatives [https://perma.cc/E5WQ-GDVK].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Washington Carbon Emissions Fee and Revenue Allocation, Wash. Initiative No. 1631 (Wash. 2018);       </w:t>
      </w:r>
      <w:r>
        <w:rPr>
          <w:rFonts w:ascii="arial" w:eastAsia="arial" w:hAnsi="arial" w:cs="arial"/>
          <w:b w:val="0"/>
          <w:i/>
          <w:strike w:val="0"/>
          <w:noProof w:val="0"/>
          <w:color w:val="000000"/>
          <w:position w:val="0"/>
          <w:sz w:val="18"/>
          <w:u w:val="none"/>
          <w:vertAlign w:val="baseline"/>
        </w:rPr>
        <w:t>see Washington Initiative 1631, Carbon Emissions Fee Measure (2018)</w:t>
      </w:r>
      <w:r>
        <w:rPr>
          <w:rFonts w:ascii="arial" w:eastAsia="arial" w:hAnsi="arial" w:cs="arial"/>
          <w:b w:val="0"/>
          <w:i w:val="0"/>
          <w:strike w:val="0"/>
          <w:noProof w:val="0"/>
          <w:color w:val="000000"/>
          <w:position w:val="0"/>
          <w:sz w:val="18"/>
          <w:u w:val="none"/>
          <w:vertAlign w:val="baseline"/>
        </w:rPr>
        <w:t>, Ballotpedia, https://ballotpedia.org/Washington_Initiative_1631,_Carbon_Emissions_Fee_Measure_(2018) [https://perma.cc/6T8U-HMQP] (last visited March 6, 2020).</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Clean Energy for a Healthy Arizona Act, Proposition 127 (Ariz. 2018);       </w:t>
      </w:r>
      <w:r>
        <w:rPr>
          <w:rFonts w:ascii="arial" w:eastAsia="arial" w:hAnsi="arial" w:cs="arial"/>
          <w:b w:val="0"/>
          <w:i/>
          <w:strike w:val="0"/>
          <w:noProof w:val="0"/>
          <w:color w:val="000000"/>
          <w:position w:val="0"/>
          <w:sz w:val="18"/>
          <w:u w:val="none"/>
          <w:vertAlign w:val="baseline"/>
        </w:rPr>
        <w:t>see Arizona Proposition 127, Renewable Energy Standards Initiative (2018)</w:t>
      </w:r>
      <w:r>
        <w:rPr>
          <w:rFonts w:ascii="arial" w:eastAsia="arial" w:hAnsi="arial" w:cs="arial"/>
          <w:b w:val="0"/>
          <w:i w:val="0"/>
          <w:strike w:val="0"/>
          <w:noProof w:val="0"/>
          <w:color w:val="000000"/>
          <w:position w:val="0"/>
          <w:sz w:val="18"/>
          <w:u w:val="none"/>
          <w:vertAlign w:val="baseline"/>
        </w:rPr>
        <w:t>, Ballotpedia, https://ballotpedia.org/Arizona_Proposition_127,_Renewable_Energy_Standards_Initiative_(2018) [https://perma.cc/H5PZ-DM9W] (last visited March 6, 2020).</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The Energy Choice Initiative, State Question No. 3 (Nev. 2018); The Renewable Energy Promotion Initiative, State Question No. 6 (Nev. 2018);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Nev. Sec. of State, Statewide Ballot Questions to Appear on the November 6, 2018 General Election Ballot 23-31, 64-72 (2018), https://www.nvsos.gov/sos/home/showdocument?id=5824 [https://perma.cc/LUD8-5CT5].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An Act Requiring the Department of Environmental Quality to Deny a Permit for Any New Hardrock Mines in Montana Unless the Reclamation Plan Provides Clear and Convincing Evidence that the Mine Will Not Require Perpetual Treatment of Water Polluted by Acid Mine Drainage or Other Contaminants, Ballot Initiative No. I-186, (2018), https://sosmt.gov/elections/ballot_issues/2018-2/ [https://perma.cc/3LJJ-E6HJ].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Shelley Welton,       </w:t>
      </w:r>
      <w:r>
        <w:rPr>
          <w:rFonts w:ascii="arial" w:eastAsia="arial" w:hAnsi="arial" w:cs="arial"/>
          <w:b w:val="0"/>
          <w:i/>
          <w:strike w:val="0"/>
          <w:noProof w:val="0"/>
          <w:color w:val="000000"/>
          <w:position w:val="0"/>
          <w:sz w:val="18"/>
          <w:u w:val="none"/>
          <w:vertAlign w:val="baseline"/>
        </w:rPr>
        <w:t>Grasping for Energy Democracy</w:t>
      </w:r>
      <w:r>
        <w:rPr>
          <w:rFonts w:ascii="arial" w:eastAsia="arial" w:hAnsi="arial" w:cs="arial"/>
          <w:b w:val="0"/>
          <w:i w:val="0"/>
          <w:strike w:val="0"/>
          <w:noProof w:val="0"/>
          <w:color w:val="000000"/>
          <w:position w:val="0"/>
          <w:sz w:val="18"/>
          <w:u w:val="none"/>
          <w:vertAlign w:val="baseline"/>
        </w:rPr>
        <w:t>, 116 Mich. L. Rev. 581, 598-600 (2018).</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An Act Providing for the Protection of Wild Salmon and Fish and Wildlife Habitat, Initiative Pet. No. 17FSH2 (Alaska 2018), http://www.elections.alaska.gov/Core/initiativepetitionlist.php#17FSH2 [https://perma.cc/HF62-S6MZ]; </w:t>
      </w:r>
      <w:r>
        <w:rPr>
          <w:rFonts w:ascii="arial" w:eastAsia="arial" w:hAnsi="arial" w:cs="arial"/>
          <w:b w:val="0"/>
          <w:i/>
          <w:strike w:val="0"/>
          <w:noProof w:val="0"/>
          <w:color w:val="000000"/>
          <w:position w:val="0"/>
          <w:sz w:val="18"/>
          <w:u w:val="none"/>
          <w:vertAlign w:val="baseline"/>
        </w:rPr>
        <w:t>see Alaska Ballot Measure 1, Salmon Habitat Protections and Permits Initiative (2018)</w:t>
      </w:r>
      <w:r>
        <w:rPr>
          <w:rFonts w:ascii="arial" w:eastAsia="arial" w:hAnsi="arial" w:cs="arial"/>
          <w:b w:val="0"/>
          <w:i w:val="0"/>
          <w:strike w:val="0"/>
          <w:noProof w:val="0"/>
          <w:color w:val="000000"/>
          <w:position w:val="0"/>
          <w:sz w:val="18"/>
          <w:u w:val="none"/>
          <w:vertAlign w:val="baseline"/>
        </w:rPr>
        <w:t>, Ballotpedia, https://ballotpedia.org/Alaska_Ballot_Measure_1,_Salmon_Habitat_Protections_and_Permits_Initiative_(2018) [https://perma.cc/SWT2-2ZQS] (last visited March 6, 2020).</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Fla. Const. art. II, § 7 (2018).</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Results for Proposed Initiative #97: Ballot Title Setting Board 2017-2018</w:t>
      </w:r>
      <w:r>
        <w:rPr>
          <w:rFonts w:ascii="arial" w:eastAsia="arial" w:hAnsi="arial" w:cs="arial"/>
          <w:b w:val="0"/>
          <w:i w:val="0"/>
          <w:strike w:val="0"/>
          <w:noProof w:val="0"/>
          <w:color w:val="000000"/>
          <w:position w:val="0"/>
          <w:sz w:val="18"/>
          <w:u w:val="none"/>
          <w:vertAlign w:val="baseline"/>
        </w:rPr>
        <w:t xml:space="preserve">, Colo. Secretary of St. Jena Griswold, https://www.sos.state.co.us/pubs/elections/Initiatives/titleBoard/results/2017-2018/97Results.html [https://perma.cc/YS7B-VEBQ]. </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2500' Mandatory Setback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2 (2016), https://cogcc.state.co.us/documents/library/Technical/Miscellaneous/Init_78_Proposed_2500ft_Setback_Assessment_Report_20160527.pdf [https://perma.cc/FM8L-EKCD]. Another Initiative, Amendment 74, proposed by industry would have required compensation to mineral and property owners for diminution in value as a result of land use regulation. It was also defeated.</w:t>
      </w:r>
      <w:r>
        <w:rPr>
          <w:rFonts w:ascii="arial" w:eastAsia="arial" w:hAnsi="arial" w:cs="arial"/>
          <w:b w:val="0"/>
          <w:i/>
          <w:strike w:val="0"/>
          <w:noProof w:val="0"/>
          <w:color w:val="000000"/>
          <w:position w:val="0"/>
          <w:sz w:val="18"/>
          <w:u w:val="none"/>
          <w:vertAlign w:val="baseline"/>
        </w:rPr>
        <w:t>See Colorado Amendment 74, Compensation to Owners for Decreased Property Value Due to State Regulation Initiative</w:t>
      </w:r>
      <w:r>
        <w:rPr>
          <w:rFonts w:ascii="arial" w:eastAsia="arial" w:hAnsi="arial" w:cs="arial"/>
          <w:b w:val="0"/>
          <w:i w:val="0"/>
          <w:strike w:val="0"/>
          <w:noProof w:val="0"/>
          <w:color w:val="000000"/>
          <w:position w:val="0"/>
          <w:sz w:val="18"/>
          <w:u w:val="none"/>
          <w:vertAlign w:val="baseline"/>
        </w:rPr>
        <w:t>, Ballotpedia, https://ballotpedia.org/Colorado_Amendment_74,_Compensation_to_Owners_for_Decreased_Property_Value_Due_to_State_Regulation_Initiative_(2018) [https://perma.cc/TQT9-PR97] (last visited Jan. 5, 2019).</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Greg Avery,       </w:t>
      </w:r>
      <w:r>
        <w:rPr>
          <w:rFonts w:ascii="arial" w:eastAsia="arial" w:hAnsi="arial" w:cs="arial"/>
          <w:b w:val="0"/>
          <w:i/>
          <w:strike w:val="0"/>
          <w:noProof w:val="0"/>
          <w:color w:val="000000"/>
          <w:position w:val="0"/>
          <w:sz w:val="18"/>
          <w:u w:val="none"/>
          <w:vertAlign w:val="baseline"/>
        </w:rPr>
        <w:t xml:space="preserve">Voters Reject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 Setbacks as Colorado's Proposition 112 Defeated</w:t>
      </w:r>
      <w:r>
        <w:rPr>
          <w:rFonts w:ascii="arial" w:eastAsia="arial" w:hAnsi="arial" w:cs="arial"/>
          <w:b w:val="0"/>
          <w:i w:val="0"/>
          <w:strike w:val="0"/>
          <w:noProof w:val="0"/>
          <w:color w:val="000000"/>
          <w:position w:val="0"/>
          <w:sz w:val="18"/>
          <w:u w:val="none"/>
          <w:vertAlign w:val="baseline"/>
        </w:rPr>
        <w:t xml:space="preserve">, Denv. Bus. J. (Nov. 6, 2018, 8:30 PM MST), https://www.bizjournals.com/denver/news/2018/11/06/colorado-prop-112-defeated.html [https://perma.cc/TAD2-HU8L];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396-409 and accompanying text.</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David S. Broder, Democracy Derailed: Initiative Campaigns and the Power of Money 243 (1st ed. 2000).</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Vann R. Newkirk II,       </w:t>
      </w:r>
      <w:r>
        <w:rPr>
          <w:rFonts w:ascii="arial" w:eastAsia="arial" w:hAnsi="arial" w:cs="arial"/>
          <w:b w:val="0"/>
          <w:i/>
          <w:strike w:val="0"/>
          <w:noProof w:val="0"/>
          <w:color w:val="000000"/>
          <w:position w:val="0"/>
          <w:sz w:val="18"/>
          <w:u w:val="none"/>
          <w:vertAlign w:val="baseline"/>
        </w:rPr>
        <w:t>American Voters Are Turning to Direct Democracy</w:t>
      </w:r>
      <w:r>
        <w:rPr>
          <w:rFonts w:ascii="arial" w:eastAsia="arial" w:hAnsi="arial" w:cs="arial"/>
          <w:b w:val="0"/>
          <w:i w:val="0"/>
          <w:strike w:val="0"/>
          <w:noProof w:val="0"/>
          <w:color w:val="000000"/>
          <w:position w:val="0"/>
          <w:sz w:val="18"/>
          <w:u w:val="none"/>
          <w:vertAlign w:val="baseline"/>
        </w:rPr>
        <w:t xml:space="preserve">, The Atlantic (Apr. 18, 2018), https://www.theatlantic.com/politics/archive/2018/04/citizen-ballot-initiatives-2018-elections/558098/ [https://perma.cc/TY9W-2PMP].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John G. Matsusaka,       </w:t>
      </w:r>
      <w:r>
        <w:rPr>
          <w:rFonts w:ascii="arial" w:eastAsia="arial" w:hAnsi="arial" w:cs="arial"/>
          <w:b w:val="0"/>
          <w:i/>
          <w:strike w:val="0"/>
          <w:noProof w:val="0"/>
          <w:color w:val="000000"/>
          <w:position w:val="0"/>
          <w:sz w:val="18"/>
          <w:u w:val="none"/>
          <w:vertAlign w:val="baseline"/>
        </w:rPr>
        <w:t>Popular Control of Public Policy: A Quantitative Approach</w:t>
      </w:r>
      <w:r>
        <w:rPr>
          <w:rFonts w:ascii="arial" w:eastAsia="arial" w:hAnsi="arial" w:cs="arial"/>
          <w:b w:val="0"/>
          <w:i w:val="0"/>
          <w:strike w:val="0"/>
          <w:noProof w:val="0"/>
          <w:color w:val="000000"/>
          <w:position w:val="0"/>
          <w:sz w:val="18"/>
          <w:u w:val="none"/>
          <w:vertAlign w:val="baseline"/>
        </w:rPr>
        <w:t>, 5 Q. J. Pol. Sci. 133, 136 (2010) ("providing direct evidence on how direct democracy affects congruence, finding that policies are approximately 18 to 19 percent more congruent in initiative than noninitiative states.").</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John G. Matsusaka,       </w:t>
      </w:r>
      <w:r>
        <w:rPr>
          <w:rFonts w:ascii="arial" w:eastAsia="arial" w:hAnsi="arial" w:cs="arial"/>
          <w:b w:val="0"/>
          <w:i/>
          <w:strike w:val="0"/>
          <w:noProof w:val="0"/>
          <w:color w:val="000000"/>
          <w:position w:val="0"/>
          <w:sz w:val="18"/>
          <w:u w:val="none"/>
          <w:vertAlign w:val="baseline"/>
        </w:rPr>
        <w:t>The Eclipse of Legislatures: Direct Democracy in the 21st Century</w:t>
      </w:r>
      <w:r>
        <w:rPr>
          <w:rFonts w:ascii="arial" w:eastAsia="arial" w:hAnsi="arial" w:cs="arial"/>
          <w:b w:val="0"/>
          <w:i w:val="0"/>
          <w:strike w:val="0"/>
          <w:noProof w:val="0"/>
          <w:color w:val="000000"/>
          <w:position w:val="0"/>
          <w:sz w:val="18"/>
          <w:u w:val="none"/>
          <w:vertAlign w:val="baseline"/>
        </w:rPr>
        <w:t>, 124 Pub. Choice 157, 161, 174 (2005).</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78, at, 402.</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Phillip Wm. Lear,       </w:t>
      </w:r>
      <w:r>
        <w:rPr>
          <w:rFonts w:ascii="arial" w:eastAsia="arial" w:hAnsi="arial" w:cs="arial"/>
          <w:b w:val="0"/>
          <w:i/>
          <w:strike w:val="0"/>
          <w:noProof w:val="0"/>
          <w:color w:val="000000"/>
          <w:position w:val="0"/>
          <w:sz w:val="18"/>
          <w:u w:val="none"/>
          <w:vertAlign w:val="baseline"/>
        </w:rPr>
        <w:t xml:space="preserve">Utah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Law and Practice</w:t>
      </w:r>
      <w:r>
        <w:rPr>
          <w:rFonts w:ascii="arial" w:eastAsia="arial" w:hAnsi="arial" w:cs="arial"/>
          <w:b w:val="0"/>
          <w:i w:val="0"/>
          <w:strike w:val="0"/>
          <w:noProof w:val="0"/>
          <w:color w:val="000000"/>
          <w:position w:val="0"/>
          <w:sz w:val="18"/>
          <w:u w:val="none"/>
          <w:vertAlign w:val="baseline"/>
        </w:rPr>
        <w:t xml:space="preserve">, 1998 Utah L. Rev. 89, 98, 123, 136-37; Saint-Paul,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2, § 4:16.</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Simmers v. City of North Royalton, 65 N.E.3d 257, 263-64 (Ohio Ct. App. 2016); Pa. Envtl. Def. Found. v. Commonwealth, 161 A.3d 911, 916 (Pa. 2017)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901, 920, 931-33, 939 (Pa. 2013).</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People's Gas Co. v. Tyner, 31 N.E. 59 (Ind. 1892).</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Heidi Gorovitz Robertson,       </w:t>
      </w:r>
      <w:r>
        <w:rPr>
          <w:rFonts w:ascii="arial" w:eastAsia="arial" w:hAnsi="arial" w:cs="arial"/>
          <w:b w:val="0"/>
          <w:i/>
          <w:strike w:val="0"/>
          <w:noProof w:val="0"/>
          <w:color w:val="000000"/>
          <w:position w:val="0"/>
          <w:sz w:val="18"/>
          <w:u w:val="none"/>
          <w:vertAlign w:val="baseline"/>
        </w:rPr>
        <w:t xml:space="preserve">Get Out from </w:t>
      </w:r>
      <w:r>
        <w:rPr>
          <w:rFonts w:ascii="arial" w:eastAsia="arial" w:hAnsi="arial" w:cs="arial"/>
          <w:b w:val="0"/>
          <w:i/>
          <w:strike w:val="0"/>
          <w:noProof w:val="0"/>
          <w:color w:val="000000"/>
          <w:position w:val="0"/>
          <w:sz w:val="18"/>
          <w:u w:val="none"/>
          <w:vertAlign w:val="baseline"/>
        </w:rPr>
        <w:t>Under My Land! Hydraulic Fracturing, Forced Pooling or Unitization, and the Role of the Dissenting Landowner</w:t>
      </w:r>
      <w:r>
        <w:rPr>
          <w:rFonts w:ascii="arial" w:eastAsia="arial" w:hAnsi="arial" w:cs="arial"/>
          <w:b w:val="0"/>
          <w:i w:val="0"/>
          <w:strike w:val="0"/>
          <w:noProof w:val="0"/>
          <w:color w:val="000000"/>
          <w:position w:val="0"/>
          <w:sz w:val="18"/>
          <w:u w:val="none"/>
          <w:vertAlign w:val="baseline"/>
        </w:rPr>
        <w:t xml:space="preserve">, 30 Geo. Envtl. L. Rev. 633, 675-88 (2018) [hereinafter Robertson,       </w:t>
      </w:r>
      <w:r>
        <w:rPr>
          <w:rFonts w:ascii="arial" w:eastAsia="arial" w:hAnsi="arial" w:cs="arial"/>
          <w:b w:val="0"/>
          <w:i/>
          <w:strike w:val="0"/>
          <w:noProof w:val="0"/>
          <w:color w:val="000000"/>
          <w:position w:val="0"/>
          <w:sz w:val="18"/>
          <w:u w:val="none"/>
          <w:vertAlign w:val="baseline"/>
        </w:rPr>
        <w:t>Get Out from Under My Land!</w:t>
      </w:r>
      <w:r>
        <w:rPr>
          <w:rFonts w:ascii="arial" w:eastAsia="arial" w:hAnsi="arial" w:cs="arial"/>
          <w:b w:val="0"/>
          <w:i w:val="0"/>
          <w:strike w:val="0"/>
          <w:noProof w:val="0"/>
          <w:color w:val="000000"/>
          <w:position w:val="0"/>
          <w:sz w:val="18"/>
          <w:u w:val="none"/>
          <w:vertAlign w:val="baseline"/>
        </w:rPr>
        <w:t xml:space="preserve">]; Christopher S. Kulander,       </w:t>
      </w:r>
      <w:r>
        <w:rPr>
          <w:rFonts w:ascii="arial" w:eastAsia="arial" w:hAnsi="arial" w:cs="arial"/>
          <w:b w:val="0"/>
          <w:i/>
          <w:strike w:val="0"/>
          <w:noProof w:val="0"/>
          <w:color w:val="000000"/>
          <w:position w:val="0"/>
          <w:sz w:val="18"/>
          <w:u w:val="none"/>
          <w:vertAlign w:val="baseline"/>
        </w:rPr>
        <w:t xml:space="preserve">Common Law Aspects of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49 Idaho L. Rev. 367, 373-77 (2013).</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Robertson,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228, at 105-09 (discussing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257, and its progeny supporting the consideration of non-economic issues in permitting decisions).</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at 263-64.</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50, § 905.2.</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at 259.</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Ohio DNR has separate authority to condition and deny permits based on safety concerns during the permitting process.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Ohio Rev. Code Ann. § 1509.06(F); 1509.06(H)(1) (West 2019).</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at 259. Interestingly, there is no discussion of Ohio Rev. Code Ann. § 1509.06 (West 2019) which grants the chief authority to deny "a permit if the chief finds that there is a substantial risk that the operation will result in violations of this chapter or rules adopted under it that will present an imminent danger to public health or safety or damage to the environment."</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at 258-59.</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259-60.</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260.</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263.</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262, 263-64.</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Robertson,       </w:t>
      </w:r>
      <w:r>
        <w:rPr>
          <w:rFonts w:ascii="arial" w:eastAsia="arial" w:hAnsi="arial" w:cs="arial"/>
          <w:b w:val="0"/>
          <w:i/>
          <w:strike w:val="0"/>
          <w:noProof w:val="0"/>
          <w:color w:val="000000"/>
          <w:position w:val="0"/>
          <w:sz w:val="18"/>
          <w:u w:val="none"/>
          <w:vertAlign w:val="baseline"/>
        </w:rPr>
        <w:t>Get Out From Under My Land!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311, at 669.</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Simmers</w:t>
      </w:r>
      <w:r>
        <w:rPr>
          <w:rFonts w:ascii="arial" w:eastAsia="arial" w:hAnsi="arial" w:cs="arial"/>
          <w:b w:val="0"/>
          <w:i w:val="0"/>
          <w:strike w:val="0"/>
          <w:noProof w:val="0"/>
          <w:color w:val="000000"/>
          <w:position w:val="0"/>
          <w:sz w:val="18"/>
          <w:u w:val="none"/>
          <w:vertAlign w:val="baseline"/>
        </w:rPr>
        <w:t>, 65 N.E.3d at 262, 263.</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263.</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A group of homeowners recently asked the U.S. District Court for the District of Colorado to overturn the state's forced pooling law and enjoin the application of the statute to their interests on the basis of threats to health, safety, and the environment.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Complaint for Temporary Restraining Order and Injunction at 19, P 121,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 v. Colorado et al., No. 1:19-cv-00190-RBJ, 2020 U.S. Dist. LEXIS 46744 (D. Colo. Mar. 18, 2020). The case, however, was dismissed.       </w:t>
      </w:r>
      <w:r>
        <w:rPr>
          <w:rFonts w:ascii="arial" w:eastAsia="arial" w:hAnsi="arial" w:cs="arial"/>
          <w:b w:val="0"/>
          <w:i/>
          <w:strike w:val="0"/>
          <w:noProof w:val="0"/>
          <w:color w:val="000000"/>
          <w:position w:val="0"/>
          <w:sz w:val="18"/>
          <w:u w:val="none"/>
          <w:vertAlign w:val="baseline"/>
        </w:rPr>
        <w:t xml:space="preserve">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Comm.</w:t>
      </w:r>
      <w:r>
        <w:rPr>
          <w:rFonts w:ascii="arial" w:eastAsia="arial" w:hAnsi="arial" w:cs="arial"/>
          <w:b w:val="0"/>
          <w:i w:val="0"/>
          <w:strike w:val="0"/>
          <w:noProof w:val="0"/>
          <w:color w:val="000000"/>
          <w:position w:val="0"/>
          <w:sz w:val="18"/>
          <w:u w:val="none"/>
          <w:vertAlign w:val="baseline"/>
        </w:rPr>
        <w:t>, 2020 U.S. Dist. LEXIS 46744, at 38-39.</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 xml:space="preserve">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Robertson,       </w:t>
      </w:r>
      <w:r>
        <w:rPr>
          <w:rFonts w:ascii="arial" w:eastAsia="arial" w:hAnsi="arial" w:cs="arial"/>
          <w:b w:val="0"/>
          <w:i/>
          <w:strike w:val="0"/>
          <w:noProof w:val="0"/>
          <w:color w:val="000000"/>
          <w:position w:val="0"/>
          <w:sz w:val="18"/>
          <w:u w:val="none"/>
          <w:vertAlign w:val="baseline"/>
        </w:rPr>
        <w:t xml:space="preserve">Get Out from </w:t>
      </w:r>
      <w:r>
        <w:rPr>
          <w:rFonts w:ascii="arial" w:eastAsia="arial" w:hAnsi="arial" w:cs="arial"/>
          <w:b w:val="0"/>
          <w:i/>
          <w:strike w:val="0"/>
          <w:noProof w:val="0"/>
          <w:color w:val="000000"/>
          <w:position w:val="0"/>
          <w:sz w:val="18"/>
          <w:u w:val="none"/>
          <w:vertAlign w:val="baseline"/>
        </w:rPr>
        <w:t>Under My Land!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311, at 669.</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note 126, at 3-27 (citing Gant v. Oklahoma City, 6 P. 2d 1065 (Okla.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289 U.S. 98 (1933)).</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3-28 (citing Indian Territory Illuminating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Larkins, 31 P.2d 608 (Okla. 1934)).</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3-29, 3-31 (citing Unger v. State, 629 S.W.2d 811, 812 (Tex. App. 1982); Klepak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177 S.W.2d 215 (Tex. App. 1944)).</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3-30 to 3-31 (citing Oborne v. Bd. of Cnty. Comm'rs of Douglas Cnty., No. 84CV109 (Colo. Dist. Ct. July 25, 1985)).</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Robertson,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note 228, at 61-62.</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369 P.3d 586 (Colo. 2016); 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577 (Colo. 2016); Robertson,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note 228, at 111-12; Ritchie,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257-58; Benjamin L. McCready, Note,       </w:t>
      </w:r>
      <w:r>
        <w:rPr>
          <w:rFonts w:ascii="arial" w:eastAsia="arial" w:hAnsi="arial" w:cs="arial"/>
          <w:b w:val="0"/>
          <w:i/>
          <w:strike w:val="0"/>
          <w:noProof w:val="0"/>
          <w:color w:val="000000"/>
          <w:position w:val="0"/>
          <w:sz w:val="18"/>
          <w:u w:val="none"/>
          <w:vertAlign w:val="baseline"/>
        </w:rPr>
        <w:t>Like It or Not, You're Fracked: Why State Preemption of Municipal Bans Are Unjustified in the Fracking Context</w:t>
      </w:r>
      <w:r>
        <w:rPr>
          <w:rFonts w:ascii="arial" w:eastAsia="arial" w:hAnsi="arial" w:cs="arial"/>
          <w:b w:val="0"/>
          <w:i w:val="0"/>
          <w:strike w:val="0"/>
          <w:noProof w:val="0"/>
          <w:color w:val="000000"/>
          <w:position w:val="0"/>
          <w:sz w:val="18"/>
          <w:u w:val="none"/>
          <w:vertAlign w:val="baseline"/>
        </w:rPr>
        <w:t xml:space="preserve">, 9 Drexel L. Rev. Online 61, 75-78 (2016); Bruce M. Kramer,       </w:t>
      </w:r>
      <w:r>
        <w:rPr>
          <w:rFonts w:ascii="arial" w:eastAsia="arial" w:hAnsi="arial" w:cs="arial"/>
          <w:b w:val="0"/>
          <w:i/>
          <w:strike w:val="0"/>
          <w:noProof w:val="0"/>
          <w:color w:val="000000"/>
          <w:position w:val="0"/>
          <w:sz w:val="18"/>
          <w:u w:val="none"/>
          <w:vertAlign w:val="baseline"/>
        </w:rPr>
        <w:t xml:space="preserve">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Don't All Homeowners Want a Pumpjack in Their Backyard</w:t>
      </w:r>
      <w:r>
        <w:rPr>
          <w:rFonts w:ascii="arial" w:eastAsia="arial" w:hAnsi="arial" w:cs="arial"/>
          <w:b w:val="0"/>
          <w:i w:val="0"/>
          <w:strike w:val="0"/>
          <w:noProof w:val="0"/>
          <w:color w:val="000000"/>
          <w:position w:val="0"/>
          <w:sz w:val="18"/>
          <w:u w:val="none"/>
          <w:vertAlign w:val="baseline"/>
        </w:rPr>
        <w:t xml:space="preserve">, 41 Rocky Mtn. Min. L. Found. 213, 215-18 (2004). Local governments have more authority over some types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 in Colorado pursuant to SB 19-181.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393-411.</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Jacob E. Gersen,      </w:t>
      </w:r>
      <w:r>
        <w:rPr>
          <w:rFonts w:ascii="arial" w:eastAsia="arial" w:hAnsi="arial" w:cs="arial"/>
          <w:b w:val="0"/>
          <w:i/>
          <w:strike w:val="0"/>
          <w:noProof w:val="0"/>
          <w:color w:val="000000"/>
          <w:position w:val="0"/>
          <w:sz w:val="18"/>
          <w:u w:val="none"/>
          <w:vertAlign w:val="baseline"/>
        </w:rPr>
        <w:t xml:space="preserve"> Overlapping and Underlapping Jurisdiction in Administrative Law</w:t>
      </w:r>
      <w:r>
        <w:rPr>
          <w:rFonts w:ascii="arial" w:eastAsia="arial" w:hAnsi="arial" w:cs="arial"/>
          <w:b w:val="0"/>
          <w:i w:val="0"/>
          <w:strike w:val="0"/>
          <w:noProof w:val="0"/>
          <w:color w:val="000000"/>
          <w:position w:val="0"/>
          <w:sz w:val="18"/>
          <w:u w:val="none"/>
          <w:vertAlign w:val="baseline"/>
        </w:rPr>
        <w:t xml:space="preserve">, 2006 Sup. Ct. Rev. 201, 203, 207-09 (2006); Ritchie,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note 263, at 271-72.</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Ritchie,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271-72.</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For instance, the city of Boulder owns and manages more than 45,000 acres of open space.       </w:t>
      </w:r>
      <w:r>
        <w:rPr>
          <w:rFonts w:ascii="arial" w:eastAsia="arial" w:hAnsi="arial" w:cs="arial"/>
          <w:b w:val="0"/>
          <w:i/>
          <w:strike w:val="0"/>
          <w:noProof w:val="0"/>
          <w:color w:val="000000"/>
          <w:position w:val="0"/>
          <w:sz w:val="18"/>
          <w:u w:val="none"/>
          <w:vertAlign w:val="baseline"/>
        </w:rPr>
        <w:t>Land Acquisition Program</w:t>
      </w:r>
      <w:r>
        <w:rPr>
          <w:rFonts w:ascii="arial" w:eastAsia="arial" w:hAnsi="arial" w:cs="arial"/>
          <w:b w:val="0"/>
          <w:i w:val="0"/>
          <w:strike w:val="0"/>
          <w:noProof w:val="0"/>
          <w:color w:val="000000"/>
          <w:position w:val="0"/>
          <w:sz w:val="18"/>
          <w:u w:val="none"/>
          <w:vertAlign w:val="baseline"/>
        </w:rPr>
        <w:t>, City of Boulder, Colorado, https://bouldercolorado.gov/osmp/land-acquisition-program [https://perma.cc/94L2-QSS5] (last visited Nov. 25, 2019).</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901, 920 (Pa. 2013).</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Pennsylvania Envtl. Def. Found. v. Commonwealth, 161 A.3d 911, 925, 933-35 (Pa. 2017).</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586 (Colo. 2016).</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Pa. Const. art. I, § 27.</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Alexandra B. Klass,      </w:t>
      </w:r>
      <w:r>
        <w:rPr>
          <w:rFonts w:ascii="arial" w:eastAsia="arial" w:hAnsi="arial" w:cs="arial"/>
          <w:b w:val="0"/>
          <w:i/>
          <w:strike w:val="0"/>
          <w:noProof w:val="0"/>
          <w:color w:val="000000"/>
          <w:position w:val="0"/>
          <w:sz w:val="18"/>
          <w:u w:val="none"/>
          <w:vertAlign w:val="baseline"/>
        </w:rPr>
        <w:t xml:space="preserve"> The Public Trust Doctrine in the Shadow of State Environmental Rights Laws: A Case Study</w:t>
      </w:r>
      <w:r>
        <w:rPr>
          <w:rFonts w:ascii="arial" w:eastAsia="arial" w:hAnsi="arial" w:cs="arial"/>
          <w:b w:val="0"/>
          <w:i w:val="0"/>
          <w:strike w:val="0"/>
          <w:noProof w:val="0"/>
          <w:color w:val="000000"/>
          <w:position w:val="0"/>
          <w:sz w:val="18"/>
          <w:u w:val="none"/>
          <w:vertAlign w:val="baseline"/>
        </w:rPr>
        <w:t xml:space="preserve">, 45 Envtl. L. 431, 439-41 (2015) [hereinafter Klass,       </w:t>
      </w:r>
      <w:r>
        <w:rPr>
          <w:rFonts w:ascii="arial" w:eastAsia="arial" w:hAnsi="arial" w:cs="arial"/>
          <w:b w:val="0"/>
          <w:i/>
          <w:strike w:val="0"/>
          <w:noProof w:val="0"/>
          <w:color w:val="000000"/>
          <w:position w:val="0"/>
          <w:sz w:val="18"/>
          <w:u w:val="none"/>
          <w:vertAlign w:val="baseline"/>
        </w:rPr>
        <w:t>Public Trust Doctrine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Community College of Delaware Cty. v. Fox, 342 A.2d 468, 473 (Pa. Commw. Ct. 1975).</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Commonwealth v. Nat'l Gettysburg Battlefield Tower, Inc., 311 A.2d 588, 592 (1973).</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901, 950-51 (Pa. 2013).</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Payne v. Kassab, 361 A.2d 263, 273 (Pa. 1976); Payne v. Kassab, 312 A.2d 86, 94 (Pa. Commw. Ct. 1973).</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Pa. Envtl. Def. Found. v. Commonwealth, 161 A.3d 911, 940 (Pa. 2017) (Baer, J., concurring in part, dissenting in part).</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Funk v. Wolf, 144 A.3d 228 (Pa. Commw. Ct. 2016),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158 A.3d 642 (Pa. 2017).</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Okla. Stat. tit. 52, § 137.1 (2016); Tex. Nat. Res. Code Ann. § 81.0523 (West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Riverstone-Newell,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117, at 405-08.</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58 Pa. Cons. Stat. Ann.§§2301-3504 (2012).</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3303,       </w:t>
      </w:r>
      <w:r>
        <w:rPr>
          <w:rFonts w:ascii="arial" w:eastAsia="arial" w:hAnsi="arial" w:cs="arial"/>
          <w:b w:val="0"/>
          <w:i/>
          <w:strike w:val="0"/>
          <w:noProof w:val="0"/>
          <w:color w:val="000000"/>
          <w:position w:val="0"/>
          <w:sz w:val="18"/>
          <w:u w:val="none"/>
          <w:vertAlign w:val="baseline"/>
        </w:rPr>
        <w:t>abrogated by</w:t>
      </w:r>
      <w:r>
        <w:rPr>
          <w:rFonts w:ascii="arial" w:eastAsia="arial" w:hAnsi="arial" w:cs="arial"/>
          <w:b w:val="0"/>
          <w:i w:val="0"/>
          <w:strike w:val="0"/>
          <w:noProof w:val="0"/>
          <w:color w:val="000000"/>
          <w:position w:val="0"/>
          <w:sz w:val="18"/>
          <w:u w:val="none"/>
          <w:vertAlign w:val="baseline"/>
        </w:rPr>
        <w:t xml:space="preserve"> 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901 (Pa. 2013).</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Robinson Twp. v. Commonwealth (      </w:t>
      </w:r>
      <w:r>
        <w:rPr>
          <w:rFonts w:ascii="arial" w:eastAsia="arial" w:hAnsi="arial" w:cs="arial"/>
          <w:b w:val="0"/>
          <w:i/>
          <w:strike w:val="0"/>
          <w:noProof w:val="0"/>
          <w:color w:val="000000"/>
          <w:position w:val="0"/>
          <w:sz w:val="18"/>
          <w:u w:val="none"/>
          <w:vertAlign w:val="baseline"/>
        </w:rPr>
        <w:t>Robinson IV</w:t>
      </w:r>
      <w:r>
        <w:rPr>
          <w:rFonts w:ascii="arial" w:eastAsia="arial" w:hAnsi="arial" w:cs="arial"/>
          <w:b w:val="0"/>
          <w:i w:val="0"/>
          <w:strike w:val="0"/>
          <w:noProof w:val="0"/>
          <w:color w:val="000000"/>
          <w:position w:val="0"/>
          <w:sz w:val="18"/>
          <w:u w:val="none"/>
          <w:vertAlign w:val="baseline"/>
        </w:rPr>
        <w:t xml:space="preserve">), 147 A.3d 536, 561 (Pa. 2016) (quoting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xml:space="preserve">, 83 A.3d at 978). The Supreme Court of Pennsylvania recently affirmed in part and reversed in part a preliminary injunction granted by the commonwealth court that barred enforcement of some of the Act 13 regulations relative to unconventional gas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Marcellus Shale Coal. v. PADEP, 185 A.3d 985 (Pa. 2018).</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Pa. Const. art. I, § 27;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at 915-16.</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xml:space="preserve">, 83 A.3d at 999-1000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Pa. Envtl. Def. Found. v. Commonwealth, 108 A.3d 140, 171 (Pa. 2015).</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Pa. Envtl. Def. Found. v. Commonwealth, 161 A.3d 911, 916 (Pa. 2017).</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934-35.</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Pa. Envtl. Def. Found. v. Commonwealth, 214 A.3d 748, 754 (Pa. Commw. Ct. 2019). The court found that the obligation to "conserve and maintain" royalties produced from the corpus of the public trust did not apply to bonus and rental payments.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268-69, 274.</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Del. Riverkeeper Network, Re. EHB Docket No. 2014-142-B (Pa. Envtl. Hearing Bd. May 11, 2018).</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Payne v. Kassab, 312 A.2d 86, 94 (Pa. Commw. 1973) ("The court's role must be to test the decision under review by a threefold standard: (1) Was there compliance with all applicable statutes and regulations relevant to the protection of the Commonwealth's public natural resources? (2) Does the record demonstrate a reasonable effort to reduce the environmental incursion to a minimum? (3) Does the environmental harm which will result from the challenged decision or action so clearly outweigh the benefits to be derived therefrom that to proceed further would be an abuse of discretion"),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361 A.2d 263, 273 (Pa. 1976).       </w:t>
      </w:r>
      <w:r>
        <w:rPr>
          <w:rFonts w:ascii="arial" w:eastAsia="arial" w:hAnsi="arial" w:cs="arial"/>
          <w:b w:val="0"/>
          <w:i/>
          <w:strike w:val="0"/>
          <w:noProof w:val="0"/>
          <w:color w:val="000000"/>
          <w:position w:val="0"/>
          <w:sz w:val="18"/>
          <w:u w:val="none"/>
          <w:vertAlign w:val="baseline"/>
        </w:rPr>
        <w:t>But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Robinson Twp. v. Commonwealth (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xml:space="preserve">), 83 A.3d 901, 966-67 (Pa. 2013) (clarifying that the       </w:t>
      </w:r>
      <w:r>
        <w:rPr>
          <w:rFonts w:ascii="arial" w:eastAsia="arial" w:hAnsi="arial" w:cs="arial"/>
          <w:b w:val="0"/>
          <w:i/>
          <w:strike w:val="0"/>
          <w:noProof w:val="0"/>
          <w:color w:val="000000"/>
          <w:position w:val="0"/>
          <w:sz w:val="18"/>
          <w:u w:val="none"/>
          <w:vertAlign w:val="baseline"/>
        </w:rPr>
        <w:t>Payne</w:t>
      </w:r>
      <w:r>
        <w:rPr>
          <w:rFonts w:ascii="arial" w:eastAsia="arial" w:hAnsi="arial" w:cs="arial"/>
          <w:b w:val="0"/>
          <w:i w:val="0"/>
          <w:strike w:val="0"/>
          <w:noProof w:val="0"/>
          <w:color w:val="000000"/>
          <w:position w:val="0"/>
          <w:sz w:val="18"/>
          <w:u w:val="none"/>
          <w:vertAlign w:val="baseline"/>
        </w:rPr>
        <w:t>test is only appropriate when applied to agency failures to comply with Section 27-based statutory standards); Pa. Envtl. Def. Found. v. Commonwealth, 161 A.3d 911, 940 (Pa. 2017) (Baer, J., concurring in part, dissenting in part).</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Del. Riverkeeper</w:t>
      </w:r>
      <w:r>
        <w:rPr>
          <w:rFonts w:ascii="arial" w:eastAsia="arial" w:hAnsi="arial" w:cs="arial"/>
          <w:b w:val="0"/>
          <w:i w:val="0"/>
          <w:strike w:val="0"/>
          <w:noProof w:val="0"/>
          <w:color w:val="000000"/>
          <w:position w:val="0"/>
          <w:sz w:val="18"/>
          <w:u w:val="none"/>
          <w:vertAlign w:val="baseline"/>
        </w:rPr>
        <w:t>, EHB Docket No. 2014-142-B, at 59.</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Commonwealth v. Nat'l Gettysburg Battlefield Tower, Inc., 311 A.2d 588, 594 (Pa. 1973). The Pennsylvania Environmental Hearing Board (EHB) has begun to consider how the ERA applies to Pennsylvania Department of Environmental Protection (PADEP) decisions on private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Center for Coalfield Justice v. DEP, 2017 EHB 799 (Pa. Envtl. Hearing Bd. Aug. 15, 2017),       </w:t>
      </w:r>
      <w:r>
        <w:rPr>
          <w:rFonts w:ascii="arial" w:eastAsia="arial" w:hAnsi="arial" w:cs="arial"/>
          <w:b w:val="0"/>
          <w:i/>
          <w:strike w:val="0"/>
          <w:noProof w:val="0"/>
          <w:color w:val="000000"/>
          <w:position w:val="0"/>
          <w:sz w:val="18"/>
          <w:u w:val="none"/>
          <w:vertAlign w:val="baseline"/>
        </w:rPr>
        <w:t>pet. for appeal denied</w:t>
      </w:r>
      <w:r>
        <w:rPr>
          <w:rFonts w:ascii="arial" w:eastAsia="arial" w:hAnsi="arial" w:cs="arial"/>
          <w:b w:val="0"/>
          <w:i w:val="0"/>
          <w:strike w:val="0"/>
          <w:noProof w:val="0"/>
          <w:color w:val="000000"/>
          <w:position w:val="0"/>
          <w:sz w:val="18"/>
          <w:u w:val="none"/>
          <w:vertAlign w:val="baseline"/>
        </w:rPr>
        <w:t>, EHB No. 2018-028-R (Pa. Envtl. Hearing Bd. Apr. 24, 2018); Friends of Lackawanna v. PADEP, EHB Docket No. 2015-063-L (Pa. Envtl. Hearing Bd. Nov. 8, 2017).</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83 A.3d at 955.</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John C. Dernbach,       </w:t>
      </w:r>
      <w:r>
        <w:rPr>
          <w:rFonts w:ascii="arial" w:eastAsia="arial" w:hAnsi="arial" w:cs="arial"/>
          <w:b w:val="0"/>
          <w:i/>
          <w:strike w:val="0"/>
          <w:noProof w:val="0"/>
          <w:color w:val="000000"/>
          <w:position w:val="0"/>
          <w:sz w:val="18"/>
          <w:u w:val="none"/>
          <w:vertAlign w:val="baseline"/>
        </w:rPr>
        <w:t>Taking the Pennsylvania Constitution Seriously When It Protects the Environment: Part 1, An Interpretive Framework for Article I, Section 27</w:t>
      </w:r>
      <w:r>
        <w:rPr>
          <w:rFonts w:ascii="arial" w:eastAsia="arial" w:hAnsi="arial" w:cs="arial"/>
          <w:b w:val="0"/>
          <w:i w:val="0"/>
          <w:strike w:val="0"/>
          <w:noProof w:val="0"/>
          <w:color w:val="000000"/>
          <w:position w:val="0"/>
          <w:sz w:val="18"/>
          <w:u w:val="none"/>
          <w:vertAlign w:val="baseline"/>
        </w:rPr>
        <w:t>, 103 Dick. L. Rev. 693, 700-701 (1999).</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John C. Dernbach,       </w:t>
      </w:r>
      <w:r>
        <w:rPr>
          <w:rFonts w:ascii="arial" w:eastAsia="arial" w:hAnsi="arial" w:cs="arial"/>
          <w:b w:val="0"/>
          <w:i/>
          <w:strike w:val="0"/>
          <w:noProof w:val="0"/>
          <w:color w:val="000000"/>
          <w:position w:val="0"/>
          <w:sz w:val="18"/>
          <w:u w:val="none"/>
          <w:vertAlign w:val="baseline"/>
        </w:rPr>
        <w:t>The Potential Meanings of a Constitutional Public Trust</w:t>
      </w:r>
      <w:r>
        <w:rPr>
          <w:rFonts w:ascii="arial" w:eastAsia="arial" w:hAnsi="arial" w:cs="arial"/>
          <w:b w:val="0"/>
          <w:i w:val="0"/>
          <w:strike w:val="0"/>
          <w:noProof w:val="0"/>
          <w:color w:val="000000"/>
          <w:position w:val="0"/>
          <w:sz w:val="18"/>
          <w:u w:val="none"/>
          <w:vertAlign w:val="baseline"/>
        </w:rPr>
        <w:t>, 45 Envtl. L. 463, 474-75 (2015).</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Gorsline v. Bd. of Supervisors of Fairfield Twp.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186 A.3d 375 (Pa. 2018); Delaware Riverkeeper Network v. Sunoco Pipeline L.P., 179 A.3d 670 (Pa. Commw. Ct. 2018); Frederick v. Allegheny Twp. Zoning Hearing Bd., 196 A.3d 677, 680 (Pa. Commw. Ct. 2018); Clean Air Council v. Sunoco Pipeline L.P., 185 A.3d 478 (Pa. Commw. Ct. 2018).</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In the absence of constitutional provisions creating a public trust, attempts to expand a common law public trust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permitting decisions have been unsuccessful.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(2019).</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La. Const. art. IX, § 1; Alexandra B. Klass,       </w:t>
      </w:r>
      <w:r>
        <w:rPr>
          <w:rFonts w:ascii="arial" w:eastAsia="arial" w:hAnsi="arial" w:cs="arial"/>
          <w:b w:val="0"/>
          <w:i/>
          <w:strike w:val="0"/>
          <w:noProof w:val="0"/>
          <w:color w:val="000000"/>
          <w:position w:val="0"/>
          <w:sz w:val="18"/>
          <w:u w:val="none"/>
          <w:vertAlign w:val="baseline"/>
        </w:rPr>
        <w:t>Fracking and the Public Trust Doctrine: A Response to Spence</w:t>
      </w:r>
      <w:r>
        <w:rPr>
          <w:rFonts w:ascii="arial" w:eastAsia="arial" w:hAnsi="arial" w:cs="arial"/>
          <w:b w:val="0"/>
          <w:i w:val="0"/>
          <w:strike w:val="0"/>
          <w:noProof w:val="0"/>
          <w:color w:val="000000"/>
          <w:position w:val="0"/>
          <w:sz w:val="18"/>
          <w:u w:val="none"/>
          <w:vertAlign w:val="baseline"/>
        </w:rPr>
        <w:t>, 93 Tex. L. Rev. 47, 59 (2015).</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Mont. Const. art. 9, § 1.</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Montana Dep't of Health &amp; Envtl. Sciences v. Green, 739 P.2d 469, 473 (Mont. 1987); State v. Bernhard, 568 P.2d 136, 138 (Mont. 1977); Illinois, Florida, and Virginia have similar provisions.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Tammy Wyatt Shaw, Comment,       </w:t>
      </w:r>
      <w:r>
        <w:rPr>
          <w:rFonts w:ascii="arial" w:eastAsia="arial" w:hAnsi="arial" w:cs="arial"/>
          <w:b w:val="0"/>
          <w:i/>
          <w:strike w:val="0"/>
          <w:noProof w:val="0"/>
          <w:color w:val="000000"/>
          <w:position w:val="0"/>
          <w:sz w:val="18"/>
          <w:u w:val="none"/>
          <w:vertAlign w:val="baseline"/>
        </w:rPr>
        <w:t>The Doctrine of Self-Execution and the Environmental Provisions of the Montana State Constitution: "They Mean Something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15 Pub. Land L. Rev. 219, 231-32 (1994).</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Tex. Const. art. XVI, § 59(a).</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Tex. Nat. Res. Code Ann. § 92.001 (West 2019) ("It is the further finding of this legislature that it is necessary to exercise the authority of the legislature pursuant to Article XVI, Section 59, of the Constitution of the State of Texas to assure proper and orderly development of both the mineral and land resources of this state and that the enactment of this chapter will protect the rights and welfare of the citizens of this state.").</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SWEPI LP v. R.R. Comm'n of Texas, 314 S.W.3d 253, 261-62 (Tex. App. 2010); Endeavor Energy Res., L.P., v. Discovery Operating, Inc., 554 S.W.3d 586, 595 (Tex. 2018).</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Public Trust Doctrine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343, at 433-34 (citing Minn. Stat. &lt;SECT&gt;116B.01 (2014)).</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Alexandra B. Klass,       </w:t>
      </w:r>
      <w:r>
        <w:rPr>
          <w:rFonts w:ascii="arial" w:eastAsia="arial" w:hAnsi="arial" w:cs="arial"/>
          <w:b w:val="0"/>
          <w:i/>
          <w:strike w:val="0"/>
          <w:noProof w:val="0"/>
          <w:color w:val="000000"/>
          <w:position w:val="0"/>
          <w:sz w:val="18"/>
          <w:u w:val="none"/>
          <w:vertAlign w:val="baseline"/>
        </w:rPr>
        <w:t>Modern Public Trust Principles: Recognizing Rights and Integrating Standards</w:t>
      </w:r>
      <w:r>
        <w:rPr>
          <w:rFonts w:ascii="arial" w:eastAsia="arial" w:hAnsi="arial" w:cs="arial"/>
          <w:b w:val="0"/>
          <w:i w:val="0"/>
          <w:strike w:val="0"/>
          <w:noProof w:val="0"/>
          <w:color w:val="000000"/>
          <w:position w:val="0"/>
          <w:sz w:val="18"/>
          <w:u w:val="none"/>
          <w:vertAlign w:val="baseline"/>
        </w:rPr>
        <w:t>, 82 Notre Dame L. Rev. 699, 721-22 (2006).</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Klass,       </w:t>
      </w:r>
      <w:r>
        <w:rPr>
          <w:rFonts w:ascii="arial" w:eastAsia="arial" w:hAnsi="arial" w:cs="arial"/>
          <w:b w:val="0"/>
          <w:i/>
          <w:strike w:val="0"/>
          <w:noProof w:val="0"/>
          <w:color w:val="000000"/>
          <w:position w:val="0"/>
          <w:sz w:val="18"/>
          <w:u w:val="none"/>
          <w:vertAlign w:val="baseline"/>
        </w:rPr>
        <w:t>Public Trust Doctrine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343, at 433-34.</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Fla. Const. art. II, § 7 (2018); Gulf of Mexico Energy Security Act of 2006, 43 U.S.C. § 1331 (2018).</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Paul Verkuil,       </w:t>
      </w:r>
      <w:r>
        <w:rPr>
          <w:rFonts w:ascii="arial" w:eastAsia="arial" w:hAnsi="arial" w:cs="arial"/>
          <w:b w:val="0"/>
          <w:i/>
          <w:strike w:val="0"/>
          <w:noProof w:val="0"/>
          <w:color w:val="000000"/>
          <w:position w:val="0"/>
          <w:sz w:val="18"/>
          <w:u w:val="none"/>
          <w:vertAlign w:val="baseline"/>
        </w:rPr>
        <w:t>The Purposes and Limits of Independent Agencies</w:t>
      </w:r>
      <w:r>
        <w:rPr>
          <w:rFonts w:ascii="arial" w:eastAsia="arial" w:hAnsi="arial" w:cs="arial"/>
          <w:b w:val="0"/>
          <w:i w:val="0"/>
          <w:strike w:val="0"/>
          <w:noProof w:val="0"/>
          <w:color w:val="000000"/>
          <w:position w:val="0"/>
          <w:sz w:val="18"/>
          <w:u w:val="none"/>
          <w:vertAlign w:val="baseline"/>
        </w:rPr>
        <w:t>, 1988 Duke L.J. 257, 265-66 (describing the characteristics of independent agencies).</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34-60-104 (2019); Wyo. Stat. Ann. § 30-5-103 (2019); N.D. Cent. Code § 54-17-02 (2019). In Texas, Commissioners on the Texas Railroad Commission are elected.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 Nat. Res. Code Ann. § § 81.001, 81.01003-81.01004 (West 2019).</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Colo. Rev. Stat. § 34-60-104 (2019).</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Lisa Schultz Bressman &amp; Robert B. Thompson,       </w:t>
      </w:r>
      <w:r>
        <w:rPr>
          <w:rFonts w:ascii="arial" w:eastAsia="arial" w:hAnsi="arial" w:cs="arial"/>
          <w:b w:val="0"/>
          <w:i/>
          <w:strike w:val="0"/>
          <w:noProof w:val="0"/>
          <w:color w:val="000000"/>
          <w:position w:val="0"/>
          <w:sz w:val="18"/>
          <w:u w:val="none"/>
          <w:vertAlign w:val="baseline"/>
        </w:rPr>
        <w:t>The Future of Agency Independence</w:t>
      </w:r>
      <w:r>
        <w:rPr>
          <w:rFonts w:ascii="arial" w:eastAsia="arial" w:hAnsi="arial" w:cs="arial"/>
          <w:b w:val="0"/>
          <w:i w:val="0"/>
          <w:strike w:val="0"/>
          <w:noProof w:val="0"/>
          <w:color w:val="000000"/>
          <w:position w:val="0"/>
          <w:sz w:val="18"/>
          <w:u w:val="none"/>
          <w:vertAlign w:val="baseline"/>
        </w:rPr>
        <w:t>, 63 Vand. L. Rev. 599, 612 (2010).</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Cynthia H. Coffman, Atty. Gen., State of Colo., to John W. Hickenlooper, Governor, State of Colo. (May 18, 2017), https://mediaassets.thedenverchannel.com/document/2017/05/18/051817%20Letter%20to%20Governor_59832999_ver1.0.pdf [https://perma.cc/S3SQ-PRMZ] (in response to request by Governor Hickenlooper for abandonment of appeal of</w:t>
      </w:r>
      <w:r>
        <w:rPr>
          <w:rFonts w:ascii="arial" w:eastAsia="arial" w:hAnsi="arial" w:cs="arial"/>
          <w:b w:val="0"/>
          <w:i/>
          <w:strike w:val="0"/>
          <w:noProof w:val="0"/>
          <w:color w:val="000000"/>
          <w:position w:val="0"/>
          <w:sz w:val="18"/>
          <w:u w:val="none"/>
          <w:vertAlign w:val="baseline"/>
        </w:rPr>
        <w:t>Martinez v. COGCC</w:t>
      </w:r>
      <w:r>
        <w:rPr>
          <w:rFonts w:ascii="arial" w:eastAsia="arial" w:hAnsi="arial" w:cs="arial"/>
          <w:b w:val="0"/>
          <w:i w:val="0"/>
          <w:strike w:val="0"/>
          <w:noProof w:val="0"/>
          <w:color w:val="000000"/>
          <w:position w:val="0"/>
          <w:sz w:val="18"/>
          <w:u w:val="none"/>
          <w:vertAlign w:val="baseline"/>
        </w:rPr>
        <w:t>, Attorney General Cynthia Coffman wrote, "[Governor Hickenlooper's] request conflicts with an official decision of the Commission, which [he does] not have authority to countermand").</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Office of Governor Matt Mead,       </w:t>
      </w:r>
      <w:r>
        <w:rPr>
          <w:rFonts w:ascii="arial" w:eastAsia="arial" w:hAnsi="arial" w:cs="arial"/>
          <w:b w:val="0"/>
          <w:i/>
          <w:strike w:val="0"/>
          <w:noProof w:val="0"/>
          <w:color w:val="000000"/>
          <w:position w:val="0"/>
          <w:sz w:val="18"/>
          <w:u w:val="none"/>
          <w:vertAlign w:val="baseline"/>
        </w:rPr>
        <w:t>Strategic Initiatives, in</w:t>
      </w:r>
      <w:r>
        <w:rPr>
          <w:rFonts w:ascii="arial" w:eastAsia="arial" w:hAnsi="arial" w:cs="arial"/>
          <w:b w:val="0"/>
          <w:i w:val="0"/>
          <w:strike w:val="0"/>
          <w:noProof w:val="0"/>
          <w:color w:val="000000"/>
          <w:position w:val="0"/>
          <w:sz w:val="18"/>
          <w:u w:val="none"/>
          <w:vertAlign w:val="baseline"/>
        </w:rPr>
        <w:t xml:space="preserve"> Wyoming's Action Plan for Energy, Environment and Economy 46 (2013), https://www.naseo.org/Data/Sites/1/documents/stateenergyplans/WY-Energy_Plan.pdf [https://perma.cc/8AEG-MKMC] (last visited Jan. 5, 2020).</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Governor John Hickenlooper, Exec. Order B 2014 005, Creating the Task Force on State and 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(Sept. 8, 2014), https://drive.google.com/file/d/1cAwiamfolLM5dZrU7xHnGVrBOJtH80Gh/view [https://perma.cc/8C54-KRC7]. </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Bruce Finley,       </w:t>
      </w:r>
      <w:r>
        <w:rPr>
          <w:rFonts w:ascii="arial" w:eastAsia="arial" w:hAnsi="arial" w:cs="arial"/>
          <w:b w:val="0"/>
          <w:i/>
          <w:strike w:val="0"/>
          <w:noProof w:val="0"/>
          <w:color w:val="000000"/>
          <w:position w:val="0"/>
          <w:sz w:val="18"/>
          <w:u w:val="none"/>
          <w:vertAlign w:val="baseline"/>
        </w:rPr>
        <w:t>Deadly Firestone Explosion Caused by Odorless Gas Leaking from Cut Gas Flow Pipeline</w:t>
      </w:r>
      <w:r>
        <w:rPr>
          <w:rFonts w:ascii="arial" w:eastAsia="arial" w:hAnsi="arial" w:cs="arial"/>
          <w:b w:val="0"/>
          <w:i w:val="0"/>
          <w:strike w:val="0"/>
          <w:noProof w:val="0"/>
          <w:color w:val="000000"/>
          <w:position w:val="0"/>
          <w:sz w:val="18"/>
          <w:u w:val="none"/>
          <w:vertAlign w:val="baseline"/>
        </w:rPr>
        <w:t xml:space="preserve">, Denver Post (May 2, 2017), https://www.denverpost.com/2017/05/02/firestone-explosion-cause-cut-gas-line/ [https://perma.cc/J7PY-KWWT]. </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Gov. Hickenlooper Directs Review of Statewide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Following Firestone Home Explosion Investigation</w:t>
      </w:r>
      <w:r>
        <w:rPr>
          <w:rFonts w:ascii="arial" w:eastAsia="arial" w:hAnsi="arial" w:cs="arial"/>
          <w:b w:val="0"/>
          <w:i w:val="0"/>
          <w:strike w:val="0"/>
          <w:noProof w:val="0"/>
          <w:color w:val="000000"/>
          <w:position w:val="0"/>
          <w:sz w:val="18"/>
          <w:u w:val="none"/>
          <w:vertAlign w:val="baseline"/>
        </w:rPr>
        <w:t>, Adams County Colo., News (May 2, 2017), http://www.adcogov.org/news/gov-hickenlooper-directs-review-statewide-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-and-gas-operations-following-firestone-home [https://perma.cc/UV7M-QQV2]; Grace Hood,</w:t>
      </w:r>
      <w:r>
        <w:rPr>
          <w:rFonts w:ascii="arial" w:eastAsia="arial" w:hAnsi="arial" w:cs="arial"/>
          <w:b w:val="0"/>
          <w:i/>
          <w:strike w:val="0"/>
          <w:noProof w:val="0"/>
          <w:color w:val="000000"/>
          <w:position w:val="0"/>
          <w:sz w:val="18"/>
          <w:u w:val="none"/>
          <w:vertAlign w:val="baseline"/>
        </w:rPr>
        <w:t>A Year After the Deadly Firestone Explosion, Neighbors' Emotions Are Mixed</w:t>
      </w:r>
      <w:r>
        <w:rPr>
          <w:rFonts w:ascii="arial" w:eastAsia="arial" w:hAnsi="arial" w:cs="arial"/>
          <w:b w:val="0"/>
          <w:i w:val="0"/>
          <w:strike w:val="0"/>
          <w:noProof w:val="0"/>
          <w:color w:val="000000"/>
          <w:position w:val="0"/>
          <w:sz w:val="18"/>
          <w:u w:val="none"/>
          <w:vertAlign w:val="baseline"/>
        </w:rPr>
        <w:t xml:space="preserve">, Colo. Pub. Radio (Apr. 6, 2018), http://www.cpr.org/news/story/a-year-after-the-deadly-firestone-home-explosion-emotions-are-mixed [https://perma.cc/GU8G-NZB9]; COGCC, Flowline Rulemaking, Docket No. 171200767 (adopted Feb. 13, 2018), https://cogcc.state.co.us/documents/reg/Rules/FlowlineRulemaking/Flowline_Adopted%20Rules%202_13_18.pdf [https://perma.cc/UD6N-2TMH]. </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Jim Malewitz,       </w:t>
      </w:r>
      <w:r>
        <w:rPr>
          <w:rFonts w:ascii="arial" w:eastAsia="arial" w:hAnsi="arial" w:cs="arial"/>
          <w:b w:val="0"/>
          <w:i/>
          <w:strike w:val="0"/>
          <w:noProof w:val="0"/>
          <w:color w:val="000000"/>
          <w:position w:val="0"/>
          <w:sz w:val="18"/>
          <w:u w:val="none"/>
          <w:vertAlign w:val="baseline"/>
        </w:rPr>
        <w:t>"Why Are You So Angry at the Railroad Commission?" Texas Lawmaker Asks Reviewers</w:t>
      </w:r>
      <w:r>
        <w:rPr>
          <w:rFonts w:ascii="arial" w:eastAsia="arial" w:hAnsi="arial" w:cs="arial"/>
          <w:b w:val="0"/>
          <w:i w:val="0"/>
          <w:strike w:val="0"/>
          <w:noProof w:val="0"/>
          <w:color w:val="000000"/>
          <w:position w:val="0"/>
          <w:sz w:val="18"/>
          <w:u w:val="none"/>
          <w:vertAlign w:val="baseline"/>
        </w:rPr>
        <w:t xml:space="preserve">, Tex. Trib. (Aug. 22, 2016, 6:00 PM), https://www.texastribune.org/2016/08/22/texas-lawmakers-push-back-railroad-commission/ [https://perma.cc/W3G9-QTSH]. </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H.R. 18-1071, 71st Gen. Assemb., Reg. Sess. (Colo. 2018); Property Assessed Clean Energy Program: wildfire improvements, S.B. 465, 2017-2018 Leg., Reg. Sess. (Cal., as amended by Assembly, July 13, 2017); Assemb. B. 1057, Gen. Assemb., Reg. Sess. (Cal. 2019).</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58 Pa. Cons. Stat. Ann. § 3215(c) (2012),       </w:t>
      </w:r>
      <w:r>
        <w:rPr>
          <w:rFonts w:ascii="arial" w:eastAsia="arial" w:hAnsi="arial" w:cs="arial"/>
          <w:b w:val="0"/>
          <w:i/>
          <w:strike w:val="0"/>
          <w:noProof w:val="0"/>
          <w:color w:val="000000"/>
          <w:position w:val="0"/>
          <w:sz w:val="18"/>
          <w:u w:val="none"/>
          <w:vertAlign w:val="baseline"/>
        </w:rPr>
        <w:t>invalidated by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Robinson II</w:t>
      </w:r>
      <w:r>
        <w:rPr>
          <w:rFonts w:ascii="arial" w:eastAsia="arial" w:hAnsi="arial" w:cs="arial"/>
          <w:b w:val="0"/>
          <w:i w:val="0"/>
          <w:strike w:val="0"/>
          <w:noProof w:val="0"/>
          <w:color w:val="000000"/>
          <w:position w:val="0"/>
          <w:sz w:val="18"/>
          <w:u w:val="none"/>
          <w:vertAlign w:val="baseline"/>
        </w:rPr>
        <w:t xml:space="preserve">, 83 A.3d 901 (Pa. 2013). These regulations have proved burdensome for developers of conventional wells. Accordingly, in 2018, the legislature sought to further revise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 to roll back the impact of shale drilling standards on conventional wells.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2154, Gen. Assemb., Reg. Sess. (Pa. 2018).</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v. Martinez, 433 P.3d 22, 30 (Colo. 2019) (citing Ch. 230, 1951 Colo. Sess. Laws 651, 651).</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Chase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284 P.3d 161, 165-66 (Colo. App. 2012) (footnote omitted).</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166.</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433 P.3d at 30 (citing sec. 10, §§100-6-22, 1955 Colo. Sess. Laws 648, 657).</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ch. 272, sec. 1, § 34-60-106(10)-(11), 1985 Colo. Sess. Laws 1129, 1129; ch. 317, sec. 2, § 34-60-102(1), 1994 Colo. Sess. Laws 1978, 1978; 2007 Colo. Sess. Laws 1357, 1357; ch. 317, sec. 2, § 34-60-102(1), 1994 Colo. Sess. Laws, 1978, 1978 (amending Colo. Rev. Stat. § 34-60-102(1)); ch. 320, sec. 2, § 34-60-102(1), 2007 Colo. Sess. Laws 1357, 1357 (amending Colo. Rev. Stat. § 34-60-102(1)).</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Colo. Rev. Stat. § 34-60-106(2)(d) (2013)       </w:t>
      </w:r>
      <w:r>
        <w:rPr>
          <w:rFonts w:ascii="arial" w:eastAsia="arial" w:hAnsi="arial" w:cs="arial"/>
          <w:b w:val="0"/>
          <w:i/>
          <w:strike w:val="0"/>
          <w:noProof w:val="0"/>
          <w:color w:val="000000"/>
          <w:position w:val="0"/>
          <w:sz w:val="18"/>
          <w:u w:val="none"/>
          <w:vertAlign w:val="baseline"/>
        </w:rPr>
        <w:t>repealed by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Air Pollution, sec. 12, 2019 Colo. Sess. Laws 502, 513-517. Colorado is not entirely unique in this approach. Illinois and Oklahoma provide their conservation agencies with more limited authority to intervene only when there is an imminent threat to public health or environmental safety. Illinois and Oklahoma provide their conservation agencies with more limited authority to intervene only when there is an imminent threat to public health or environmental safety.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Okla. Stat. tit. 52 § 139(D)(1) (2019); 225 Ill. Comp. Stat. 725/19.1 (2019).</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433 P.3d at 31.</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30.</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S.B. 19-181: Protect Public Welfare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Colo. Gen. Assemb., https://leg.colorado.gov/bills/sb19-181 [https://perma.cc/C2QN-NBGR] (last visited January 15, 2020) (providing a summary of S.B. 19-181).</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Colo. Rev. Stat. § 29-20-104(1)(h)(VI)(i) (2019).</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Rev. Stat. § 34-60-102(1)(a)(I) (2019).</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S.B. 19-181,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Air Pollution, ch. 120, sec. 7, §§34-60-103(11), (12) 2019 Colo. Sess. Laws 502, 506-08; Colo. Rev. Stat. § 34-60-103(11)(b), (12)(b) (2019).</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Colo. Rev. Stat. § 34-60-103(5.5) (2019).</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Natalie Spiess,       </w:t>
      </w:r>
      <w:r>
        <w:rPr>
          <w:rFonts w:ascii="arial" w:eastAsia="arial" w:hAnsi="arial" w:cs="arial"/>
          <w:b w:val="0"/>
          <w:i/>
          <w:strike w:val="0"/>
          <w:noProof w:val="0"/>
          <w:color w:val="000000"/>
          <w:position w:val="0"/>
          <w:sz w:val="18"/>
          <w:u w:val="none"/>
          <w:vertAlign w:val="baseline"/>
        </w:rPr>
        <w:t xml:space="preserve">A Cause Worth Fighting For: The Battle for Local Control over </w:t>
      </w:r>
      <w:r>
        <w:rPr>
          <w:rFonts w:ascii="arial" w:eastAsia="arial" w:hAnsi="arial" w:cs="arial"/>
          <w:b w:val="0"/>
          <w:i/>
          <w:strike w:val="0"/>
          <w:noProof w:val="0"/>
          <w:color w:val="000000"/>
          <w:position w:val="0"/>
          <w:sz w:val="18"/>
          <w:u w:val="none"/>
          <w:vertAlign w:val="baseline"/>
        </w:rPr>
        <w:t xml:space="preserve">Colorado's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w:t>
      </w:r>
      <w:r>
        <w:rPr>
          <w:rFonts w:ascii="arial" w:eastAsia="arial" w:hAnsi="arial" w:cs="arial"/>
          <w:b w:val="0"/>
          <w:i w:val="0"/>
          <w:strike w:val="0"/>
          <w:noProof w:val="0"/>
          <w:color w:val="000000"/>
          <w:position w:val="0"/>
          <w:sz w:val="18"/>
          <w:u w:val="none"/>
          <w:vertAlign w:val="baseline"/>
        </w:rPr>
        <w:t>, 95 Denv. L. Rev. Online 71, 74-76 (2018).</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Air Pollution, 2019 Colo. Legis. Serv. Ch. 120, sec. 4,§§1, 1(g)-(h), 1(i), 2-3 (West); Colo. Rev. Stat. § 29-20-104 (2019).</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Colo. Rev. Stat. § 29-20-104 (2019).</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Sherrie Peif,       </w:t>
      </w:r>
      <w:r>
        <w:rPr>
          <w:rFonts w:ascii="arial" w:eastAsia="arial" w:hAnsi="arial" w:cs="arial"/>
          <w:b w:val="0"/>
          <w:i/>
          <w:strike w:val="0"/>
          <w:noProof w:val="0"/>
          <w:color w:val="000000"/>
          <w:position w:val="0"/>
          <w:sz w:val="18"/>
          <w:u w:val="none"/>
          <w:vertAlign w:val="baseline"/>
        </w:rPr>
        <w:t xml:space="preserve">Weld County Commissioner: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Bill Could Bankrupt Colorado</w:t>
      </w:r>
      <w:r>
        <w:rPr>
          <w:rFonts w:ascii="arial" w:eastAsia="arial" w:hAnsi="arial" w:cs="arial"/>
          <w:b w:val="0"/>
          <w:i w:val="0"/>
          <w:strike w:val="0"/>
          <w:noProof w:val="0"/>
          <w:color w:val="000000"/>
          <w:position w:val="0"/>
          <w:sz w:val="18"/>
          <w:u w:val="none"/>
          <w:vertAlign w:val="baseline"/>
        </w:rPr>
        <w:t>, Complete Colo., (Mar. 21, 2019), https://pagetwo.completecolorado.com/2019/03/21/weld-county-commissioner-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-and-gas-bill-could-bankrupt-colorado/ [https://perma.cc/R5NK-XD28]. </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Trevor Reid,       </w:t>
      </w:r>
      <w:r>
        <w:rPr>
          <w:rFonts w:ascii="arial" w:eastAsia="arial" w:hAnsi="arial" w:cs="arial"/>
          <w:b w:val="0"/>
          <w:i/>
          <w:strike w:val="0"/>
          <w:noProof w:val="0"/>
          <w:color w:val="000000"/>
          <w:position w:val="0"/>
          <w:sz w:val="18"/>
          <w:u w:val="none"/>
          <w:vertAlign w:val="baseline"/>
        </w:rPr>
        <w:t xml:space="preserve">7th Colorado Community Approves Moratorium on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Greeley Tribune, (May 29, 2019), https://www.greeleytribune.com/news/7th-colorado-community-approves-moratorium-on-new-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-and-gas-development/ [https://perma.cc/9NCH-353Z] (listing Erie, Superior, Lafayette, Berthoud, Timnath, Broomfield, and Adams County as the communities that implemented moratoriums as of May 2019).</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City of Broomfield, Colo., Ordinance No. 2091 (2019);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David Spence,       </w:t>
      </w:r>
      <w:r>
        <w:rPr>
          <w:rFonts w:ascii="arial" w:eastAsia="arial" w:hAnsi="arial" w:cs="arial"/>
          <w:b w:val="0"/>
          <w:i/>
          <w:strike w:val="0"/>
          <w:noProof w:val="0"/>
          <w:color w:val="000000"/>
          <w:position w:val="0"/>
          <w:sz w:val="18"/>
          <w:u w:val="none"/>
          <w:vertAlign w:val="baseline"/>
        </w:rPr>
        <w:t>The Political Economy of Local Vetoes</w:t>
      </w:r>
      <w:r>
        <w:rPr>
          <w:rFonts w:ascii="arial" w:eastAsia="arial" w:hAnsi="arial" w:cs="arial"/>
          <w:b w:val="0"/>
          <w:i w:val="0"/>
          <w:strike w:val="0"/>
          <w:noProof w:val="0"/>
          <w:color w:val="000000"/>
          <w:position w:val="0"/>
          <w:sz w:val="18"/>
          <w:u w:val="none"/>
          <w:vertAlign w:val="baseline"/>
        </w:rPr>
        <w:t>, 93 Tex. L. Rev. 351, 374-75 (2014) (analyzing moratoria in other jurisdictions).</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Adams County, Colo., Dev. Standards and Regulations, ch. 2, § 2-02-14 (2019); John Aguilar,       </w:t>
      </w:r>
      <w:r>
        <w:rPr>
          <w:rFonts w:ascii="arial" w:eastAsia="arial" w:hAnsi="arial" w:cs="arial"/>
          <w:b w:val="0"/>
          <w:i/>
          <w:strike w:val="0"/>
          <w:noProof w:val="0"/>
          <w:color w:val="000000"/>
          <w:position w:val="0"/>
          <w:sz w:val="18"/>
          <w:u w:val="none"/>
          <w:vertAlign w:val="baseline"/>
        </w:rPr>
        <w:t xml:space="preserve">Adams County Tightens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Rules, First to do so Since Colorado Senate Bill 181 Passed</w:t>
      </w:r>
      <w:r>
        <w:rPr>
          <w:rFonts w:ascii="arial" w:eastAsia="arial" w:hAnsi="arial" w:cs="arial"/>
          <w:b w:val="0"/>
          <w:i w:val="0"/>
          <w:strike w:val="0"/>
          <w:noProof w:val="0"/>
          <w:color w:val="000000"/>
          <w:position w:val="0"/>
          <w:sz w:val="18"/>
          <w:u w:val="none"/>
          <w:vertAlign w:val="baseline"/>
        </w:rPr>
        <w:t>, The Denver Post (Sep. 3, 2019), https://www.denverpost.com/2019/09/03/</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-gas-adams-county-colorado/ [https://perma.cc/XWD8-DJKR]. </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Temporary Restraining Order at 7, Extraction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v. City and County of Broomfield, Case No. 2020-cv-30106 (Colo. Dist. Ct., Broomfield Cty. Filed Mar. 27, 2020) (enjoining the City and County of Broomfield from issuing any directive ordering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to halt or suspend operations during COVID-19 outbreak).</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S.B. 19-181,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Air Pollution, ch. 120, § 8, 2019 Colo. Sess. Laws 502, 508-09 (codified at Colo. Rev. Stat. §§34-60-104(1), (2)(a)(I)-(II) (2019)).</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S.B. 19-181, § 9, 2019 Colo. Sess. Laws at 509-10 (codified at Colo. Rev. Stat. § 34-60-104.3 (2019)) (reducing the number of commissioners from nine to seven).</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S.B. 19-181, § 8 (codified at Colo. Rev. Stat. § 34-60-104(2)(a)(I) (2019)).</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COGCC Operator Guidance SB 19-181: Director's Objective Criteria (2019), https://cogcc.state.co.us/documents/reg/SB_19_181/SB_19_181_Guidance_20190419.pdf [https://perma.cc/YJQ3-5ZZ8]. </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Comm'n. Memorandum of Understanding for Coordination of Certain Procedures Between Weld County's 1041 WOGLA Permitting and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Commission's DSU Approval and Forms 2 and 2A Permitting Process (2019), https://longmontobserver.org/wp-content/uploads/2019/09/Weld-MOU-9.3.2019.pdf [https://perma.cc/L2WK-7DG8].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Cal. Assembly Bill No. 1057, 2019 Cal. Stat. 93 (amending Cal. Civ. Code § 848, Cal. Gov't Code§§8589.7, 8670.55, Cal. Health &amp; Safety Code §§42710, 11042, Cal. Pub. Res. Code§§607, 690, 3002, 3114, 3201, 3202, 3236.5, 3705, 6212, 25550, 30262, 30404, 3011, 3205.3, 3263, Cal. Pub. Util. Code §§309, 714, Cal. Water Code§§10783,13267.5).</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9 (codified at Cal. Pub. Res. Code § 3011(a) (West 2019)).</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9 (codified at Cal. Pub. Res. Code § 3011(b) (West 2019)).</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Agency capture refers to the scenario where an agency becomes more responsive to the priorities of its regulated industry than to its public purposes.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at notes 428-438.</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Section III.A.</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Hannah Wiseman,       </w:t>
      </w:r>
      <w:r>
        <w:rPr>
          <w:rFonts w:ascii="arial" w:eastAsia="arial" w:hAnsi="arial" w:cs="arial"/>
          <w:b w:val="0"/>
          <w:i/>
          <w:strike w:val="0"/>
          <w:noProof w:val="0"/>
          <w:color w:val="000000"/>
          <w:position w:val="0"/>
          <w:sz w:val="18"/>
          <w:u w:val="none"/>
          <w:vertAlign w:val="baseline"/>
        </w:rPr>
        <w:t>Fracturing Regulation Applied</w:t>
      </w:r>
      <w:r>
        <w:rPr>
          <w:rFonts w:ascii="arial" w:eastAsia="arial" w:hAnsi="arial" w:cs="arial"/>
          <w:b w:val="0"/>
          <w:i w:val="0"/>
          <w:strike w:val="0"/>
          <w:noProof w:val="0"/>
          <w:color w:val="000000"/>
          <w:position w:val="0"/>
          <w:sz w:val="18"/>
          <w:u w:val="none"/>
          <w:vertAlign w:val="baseline"/>
        </w:rPr>
        <w:t>, 22 Duke Envtl. L. &amp; Pol'y F. 361, 369-70 (2012).</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33 U.S.C. § 1251(a) (2018).</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Alison Peck,       </w:t>
      </w:r>
      <w:r>
        <w:rPr>
          <w:rFonts w:ascii="arial" w:eastAsia="arial" w:hAnsi="arial" w:cs="arial"/>
          <w:b w:val="0"/>
          <w:i/>
          <w:strike w:val="0"/>
          <w:noProof w:val="0"/>
          <w:color w:val="000000"/>
          <w:position w:val="0"/>
          <w:sz w:val="18"/>
          <w:u w:val="none"/>
          <w:vertAlign w:val="baseline"/>
        </w:rPr>
        <w:t>Sustainable Development and the Reconciliation of Opposites</w:t>
      </w:r>
      <w:r>
        <w:rPr>
          <w:rFonts w:ascii="arial" w:eastAsia="arial" w:hAnsi="arial" w:cs="arial"/>
          <w:b w:val="0"/>
          <w:i w:val="0"/>
          <w:strike w:val="0"/>
          <w:noProof w:val="0"/>
          <w:color w:val="000000"/>
          <w:position w:val="0"/>
          <w:sz w:val="18"/>
          <w:u w:val="none"/>
          <w:vertAlign w:val="baseline"/>
        </w:rPr>
        <w:t>, 57 St. Louis U. L.J. 151, 158 (2012).</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Richard J. Lazarus,       </w:t>
      </w:r>
      <w:r>
        <w:rPr>
          <w:rFonts w:ascii="arial" w:eastAsia="arial" w:hAnsi="arial" w:cs="arial"/>
          <w:b w:val="0"/>
          <w:i/>
          <w:strike w:val="0"/>
          <w:noProof w:val="0"/>
          <w:color w:val="000000"/>
          <w:position w:val="0"/>
          <w:sz w:val="18"/>
          <w:u w:val="none"/>
          <w:vertAlign w:val="baseline"/>
        </w:rPr>
        <w:t>Fairness in Environmental Law</w:t>
      </w:r>
      <w:r>
        <w:rPr>
          <w:rFonts w:ascii="arial" w:eastAsia="arial" w:hAnsi="arial" w:cs="arial"/>
          <w:b w:val="0"/>
          <w:i w:val="0"/>
          <w:strike w:val="0"/>
          <w:noProof w:val="0"/>
          <w:color w:val="000000"/>
          <w:position w:val="0"/>
          <w:sz w:val="18"/>
          <w:u w:val="none"/>
          <w:vertAlign w:val="baseline"/>
        </w:rPr>
        <w:t>, 27 Envtl. L. 705, 725 (1997).</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Juliana v. United States, 217 F. Supp.3d 1224, 1244, 1248-50 (D. Or. 2016),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947 F.3d 1159, 1171 (9th Cir. Jan. 17, 2020); Dist. Of Columbia v. Air Florida Inc., 750 F.2d 1077, 1083 (D.D.C. 1984).</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Already land and mineral owners in Colorado have challenged the authority of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to pool property interests on the basis SB 19-181 favors the property owners' rights not to be forced to associate and contribute their property towards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Response Brief for Plaintiff at 12, Wildgrass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 v. Colorado, No. 1:19-cv-00190-RBJ, 2020 U.S. Dist. LEXIS 46744 (D. Colo. Mar. 18, 2020).</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Rachel E. Barkow,       </w:t>
      </w:r>
      <w:r>
        <w:rPr>
          <w:rFonts w:ascii="arial" w:eastAsia="arial" w:hAnsi="arial" w:cs="arial"/>
          <w:b w:val="0"/>
          <w:i/>
          <w:strike w:val="0"/>
          <w:noProof w:val="0"/>
          <w:color w:val="000000"/>
          <w:position w:val="0"/>
          <w:sz w:val="18"/>
          <w:u w:val="none"/>
          <w:vertAlign w:val="baseline"/>
        </w:rPr>
        <w:t>Insulating Agencies: Avoiding Capture Through Institutional Design</w:t>
      </w:r>
      <w:r>
        <w:rPr>
          <w:rFonts w:ascii="arial" w:eastAsia="arial" w:hAnsi="arial" w:cs="arial"/>
          <w:b w:val="0"/>
          <w:i w:val="0"/>
          <w:strike w:val="0"/>
          <w:noProof w:val="0"/>
          <w:color w:val="000000"/>
          <w:position w:val="0"/>
          <w:sz w:val="18"/>
          <w:u w:val="none"/>
          <w:vertAlign w:val="baseline"/>
        </w:rPr>
        <w:t xml:space="preserve">, 89 Tex. L. Rev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15, 50 (2010).</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Richard B. Stewart,       </w:t>
      </w:r>
      <w:r>
        <w:rPr>
          <w:rFonts w:ascii="arial" w:eastAsia="arial" w:hAnsi="arial" w:cs="arial"/>
          <w:b w:val="0"/>
          <w:i/>
          <w:strike w:val="0"/>
          <w:noProof w:val="0"/>
          <w:color w:val="000000"/>
          <w:position w:val="0"/>
          <w:sz w:val="18"/>
          <w:u w:val="none"/>
          <w:vertAlign w:val="baseline"/>
        </w:rPr>
        <w:t>The Reformation of American Administrative Law</w:t>
      </w:r>
      <w:r>
        <w:rPr>
          <w:rFonts w:ascii="arial" w:eastAsia="arial" w:hAnsi="arial" w:cs="arial"/>
          <w:b w:val="0"/>
          <w:i w:val="0"/>
          <w:strike w:val="0"/>
          <w:noProof w:val="0"/>
          <w:color w:val="000000"/>
          <w:position w:val="0"/>
          <w:sz w:val="18"/>
          <w:u w:val="none"/>
          <w:vertAlign w:val="baseline"/>
        </w:rPr>
        <w:t>, 88 Harv. L. Rev. 1669, 1685 (1975).</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For example, the IOGCC and American Exploration and Production Council were influential in crafting the proposal to exempt hydraulic fracturing from the Safe Drinking Water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Amanda C. Leiter,       </w:t>
      </w:r>
      <w:r>
        <w:rPr>
          <w:rFonts w:ascii="arial" w:eastAsia="arial" w:hAnsi="arial" w:cs="arial"/>
          <w:b w:val="0"/>
          <w:i/>
          <w:strike w:val="0"/>
          <w:noProof w:val="0"/>
          <w:color w:val="000000"/>
          <w:position w:val="0"/>
          <w:sz w:val="18"/>
          <w:u w:val="none"/>
          <w:vertAlign w:val="baseline"/>
        </w:rPr>
        <w:t>Fracking, Federalism, and Private Governance</w:t>
      </w:r>
      <w:r>
        <w:rPr>
          <w:rFonts w:ascii="arial" w:eastAsia="arial" w:hAnsi="arial" w:cs="arial"/>
          <w:b w:val="0"/>
          <w:i w:val="0"/>
          <w:strike w:val="0"/>
          <w:noProof w:val="0"/>
          <w:color w:val="000000"/>
          <w:position w:val="0"/>
          <w:sz w:val="18"/>
          <w:u w:val="none"/>
          <w:vertAlign w:val="baseline"/>
        </w:rPr>
        <w:t>, 39 Harv. Envtl. L. Rev. 107, 140 (2015).</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Barkow,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428, at 47-48.</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Eric Biber,       </w:t>
      </w:r>
      <w:r>
        <w:rPr>
          <w:rFonts w:ascii="arial" w:eastAsia="arial" w:hAnsi="arial" w:cs="arial"/>
          <w:b w:val="0"/>
          <w:i/>
          <w:strike w:val="0"/>
          <w:noProof w:val="0"/>
          <w:color w:val="000000"/>
          <w:position w:val="0"/>
          <w:sz w:val="18"/>
          <w:u w:val="none"/>
          <w:vertAlign w:val="baseline"/>
        </w:rPr>
        <w:t>Too Many Things to Do: How to Deal with the Dysfunctions of Multiple-Goal Agencies</w:t>
      </w:r>
      <w:r>
        <w:rPr>
          <w:rFonts w:ascii="arial" w:eastAsia="arial" w:hAnsi="arial" w:cs="arial"/>
          <w:b w:val="0"/>
          <w:i w:val="0"/>
          <w:strike w:val="0"/>
          <w:noProof w:val="0"/>
          <w:color w:val="000000"/>
          <w:position w:val="0"/>
          <w:sz w:val="18"/>
          <w:u w:val="none"/>
          <w:vertAlign w:val="baseline"/>
        </w:rPr>
        <w:t>, 33 Harv. Envtl. L. Rev. 1, 7 (2009).</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775.</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Matthew McFeeley,       </w:t>
      </w:r>
      <w:r>
        <w:rPr>
          <w:rFonts w:ascii="arial" w:eastAsia="arial" w:hAnsi="arial" w:cs="arial"/>
          <w:b w:val="0"/>
          <w:i/>
          <w:strike w:val="0"/>
          <w:noProof w:val="0"/>
          <w:color w:val="000000"/>
          <w:position w:val="0"/>
          <w:sz w:val="18"/>
          <w:u w:val="none"/>
          <w:vertAlign w:val="baseline"/>
        </w:rPr>
        <w:t>Falling Through the Cracks: Public Information and the Patchwork of Hydraulic Fracturing Disclosure Laws</w:t>
      </w:r>
      <w:r>
        <w:rPr>
          <w:rFonts w:ascii="arial" w:eastAsia="arial" w:hAnsi="arial" w:cs="arial"/>
          <w:b w:val="0"/>
          <w:i w:val="0"/>
          <w:strike w:val="0"/>
          <w:noProof w:val="0"/>
          <w:color w:val="000000"/>
          <w:position w:val="0"/>
          <w:sz w:val="18"/>
          <w:u w:val="none"/>
          <w:vertAlign w:val="baseline"/>
        </w:rPr>
        <w:t>, 38 Vt. L. Rev. 849, 854 (2014).</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Hannah Wiseman,       </w:t>
      </w:r>
      <w:r>
        <w:rPr>
          <w:rFonts w:ascii="arial" w:eastAsia="arial" w:hAnsi="arial" w:cs="arial"/>
          <w:b w:val="0"/>
          <w:i/>
          <w:strike w:val="0"/>
          <w:noProof w:val="0"/>
          <w:color w:val="000000"/>
          <w:position w:val="0"/>
          <w:sz w:val="18"/>
          <w:u w:val="none"/>
          <w:vertAlign w:val="baseline"/>
        </w:rPr>
        <w:t xml:space="preserve">Untested Waters: The Rise of Hydraulic Fracturing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and the Need to Revisit Regulation</w:t>
      </w:r>
      <w:r>
        <w:rPr>
          <w:rFonts w:ascii="arial" w:eastAsia="arial" w:hAnsi="arial" w:cs="arial"/>
          <w:b w:val="0"/>
          <w:i w:val="0"/>
          <w:strike w:val="0"/>
          <w:noProof w:val="0"/>
          <w:color w:val="000000"/>
          <w:position w:val="0"/>
          <w:sz w:val="18"/>
          <w:u w:val="none"/>
          <w:vertAlign w:val="baseline"/>
        </w:rPr>
        <w:t xml:space="preserve">, 20 Fordham Envtl. L. Rev. 115, 180 (2009).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David B. Spence &amp; Frank Cross,       </w:t>
      </w:r>
      <w:r>
        <w:rPr>
          <w:rFonts w:ascii="arial" w:eastAsia="arial" w:hAnsi="arial" w:cs="arial"/>
          <w:b w:val="0"/>
          <w:i/>
          <w:strike w:val="0"/>
          <w:noProof w:val="0"/>
          <w:color w:val="000000"/>
          <w:position w:val="0"/>
          <w:sz w:val="18"/>
          <w:u w:val="none"/>
          <w:vertAlign w:val="baseline"/>
        </w:rPr>
        <w:t>A Public Choice Case for the Administrative State</w:t>
      </w:r>
      <w:r>
        <w:rPr>
          <w:rFonts w:ascii="arial" w:eastAsia="arial" w:hAnsi="arial" w:cs="arial"/>
          <w:b w:val="0"/>
          <w:i w:val="0"/>
          <w:strike w:val="0"/>
          <w:noProof w:val="0"/>
          <w:color w:val="000000"/>
          <w:position w:val="0"/>
          <w:sz w:val="18"/>
          <w:u w:val="none"/>
          <w:vertAlign w:val="baseline"/>
        </w:rPr>
        <w:t>, 89 Geo. L.J. 97, 123 (2000) (suggesting that concerns of agency capture may be overstated).</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Jan Honigsberg,       </w:t>
      </w:r>
      <w:r>
        <w:rPr>
          <w:rFonts w:ascii="arial" w:eastAsia="arial" w:hAnsi="arial" w:cs="arial"/>
          <w:b w:val="0"/>
          <w:i/>
          <w:strike w:val="0"/>
          <w:noProof w:val="0"/>
          <w:color w:val="000000"/>
          <w:position w:val="0"/>
          <w:sz w:val="18"/>
          <w:u w:val="none"/>
          <w:vertAlign w:val="baseline"/>
        </w:rPr>
        <w:t xml:space="preserve">Conflict of Interest that </w:t>
      </w:r>
      <w:r>
        <w:rPr>
          <w:rFonts w:ascii="arial" w:eastAsia="arial" w:hAnsi="arial" w:cs="arial"/>
          <w:b w:val="0"/>
          <w:i/>
          <w:strike w:val="0"/>
          <w:noProof w:val="0"/>
          <w:color w:val="000000"/>
          <w:position w:val="0"/>
          <w:sz w:val="18"/>
          <w:u w:val="none"/>
          <w:vertAlign w:val="baseline"/>
        </w:rPr>
        <w:t xml:space="preserve">Led to the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Disaster</w:t>
      </w:r>
      <w:r>
        <w:rPr>
          <w:rFonts w:ascii="arial" w:eastAsia="arial" w:hAnsi="arial" w:cs="arial"/>
          <w:b w:val="0"/>
          <w:i w:val="0"/>
          <w:strike w:val="0"/>
          <w:noProof w:val="0"/>
          <w:color w:val="000000"/>
          <w:position w:val="0"/>
          <w:sz w:val="18"/>
          <w:u w:val="none"/>
          <w:vertAlign w:val="baseline"/>
        </w:rPr>
        <w:t xml:space="preserve">, 41 Envtl. L. Rep. News &amp; Analysis 10414, 10414-15 (2011); Hari M. Osofsky,       </w:t>
      </w:r>
      <w:r>
        <w:rPr>
          <w:rFonts w:ascii="arial" w:eastAsia="arial" w:hAnsi="arial" w:cs="arial"/>
          <w:b w:val="0"/>
          <w:i/>
          <w:strike w:val="0"/>
          <w:noProof w:val="0"/>
          <w:color w:val="000000"/>
          <w:position w:val="0"/>
          <w:sz w:val="18"/>
          <w:u w:val="none"/>
          <w:vertAlign w:val="baseline"/>
        </w:rPr>
        <w:t xml:space="preserve">Multidimensional Governance and the BP Deepwater Horizon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Spill</w:t>
      </w:r>
      <w:r>
        <w:rPr>
          <w:rFonts w:ascii="arial" w:eastAsia="arial" w:hAnsi="arial" w:cs="arial"/>
          <w:b w:val="0"/>
          <w:i w:val="0"/>
          <w:strike w:val="0"/>
          <w:noProof w:val="0"/>
          <w:color w:val="000000"/>
          <w:position w:val="0"/>
          <w:sz w:val="18"/>
          <w:u w:val="none"/>
          <w:vertAlign w:val="baseline"/>
        </w:rPr>
        <w:t>, 63 Fla. L. Rev. 1077, 1100, (2011).</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Press Release, U.S. Dep't of the Interior, Salazar Divides MMS's Three Conflicting Missions: Establishes Independent Agency to Police Offshore Energy Operations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May 19, 2010), https://www.doi.gov/news/pressreleases/Salazar-Divides-MMSs-Three-Conflicting-Missions [https://perma.cc/PZV9-QNZP]; </w:t>
      </w:r>
      <w:r>
        <w:rPr>
          <w:rFonts w:ascii="arial" w:eastAsia="arial" w:hAnsi="arial" w:cs="arial"/>
          <w:b w:val="0"/>
          <w:i/>
          <w:strike w:val="0"/>
          <w:noProof w:val="0"/>
          <w:color w:val="000000"/>
          <w:position w:val="0"/>
          <w:sz w:val="18"/>
          <w:u w:val="none"/>
          <w:vertAlign w:val="baseline"/>
        </w:rPr>
        <w:t>The Reorganization of the Former MMS,</w:t>
      </w:r>
      <w:r>
        <w:rPr>
          <w:rFonts w:ascii="arial" w:eastAsia="arial" w:hAnsi="arial" w:cs="arial"/>
          <w:b w:val="0"/>
          <w:i w:val="0"/>
          <w:strike w:val="0"/>
          <w:noProof w:val="0"/>
          <w:color w:val="000000"/>
          <w:position w:val="0"/>
          <w:sz w:val="18"/>
          <w:u w:val="none"/>
          <w:vertAlign w:val="baseline"/>
        </w:rPr>
        <w:t>Bureau of Ocean Energy Mgmt., https://www.boem.gov/Reorganization/ [https://perma.cc/C8T5-AQZ4] (last visited Nov. 25, 2019).</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Jacob D. Unger, Note,       </w:t>
      </w:r>
      <w:r>
        <w:rPr>
          <w:rFonts w:ascii="arial" w:eastAsia="arial" w:hAnsi="arial" w:cs="arial"/>
          <w:b w:val="0"/>
          <w:i/>
          <w:strike w:val="0"/>
          <w:noProof w:val="0"/>
          <w:color w:val="000000"/>
          <w:position w:val="0"/>
          <w:sz w:val="18"/>
          <w:u w:val="none"/>
          <w:vertAlign w:val="baseline"/>
        </w:rPr>
        <w:t xml:space="preserve">Regulating the Arctic Gold Rush: Recommended Regulatory Reforms to Protect Alaska's Arctic Environment from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Drilling Pollution</w:t>
      </w:r>
      <w:r>
        <w:rPr>
          <w:rFonts w:ascii="arial" w:eastAsia="arial" w:hAnsi="arial" w:cs="arial"/>
          <w:b w:val="0"/>
          <w:i w:val="0"/>
          <w:strike w:val="0"/>
          <w:noProof w:val="0"/>
          <w:color w:val="000000"/>
          <w:position w:val="0"/>
          <w:sz w:val="18"/>
          <w:u w:val="none"/>
          <w:vertAlign w:val="baseline"/>
        </w:rPr>
        <w:t>, 31 Alaska L. Rev. 263, 277, (2014).</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Wyo. Stat. Ann. § 30-5-103 (2019).</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Proposed legislation in California has sought to amend the composition of the DOGGR to include equal representation by industry and by experts in air quality, water quality, and environmental justice, with additional membership by other research scientists.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465, 2017 Leg., Reg. Sess. (Cal. 2017) (as amended by Assembly, July 13, 2017).</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As a general proposition, a regulation is presumed to apply prospectively unless the enacting body expressed an intent for it to apply retroactively.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Estate of DeWitt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54 P.3d 849, 854 (Colo. 2002) (reviewing general prohibition on retroactive application of laws in Colorado). For instance, wells permitted under prior rules requiring a minimum 500-foot setback from occupied structures would not have to be relocated to comply with subsequently enacted 1,000-foot setbacks.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Code Regs. §§404-1:602.g (2019) ("Existing producing facilities are exempt from the provisions of these regulations with respect to minimum distance requirements and setbacks unless they are found by the Director to be unsafe."). Regulations of ongoing operations, however, such as those enacted for flowline inspections and pressure tests or requirements for payments from production could apply to both new and legacy facilities.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Independent Producers Marketing Corp. v. Cobb, 721 P.2d. 1106, 1109-10 (Wyo. 1986) (distinguishing between a law being retroactively applied to past production versus prospectively applied to proceeds deriving from past production but generated after the effective date).</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It is too early to determine how California's cap and trade program, which first applied to upstream producers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2015, will impact production and drilling activities in the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Cal. Code Regs. tit. 17, §§95801-96022 (2018).</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777-78.</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at 762.</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Gregg P. Macey,       </w:t>
      </w:r>
      <w:r>
        <w:rPr>
          <w:rFonts w:ascii="arial" w:eastAsia="arial" w:hAnsi="arial" w:cs="arial"/>
          <w:b w:val="0"/>
          <w:i/>
          <w:strike w:val="0"/>
          <w:noProof w:val="0"/>
          <w:color w:val="000000"/>
          <w:position w:val="0"/>
          <w:sz w:val="18"/>
          <w:u w:val="none"/>
          <w:vertAlign w:val="baseline"/>
        </w:rPr>
        <w:t>The Incomplete Ecology of Hydraulic Fracturing Governance</w:t>
      </w:r>
      <w:r>
        <w:rPr>
          <w:rFonts w:ascii="arial" w:eastAsia="arial" w:hAnsi="arial" w:cs="arial"/>
          <w:b w:val="0"/>
          <w:i w:val="0"/>
          <w:strike w:val="0"/>
          <w:noProof w:val="0"/>
          <w:color w:val="000000"/>
          <w:position w:val="0"/>
          <w:sz w:val="18"/>
          <w:u w:val="none"/>
          <w:vertAlign w:val="baseline"/>
        </w:rPr>
        <w:t xml:space="preserve">, 50 Ariz. St. L.J. 583, 585-89 (2018); Qingmin Meng,       </w:t>
      </w:r>
      <w:r>
        <w:rPr>
          <w:rFonts w:ascii="arial" w:eastAsia="arial" w:hAnsi="arial" w:cs="arial"/>
          <w:b w:val="0"/>
          <w:i/>
          <w:strike w:val="0"/>
          <w:noProof w:val="0"/>
          <w:color w:val="000000"/>
          <w:position w:val="0"/>
          <w:sz w:val="18"/>
          <w:u w:val="none"/>
          <w:vertAlign w:val="baseline"/>
        </w:rPr>
        <w:t>Modeling and Prediction of Natural Gas Fracking Pad Landscapes in the Marcellus Shale Region, USA</w:t>
      </w:r>
      <w:r>
        <w:rPr>
          <w:rFonts w:ascii="arial" w:eastAsia="arial" w:hAnsi="arial" w:cs="arial"/>
          <w:b w:val="0"/>
          <w:i w:val="0"/>
          <w:strike w:val="0"/>
          <w:noProof w:val="0"/>
          <w:color w:val="000000"/>
          <w:position w:val="0"/>
          <w:sz w:val="18"/>
          <w:u w:val="none"/>
          <w:vertAlign w:val="baseline"/>
        </w:rPr>
        <w:t>, 121 Landscape &amp; Urb. Plan. 109, 113 (2014).</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Newly developed drilling and completion techniques have reduced the environmental footprint of some operations by allowing for multi-lateral and stacked-lateral well pads.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Katie Mazerov,       </w:t>
      </w:r>
      <w:r>
        <w:rPr>
          <w:rFonts w:ascii="arial" w:eastAsia="arial" w:hAnsi="arial" w:cs="arial"/>
          <w:b w:val="0"/>
          <w:i/>
          <w:strike w:val="0"/>
          <w:noProof w:val="0"/>
          <w:color w:val="000000"/>
          <w:position w:val="0"/>
          <w:sz w:val="18"/>
          <w:u w:val="none"/>
          <w:vertAlign w:val="baseline"/>
        </w:rPr>
        <w:t>Pad-Drilling, On-Site Water Treatment Help Reduce Surface Impact</w:t>
      </w:r>
      <w:r>
        <w:rPr>
          <w:rFonts w:ascii="arial" w:eastAsia="arial" w:hAnsi="arial" w:cs="arial"/>
          <w:b w:val="0"/>
          <w:i w:val="0"/>
          <w:strike w:val="0"/>
          <w:noProof w:val="0"/>
          <w:color w:val="000000"/>
          <w:position w:val="0"/>
          <w:sz w:val="18"/>
          <w:u w:val="none"/>
          <w:vertAlign w:val="baseline"/>
        </w:rPr>
        <w:t>, Drilling Contractor, (Jan. 14, 2014), https://www.drillingcontractor.org/pad-drilling-on-site-water-treatment-help-reduce-surface-impact-27400 [https://perma.cc/H26G-W5XJ]; Sarah J. Thompson et al.,</w:t>
      </w:r>
      <w:r>
        <w:rPr>
          <w:rFonts w:ascii="arial" w:eastAsia="arial" w:hAnsi="arial" w:cs="arial"/>
          <w:b w:val="0"/>
          <w:i/>
          <w:strike w:val="0"/>
          <w:noProof w:val="0"/>
          <w:color w:val="000000"/>
          <w:position w:val="0"/>
          <w:sz w:val="18"/>
          <w:u w:val="none"/>
          <w:vertAlign w:val="baseline"/>
        </w:rPr>
        <w:t xml:space="preserve">Avoidance of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Wells and Roads Exacerbates Habitat Loss for Grassland Birds in the North American Great Plains</w:t>
      </w:r>
      <w:r>
        <w:rPr>
          <w:rFonts w:ascii="arial" w:eastAsia="arial" w:hAnsi="arial" w:cs="arial"/>
          <w:b w:val="0"/>
          <w:i w:val="0"/>
          <w:strike w:val="0"/>
          <w:noProof w:val="0"/>
          <w:color w:val="000000"/>
          <w:position w:val="0"/>
          <w:sz w:val="18"/>
          <w:u w:val="none"/>
          <w:vertAlign w:val="baseline"/>
        </w:rPr>
        <w:t>, 192 Biological Conservation 82, 86 (2015).</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Macey,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445, at 597; Joel Minor,       </w:t>
      </w:r>
      <w:r>
        <w:rPr>
          <w:rFonts w:ascii="arial" w:eastAsia="arial" w:hAnsi="arial" w:cs="arial"/>
          <w:b w:val="0"/>
          <w:i/>
          <w:strike w:val="0"/>
          <w:noProof w:val="0"/>
          <w:color w:val="000000"/>
          <w:position w:val="0"/>
          <w:sz w:val="18"/>
          <w:u w:val="none"/>
          <w:vertAlign w:val="baseline"/>
        </w:rPr>
        <w:t>Local Government Fracking Regulations: A Colorado Case Study</w:t>
      </w:r>
      <w:r>
        <w:rPr>
          <w:rFonts w:ascii="arial" w:eastAsia="arial" w:hAnsi="arial" w:cs="arial"/>
          <w:b w:val="0"/>
          <w:i w:val="0"/>
          <w:strike w:val="0"/>
          <w:noProof w:val="0"/>
          <w:color w:val="000000"/>
          <w:position w:val="0"/>
          <w:sz w:val="18"/>
          <w:u w:val="none"/>
          <w:vertAlign w:val="baseline"/>
        </w:rPr>
        <w:t>, 33 Stan. Envtl. L. J. 61, 72-73 (2014).</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Matthew K. Trawick,       </w:t>
      </w:r>
      <w:r>
        <w:rPr>
          <w:rFonts w:ascii="arial" w:eastAsia="arial" w:hAnsi="arial" w:cs="arial"/>
          <w:b w:val="0"/>
          <w:i/>
          <w:strike w:val="0"/>
          <w:noProof w:val="0"/>
          <w:color w:val="000000"/>
          <w:position w:val="0"/>
          <w:sz w:val="18"/>
          <w:u w:val="none"/>
          <w:vertAlign w:val="baseline"/>
        </w:rPr>
        <w:t xml:space="preserve">Cooperative Mineral Interest Development in the Lone Star State: It's Time to Mess with </w:t>
      </w:r>
      <w:r>
        <w:rPr>
          <w:rFonts w:ascii="arial" w:eastAsia="arial" w:hAnsi="arial" w:cs="arial"/>
          <w:b w:val="0"/>
          <w:i/>
          <w:strike w:val="0"/>
          <w:noProof w:val="0"/>
          <w:color w:val="000000"/>
          <w:position w:val="0"/>
          <w:sz w:val="18"/>
          <w:u w:val="none"/>
          <w:vertAlign w:val="baseline"/>
        </w:rPr>
        <w:t>Texas</w:t>
      </w:r>
      <w:r>
        <w:rPr>
          <w:rFonts w:ascii="arial" w:eastAsia="arial" w:hAnsi="arial" w:cs="arial"/>
          <w:b w:val="0"/>
          <w:i w:val="0"/>
          <w:strike w:val="0"/>
          <w:noProof w:val="0"/>
          <w:color w:val="000000"/>
          <w:position w:val="0"/>
          <w:sz w:val="18"/>
          <w:u w:val="none"/>
          <w:vertAlign w:val="baseline"/>
        </w:rPr>
        <w:t>, 4 Mich. J. Envtl. &amp; Admin. L. 385, 404 (2015).</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Innovations such as multi-well pads and stacked horizontal development have increased drainage areas and thus have further reduced these impacts.</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Pendery,       </w:t>
      </w:r>
      <w:r>
        <w:rPr>
          <w:rFonts w:ascii="arial" w:eastAsia="arial" w:hAnsi="arial" w:cs="arial"/>
          <w:b w:val="0"/>
          <w:i/>
          <w:strike w:val="0"/>
          <w:noProof w:val="0"/>
          <w:color w:val="000000"/>
          <w:position w:val="0"/>
          <w:sz w:val="18"/>
          <w:u w:val="none"/>
          <w:vertAlign w:val="baseline"/>
        </w:rPr>
        <w:t xml:space="preserve">BLM's Retained Rights: How Requiring Environmental Protection Fulfills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Obligations</w:t>
      </w:r>
      <w:r>
        <w:rPr>
          <w:rFonts w:ascii="arial" w:eastAsia="arial" w:hAnsi="arial" w:cs="arial"/>
          <w:b w:val="0"/>
          <w:i w:val="0"/>
          <w:strike w:val="0"/>
          <w:noProof w:val="0"/>
          <w:color w:val="000000"/>
          <w:position w:val="0"/>
          <w:sz w:val="18"/>
          <w:u w:val="none"/>
          <w:vertAlign w:val="baseline"/>
        </w:rPr>
        <w:t>, 40 Envtl. L. 599, 630 (2010)</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Colo. Code Regs.§§404-1:204 (2019); 055-0001-2 Wyo. Code R. § 3 (LexisNexis 2019).</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N.D. Indus. Comm'n, Order 24665, Policy/Guidance Version 041718 (2018), https://www.dmr.nd.gov/oilgas/GuidancePolicyNorthDakotaIndustrialCommissionorder24665.pdf [https://perma.cc/Z79Y-MD4S] (last visited Feb. 27, 2020).</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COGCC Rules &amp; Regulations, Series 800-1200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(2019).</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Code Regs. §§404-1:604.c(2) (requiring mitigation measures as condition for approval wells located in setback areas); 055-0001-3 Wyo. Code R. § 47 (defining and governing well surface setback requirements).</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055-0001-3 Wyo. Code R. § 8.</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Governor Mark Gordon, Exec. Order No. 2019-3, Greater Sage-Grouse Core Area Protection app. D (Aug. 21, 2019), https://wgfd.wyo.gov/WGFD/media/content/PDF/Habitat/Sage%20Grouse/Governor-Gordon-Greater-Sage-Grouse-EO-2019-3_August-21-2019_Final-Signed_2.pdf [https://perma.cc/RMP8-GRZZ]; Colo. Code Regs.§§404-1:1201-1205 (rules pertaining to wildlife protection).</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Karen Bradshaw Schulz &amp; Dean Lueck,       </w:t>
      </w:r>
      <w:r>
        <w:rPr>
          <w:rFonts w:ascii="arial" w:eastAsia="arial" w:hAnsi="arial" w:cs="arial"/>
          <w:b w:val="0"/>
          <w:i/>
          <w:strike w:val="0"/>
          <w:noProof w:val="0"/>
          <w:color w:val="000000"/>
          <w:position w:val="0"/>
          <w:sz w:val="18"/>
          <w:u w:val="none"/>
          <w:vertAlign w:val="baseline"/>
        </w:rPr>
        <w:t>Contracting for Control of Landscape-Level Resources</w:t>
      </w:r>
      <w:r>
        <w:rPr>
          <w:rFonts w:ascii="arial" w:eastAsia="arial" w:hAnsi="arial" w:cs="arial"/>
          <w:b w:val="0"/>
          <w:i w:val="0"/>
          <w:strike w:val="0"/>
          <w:noProof w:val="0"/>
          <w:color w:val="000000"/>
          <w:position w:val="0"/>
          <w:sz w:val="18"/>
          <w:u w:val="none"/>
          <w:vertAlign w:val="baseline"/>
        </w:rPr>
        <w:t>, 100 Iowa L. Rev. 2507, 2510 n.7 (2015).</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2518.</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5, at 778; David Edward Pierce,       </w:t>
      </w:r>
      <w:r>
        <w:rPr>
          <w:rFonts w:ascii="arial" w:eastAsia="arial" w:hAnsi="arial" w:cs="arial"/>
          <w:b w:val="0"/>
          <w:i/>
          <w:strike w:val="0"/>
          <w:noProof w:val="0"/>
          <w:color w:val="000000"/>
          <w:position w:val="0"/>
          <w:sz w:val="18"/>
          <w:u w:val="none"/>
          <w:vertAlign w:val="baseline"/>
        </w:rPr>
        <w:t xml:space="preserve">Coordinated Reservoir Development - An Alternative to the Rule of Capture for the Ownership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4 J. Energy L. &amp; Pol'y 1, 78-79 (1983); Bruce Kramer,       </w:t>
      </w:r>
      <w:r>
        <w:rPr>
          <w:rFonts w:ascii="arial" w:eastAsia="arial" w:hAnsi="arial" w:cs="arial"/>
          <w:b w:val="0"/>
          <w:i/>
          <w:strike w:val="0"/>
          <w:noProof w:val="0"/>
          <w:color w:val="000000"/>
          <w:position w:val="0"/>
          <w:sz w:val="18"/>
          <w:u w:val="none"/>
          <w:vertAlign w:val="baseline"/>
        </w:rPr>
        <w:t>Unitization: A Partial Solution to the Issues Raised by Horizontal Well Development in Shale Plays</w:t>
      </w:r>
      <w:r>
        <w:rPr>
          <w:rFonts w:ascii="arial" w:eastAsia="arial" w:hAnsi="arial" w:cs="arial"/>
          <w:b w:val="0"/>
          <w:i w:val="0"/>
          <w:strike w:val="0"/>
          <w:noProof w:val="0"/>
          <w:color w:val="000000"/>
          <w:position w:val="0"/>
          <w:sz w:val="18"/>
          <w:u w:val="none"/>
          <w:vertAlign w:val="baseline"/>
        </w:rPr>
        <w:t xml:space="preserve">, 68 Ark. L. Rev. 295, 318-19 (2015);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Gary Leibcap &amp; Steven Wiggins,       </w:t>
      </w:r>
      <w:r>
        <w:rPr>
          <w:rFonts w:ascii="arial" w:eastAsia="arial" w:hAnsi="arial" w:cs="arial"/>
          <w:b w:val="0"/>
          <w:i/>
          <w:strike w:val="0"/>
          <w:noProof w:val="0"/>
          <w:color w:val="000000"/>
          <w:position w:val="0"/>
          <w:sz w:val="18"/>
          <w:u w:val="none"/>
          <w:vertAlign w:val="baseline"/>
        </w:rPr>
        <w:t xml:space="preserve">The Influence of Private Contractual Failure on Regulation: The Case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Field Unitization</w:t>
      </w:r>
      <w:r>
        <w:rPr>
          <w:rFonts w:ascii="arial" w:eastAsia="arial" w:hAnsi="arial" w:cs="arial"/>
          <w:b w:val="0"/>
          <w:i w:val="0"/>
          <w:strike w:val="0"/>
          <w:noProof w:val="0"/>
          <w:color w:val="000000"/>
          <w:position w:val="0"/>
          <w:sz w:val="18"/>
          <w:u w:val="none"/>
          <w:vertAlign w:val="baseline"/>
        </w:rPr>
        <w:t>, 93 J. Political Econ. 690 (1985).</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Advocates of exploratory unitization posit that this will benefit all mineral owners through maximizing production. However, it may operate to the detriment of individuals since production is typically allocated on the basis of surface acreage rather than geologic structure. Further, mineral owners outside the participating area of the initial well may find their interests tied up before beginning to receive a share of production.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Gideon Wiginton, Comment,       </w:t>
      </w:r>
      <w:r>
        <w:rPr>
          <w:rFonts w:ascii="arial" w:eastAsia="arial" w:hAnsi="arial" w:cs="arial"/>
          <w:b w:val="0"/>
          <w:i/>
          <w:strike w:val="0"/>
          <w:noProof w:val="0"/>
          <w:color w:val="000000"/>
          <w:position w:val="0"/>
          <w:sz w:val="18"/>
          <w:u w:val="none"/>
          <w:vertAlign w:val="baseline"/>
        </w:rPr>
        <w:t>Addressing Perceptions of Procedural Unfairness in Compulsory Unitization by Appointing Neutral Experts</w:t>
      </w:r>
      <w:r>
        <w:rPr>
          <w:rFonts w:ascii="arial" w:eastAsia="arial" w:hAnsi="arial" w:cs="arial"/>
          <w:b w:val="0"/>
          <w:i w:val="0"/>
          <w:strike w:val="0"/>
          <w:noProof w:val="0"/>
          <w:color w:val="000000"/>
          <w:position w:val="0"/>
          <w:sz w:val="18"/>
          <w:u w:val="none"/>
          <w:vertAlign w:val="baseline"/>
        </w:rPr>
        <w:t>, 55 Am. U. L. Rev. 1801, 1816 (2006).</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Gary D. Libecap &amp; Steven N. Wiggins,       </w:t>
      </w:r>
      <w:r>
        <w:rPr>
          <w:rFonts w:ascii="arial" w:eastAsia="arial" w:hAnsi="arial" w:cs="arial"/>
          <w:b w:val="0"/>
          <w:i/>
          <w:strike w:val="0"/>
          <w:noProof w:val="0"/>
          <w:color w:val="000000"/>
          <w:position w:val="0"/>
          <w:sz w:val="18"/>
          <w:u w:val="none"/>
          <w:vertAlign w:val="baseline"/>
        </w:rPr>
        <w:t xml:space="preserve">Contractual Responses to the Common Pool: Prorationing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w:t>
      </w:r>
      <w:r>
        <w:rPr>
          <w:rFonts w:ascii="arial" w:eastAsia="arial" w:hAnsi="arial" w:cs="arial"/>
          <w:b w:val="0"/>
          <w:i w:val="0"/>
          <w:strike w:val="0"/>
          <w:noProof w:val="0"/>
          <w:color w:val="000000"/>
          <w:position w:val="0"/>
          <w:sz w:val="18"/>
          <w:u w:val="none"/>
          <w:vertAlign w:val="baseline"/>
        </w:rPr>
        <w:t xml:space="preserve">, 74 Am. Econ. Rev. 87, 89-91 (1984); Steven B. Richardson,       </w:t>
      </w:r>
      <w:r>
        <w:rPr>
          <w:rFonts w:ascii="arial" w:eastAsia="arial" w:hAnsi="arial" w:cs="arial"/>
          <w:b w:val="0"/>
          <w:i/>
          <w:strike w:val="0"/>
          <w:noProof w:val="0"/>
          <w:color w:val="000000"/>
          <w:position w:val="0"/>
          <w:sz w:val="18"/>
          <w:u w:val="none"/>
          <w:vertAlign w:val="baseline"/>
        </w:rPr>
        <w:t xml:space="preserve">The Unit Operating Agreement for Federal Exploratory Units,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Pooling and Unitization</w:t>
      </w:r>
      <w:r>
        <w:rPr>
          <w:rFonts w:ascii="arial" w:eastAsia="arial" w:hAnsi="arial" w:cs="arial"/>
          <w:b w:val="0"/>
          <w:i w:val="0"/>
          <w:strike w:val="0"/>
          <w:noProof w:val="0"/>
          <w:color w:val="000000"/>
          <w:position w:val="0"/>
          <w:sz w:val="18"/>
          <w:u w:val="none"/>
          <w:vertAlign w:val="baseline"/>
        </w:rPr>
        <w:t>, Paper No. 16, 16-8. (Rocky Mtn. Min. L. Fdn. 2006).</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Philip E. Norvell,       </w:t>
      </w:r>
      <w:r>
        <w:rPr>
          <w:rFonts w:ascii="arial" w:eastAsia="arial" w:hAnsi="arial" w:cs="arial"/>
          <w:b w:val="0"/>
          <w:i/>
          <w:strike w:val="0"/>
          <w:noProof w:val="0"/>
          <w:color w:val="000000"/>
          <w:position w:val="0"/>
          <w:sz w:val="18"/>
          <w:u w:val="none"/>
          <w:vertAlign w:val="baseline"/>
        </w:rPr>
        <w:t>Prelude to the Future of Shale Gas Development: Well Spacing and Integration for the Fayetteville Shale in Arkansas</w:t>
      </w:r>
      <w:r>
        <w:rPr>
          <w:rFonts w:ascii="arial" w:eastAsia="arial" w:hAnsi="arial" w:cs="arial"/>
          <w:b w:val="0"/>
          <w:i w:val="0"/>
          <w:strike w:val="0"/>
          <w:noProof w:val="0"/>
          <w:color w:val="000000"/>
          <w:position w:val="0"/>
          <w:sz w:val="18"/>
          <w:u w:val="none"/>
          <w:vertAlign w:val="baseline"/>
        </w:rPr>
        <w:t xml:space="preserve">, 49 Washburn L.J. 457, 468 (2010); David Pierce,       </w:t>
      </w:r>
      <w:r>
        <w:rPr>
          <w:rFonts w:ascii="arial" w:eastAsia="arial" w:hAnsi="arial" w:cs="arial"/>
          <w:b w:val="0"/>
          <w:i/>
          <w:strike w:val="0"/>
          <w:noProof w:val="0"/>
          <w:color w:val="000000"/>
          <w:position w:val="0"/>
          <w:sz w:val="18"/>
          <w:u w:val="none"/>
          <w:vertAlign w:val="baseline"/>
        </w:rPr>
        <w:t xml:space="preserve">Sustaining the Unsustainable: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in the 21st Century</w:t>
      </w:r>
      <w:r>
        <w:rPr>
          <w:rFonts w:ascii="arial" w:eastAsia="arial" w:hAnsi="arial" w:cs="arial"/>
          <w:b w:val="0"/>
          <w:i w:val="0"/>
          <w:strike w:val="0"/>
          <w:noProof w:val="0"/>
          <w:color w:val="000000"/>
          <w:position w:val="0"/>
          <w:sz w:val="18"/>
          <w:u w:val="none"/>
          <w:vertAlign w:val="baseline"/>
        </w:rPr>
        <w:t>, 23-SPG Kan. J.L. &amp; Pub. Pol'y 362, 372 (2014).</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Owen L. Anderson &amp; Ernest E. Smith,       </w:t>
      </w:r>
      <w:r>
        <w:rPr>
          <w:rFonts w:ascii="arial" w:eastAsia="arial" w:hAnsi="arial" w:cs="arial"/>
          <w:b w:val="0"/>
          <w:i/>
          <w:strike w:val="0"/>
          <w:noProof w:val="0"/>
          <w:color w:val="000000"/>
          <w:position w:val="0"/>
          <w:sz w:val="18"/>
          <w:u w:val="none"/>
          <w:vertAlign w:val="baseline"/>
        </w:rPr>
        <w:t xml:space="preserve">Exploratory Unitization Under the </w:t>
      </w:r>
      <w:r>
        <w:rPr>
          <w:rFonts w:ascii="arial" w:eastAsia="arial" w:hAnsi="arial" w:cs="arial"/>
          <w:b w:val="0"/>
          <w:i/>
          <w:strike w:val="0"/>
          <w:noProof w:val="0"/>
          <w:color w:val="000000"/>
          <w:position w:val="0"/>
          <w:sz w:val="18"/>
          <w:u w:val="none"/>
          <w:vertAlign w:val="baseline"/>
        </w:rPr>
        <w:t xml:space="preserve">2004 Model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Act: Leveling the Playing Field</w:t>
      </w:r>
      <w:r>
        <w:rPr>
          <w:rFonts w:ascii="arial" w:eastAsia="arial" w:hAnsi="arial" w:cs="arial"/>
          <w:b w:val="0"/>
          <w:i w:val="0"/>
          <w:strike w:val="0"/>
          <w:noProof w:val="0"/>
          <w:color w:val="000000"/>
          <w:position w:val="0"/>
          <w:sz w:val="18"/>
          <w:u w:val="none"/>
          <w:vertAlign w:val="baseline"/>
        </w:rPr>
        <w:t xml:space="preserve">, 24 J. Land Resources &amp; Envt'l L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277, 279 (2004).</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30 C.F.R. §§212.20-212.34 (2019).</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Bruce M. Kramer,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and Pooling: A Look Back and a Peek Ahead</w:t>
      </w:r>
      <w:r>
        <w:rPr>
          <w:rFonts w:ascii="arial" w:eastAsia="arial" w:hAnsi="arial" w:cs="arial"/>
          <w:b w:val="0"/>
          <w:i w:val="0"/>
          <w:strike w:val="0"/>
          <w:noProof w:val="0"/>
          <w:color w:val="000000"/>
          <w:position w:val="0"/>
          <w:sz w:val="18"/>
          <w:u w:val="none"/>
          <w:vertAlign w:val="baseline"/>
        </w:rPr>
        <w:t>, 45 Tex. Tech. L. Rev. 877, 893 (2013).</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764, 777; Martin &amp; Kramer,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 at §§18-1 to 18-27; Anderson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464, at 279. Exploratory unitization may be permitted by Wyo. Stat. Ann. § 30-5-110(c) (2019), which provides "for the operation as a unit of one (      </w:t>
      </w:r>
      <w:r>
        <w:rPr>
          <w:rFonts w:ascii="arial" w:eastAsia="arial" w:hAnsi="arial" w:cs="arial"/>
          <w:b w:val="0"/>
          <w:i/>
          <w:strike w:val="0"/>
          <w:noProof w:val="0"/>
          <w:color w:val="000000"/>
          <w:position w:val="0"/>
          <w:sz w:val="18"/>
          <w:u w:val="none"/>
          <w:vertAlign w:val="baseline"/>
        </w:rPr>
        <w:t>1) or more pools</w:t>
      </w:r>
      <w:r>
        <w:rPr>
          <w:rFonts w:ascii="arial" w:eastAsia="arial" w:hAnsi="arial" w:cs="arial"/>
          <w:b w:val="0"/>
          <w:i w:val="0"/>
          <w:strike w:val="0"/>
          <w:noProof w:val="0"/>
          <w:color w:val="000000"/>
          <w:position w:val="0"/>
          <w:sz w:val="18"/>
          <w:u w:val="none"/>
          <w:vertAlign w:val="baseline"/>
        </w:rPr>
        <w:t xml:space="preserve"> or parts thereof and for the pooling of the interests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proposed unit area for the purpose of conducting such unit operation" (emphasis added).</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Model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pt. VII, §§22-28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Compact Comm'n 2004), http://iogcc.ok.gov/Websites/iogcc/docs/ModelAct-Dec2004.pdf [https://perma.cc/852E-VLSK]. However, although the model act offers a "laudable improvement" over prior versions, it has not been adopted by all states.</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766; Request for Agency Action of Petro-Hunt, LLC, for an Order Establishing the Wales Exploratory Unit, Finding of Facts, Conclusions of Law, and Order, Docket No. 2006-015, Cause No. 176-04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Mining, Utah Dep't of Nat. Res., Jan. 12, 2007), https://fs.ogm.utah.gov/bbooks/OGMBOARD/OilGas/176-04/176-04_2006-015.o001.pdf [https://perma.cc/8UZ4-9Q83]. </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D. Theodore Rave,       </w:t>
      </w:r>
      <w:r>
        <w:rPr>
          <w:rFonts w:ascii="arial" w:eastAsia="arial" w:hAnsi="arial" w:cs="arial"/>
          <w:b w:val="0"/>
          <w:i/>
          <w:strike w:val="0"/>
          <w:noProof w:val="0"/>
          <w:color w:val="000000"/>
          <w:position w:val="0"/>
          <w:sz w:val="18"/>
          <w:u w:val="none"/>
          <w:vertAlign w:val="baseline"/>
        </w:rPr>
        <w:t>Governing the Anticommons in Aggregate Litigation</w:t>
      </w:r>
      <w:r>
        <w:rPr>
          <w:rFonts w:ascii="arial" w:eastAsia="arial" w:hAnsi="arial" w:cs="arial"/>
          <w:b w:val="0"/>
          <w:i w:val="0"/>
          <w:strike w:val="0"/>
          <w:noProof w:val="0"/>
          <w:color w:val="000000"/>
          <w:position w:val="0"/>
          <w:sz w:val="18"/>
          <w:u w:val="none"/>
          <w:vertAlign w:val="baseline"/>
        </w:rPr>
        <w:t>, 66 Vand. L. Rev. 1183, 1228 (2013).</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Anderson &amp;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464, at 285.</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Colo. Code Regs. § 404-1:216.a (2019).</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404-1:216.b.</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404-1:216.d(2).</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Colo. Code Regs. § 404-1:318A (2019). This rule allows wells within the Wattenberg to be located in the middle of a section in order to "mitigate conflicts between mineral rights developers and surface owners."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Order No. 1R-113, Ex. A (Sept. 30, 2011), https://cogcc.state.co.us/orders/orders/1R/113.html [https://perma.cc/HZA7-XBNQ]. </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Schulz &amp; Lueck,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458, at 2510; Timothy Fitzgerald,       </w:t>
      </w:r>
      <w:r>
        <w:rPr>
          <w:rFonts w:ascii="arial" w:eastAsia="arial" w:hAnsi="arial" w:cs="arial"/>
          <w:b w:val="0"/>
          <w:i/>
          <w:strike w:val="0"/>
          <w:noProof w:val="0"/>
          <w:color w:val="000000"/>
          <w:position w:val="0"/>
          <w:sz w:val="18"/>
          <w:u w:val="none"/>
          <w:vertAlign w:val="baseline"/>
        </w:rPr>
        <w:t xml:space="preserve">Regulatory Obsolescence Through Technological Change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Extraction</w:t>
      </w:r>
      <w:r>
        <w:rPr>
          <w:rFonts w:ascii="arial" w:eastAsia="arial" w:hAnsi="arial" w:cs="arial"/>
          <w:b w:val="0"/>
          <w:i w:val="0"/>
          <w:strike w:val="0"/>
          <w:noProof w:val="0"/>
          <w:color w:val="000000"/>
          <w:position w:val="0"/>
          <w:sz w:val="18"/>
          <w:u w:val="none"/>
          <w:vertAlign w:val="baseline"/>
        </w:rPr>
        <w:t>, 43 Wm. &amp; Mary Envtl, L. &amp; Pol'y Rev. 137, 169-71 (2018).</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258, at 389.</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 xml:space="preserve">The Third Age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95 Ind. L.J. (forthcoming 2020) (manuscript at 5), https://ssrn.com/abstract=3367921 [https://perma.cc/QY7V-YRHS]. </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Memorandum of Understanding (MOU)</w:t>
      </w:r>
      <w:r>
        <w:rPr>
          <w:rFonts w:ascii="arial" w:eastAsia="arial" w:hAnsi="arial" w:cs="arial"/>
          <w:b w:val="0"/>
          <w:i w:val="0"/>
          <w:strike w:val="0"/>
          <w:noProof w:val="0"/>
          <w:color w:val="000000"/>
          <w:position w:val="0"/>
          <w:sz w:val="18"/>
          <w:u w:val="none"/>
          <w:vertAlign w:val="baseline"/>
        </w:rPr>
        <w:t xml:space="preserve">, Intermountain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BMP Project (Oct. 15, 2016), http://www.oilandgasbmps.org/resources/MOU.php [https://perma.cc/ZU2N-SGBZ];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Ghislaine Torres Bruner,       </w:t>
      </w:r>
      <w:r>
        <w:rPr>
          <w:rFonts w:ascii="arial" w:eastAsia="arial" w:hAnsi="arial" w:cs="arial"/>
          <w:b w:val="0"/>
          <w:i/>
          <w:strike w:val="0"/>
          <w:noProof w:val="0"/>
          <w:color w:val="000000"/>
          <w:position w:val="0"/>
          <w:sz w:val="18"/>
          <w:u w:val="none"/>
          <w:vertAlign w:val="baseline"/>
        </w:rPr>
        <w:t xml:space="preserve">The Evolution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Operator Agreements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Development, 2019 Mineral L. Series 6b-1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2019) (examining the background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agreements in Colorado and suggesting a framework for how future operator agreements can be negotiated).</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Jennifer Rios,       </w:t>
      </w:r>
      <w:r>
        <w:rPr>
          <w:rFonts w:ascii="arial" w:eastAsia="arial" w:hAnsi="arial" w:cs="arial"/>
          <w:b w:val="0"/>
          <w:i/>
          <w:strike w:val="0"/>
          <w:noProof w:val="0"/>
          <w:color w:val="000000"/>
          <w:position w:val="0"/>
          <w:sz w:val="18"/>
          <w:u w:val="none"/>
          <w:vertAlign w:val="baseline"/>
        </w:rPr>
        <w:t>Extraction Buys Safety Equipment for North Metro Fire Rescue District</w:t>
      </w:r>
      <w:r>
        <w:rPr>
          <w:rFonts w:ascii="arial" w:eastAsia="arial" w:hAnsi="arial" w:cs="arial"/>
          <w:b w:val="0"/>
          <w:i w:val="0"/>
          <w:strike w:val="0"/>
          <w:noProof w:val="0"/>
          <w:color w:val="000000"/>
          <w:position w:val="0"/>
          <w:sz w:val="18"/>
          <w:u w:val="none"/>
          <w:vertAlign w:val="baseline"/>
        </w:rPr>
        <w:t xml:space="preserve">, Broomfield Enter. (Sep. 6, 2019, 3:42 PM), https://www.broomfieldenterprise.com/2019/09/06/extraction-buys-safety-equipment-for-fire-district/ [https://perma.cc/C66S-BXM6]. </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Hannah Wiseman,       </w:t>
      </w:r>
      <w:r>
        <w:rPr>
          <w:rFonts w:ascii="arial" w:eastAsia="arial" w:hAnsi="arial" w:cs="arial"/>
          <w:b w:val="0"/>
          <w:i/>
          <w:strike w:val="0"/>
          <w:noProof w:val="0"/>
          <w:color w:val="000000"/>
          <w:position w:val="0"/>
          <w:sz w:val="18"/>
          <w:u w:val="none"/>
          <w:vertAlign w:val="baseline"/>
        </w:rPr>
        <w:t>Disaggregating Preemption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Energy Law</w:t>
      </w:r>
      <w:r>
        <w:rPr>
          <w:rFonts w:ascii="arial" w:eastAsia="arial" w:hAnsi="arial" w:cs="arial"/>
          <w:b w:val="0"/>
          <w:i w:val="0"/>
          <w:strike w:val="0"/>
          <w:noProof w:val="0"/>
          <w:color w:val="000000"/>
          <w:position w:val="0"/>
          <w:sz w:val="18"/>
          <w:u w:val="none"/>
          <w:vertAlign w:val="baseline"/>
        </w:rPr>
        <w:t>, 40 Harv. Envtl. L. Rev. 293, 295-96 (2016).</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Sarah E. Light &amp; Eric W. Orts,       </w:t>
      </w:r>
      <w:r>
        <w:rPr>
          <w:rFonts w:ascii="arial" w:eastAsia="arial" w:hAnsi="arial" w:cs="arial"/>
          <w:b w:val="0"/>
          <w:i/>
          <w:strike w:val="0"/>
          <w:noProof w:val="0"/>
          <w:color w:val="000000"/>
          <w:position w:val="0"/>
          <w:sz w:val="18"/>
          <w:u w:val="none"/>
          <w:vertAlign w:val="baseline"/>
        </w:rPr>
        <w:t>Parallels in Public and Private Environmental Governance</w:t>
      </w:r>
      <w:r>
        <w:rPr>
          <w:rFonts w:ascii="arial" w:eastAsia="arial" w:hAnsi="arial" w:cs="arial"/>
          <w:b w:val="0"/>
          <w:i w:val="0"/>
          <w:strike w:val="0"/>
          <w:noProof w:val="0"/>
          <w:color w:val="000000"/>
          <w:position w:val="0"/>
          <w:sz w:val="18"/>
          <w:u w:val="none"/>
          <w:vertAlign w:val="baseline"/>
        </w:rPr>
        <w:t xml:space="preserve">, 5 Mich. J. Envtl. &amp; Admin. L. 1, 55-56, 61-62 (2015); N.Y. Dep't of Health, A Public Health Review of High-Volume Hydraulic Fracturing for Shale Gas Dev. 4 (2014), https://www.health.ny.gov/press/reports/docs/high_volume_hydraulic_fracturing.pdf [https://perma.cc/ZPW9-KDSQ]. </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Light &amp; Orts,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483, at 59.</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Shalanda H. Baker,       </w:t>
      </w:r>
      <w:r>
        <w:rPr>
          <w:rFonts w:ascii="arial" w:eastAsia="arial" w:hAnsi="arial" w:cs="arial"/>
          <w:b w:val="0"/>
          <w:i/>
          <w:strike w:val="0"/>
          <w:noProof w:val="0"/>
          <w:color w:val="000000"/>
          <w:position w:val="0"/>
          <w:sz w:val="18"/>
          <w:u w:val="none"/>
          <w:vertAlign w:val="baseline"/>
        </w:rPr>
        <w:t>Anti-Resilience: A Roadmap for Transformational Justice Within the Energy Sys.</w:t>
      </w:r>
      <w:r>
        <w:rPr>
          <w:rFonts w:ascii="arial" w:eastAsia="arial" w:hAnsi="arial" w:cs="arial"/>
          <w:b w:val="0"/>
          <w:i w:val="0"/>
          <w:strike w:val="0"/>
          <w:noProof w:val="0"/>
          <w:color w:val="000000"/>
          <w:position w:val="0"/>
          <w:sz w:val="18"/>
          <w:u w:val="none"/>
          <w:vertAlign w:val="baseline"/>
        </w:rPr>
        <w:t>, 54 Harv. C.R.-C.L. L. Rev. 1, 15-20 (2019).</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LeRoy C. Paddock,       </w:t>
      </w:r>
      <w:r>
        <w:rPr>
          <w:rFonts w:ascii="arial" w:eastAsia="arial" w:hAnsi="arial" w:cs="arial"/>
          <w:b w:val="0"/>
          <w:i/>
          <w:strike w:val="0"/>
          <w:noProof w:val="0"/>
          <w:color w:val="000000"/>
          <w:position w:val="0"/>
          <w:sz w:val="18"/>
          <w:u w:val="none"/>
          <w:vertAlign w:val="baseline"/>
        </w:rPr>
        <w:t>Green Governance: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Building the Competencies Necessary for Effective Environmental Management</w:t>
      </w:r>
      <w:r>
        <w:rPr>
          <w:rFonts w:ascii="arial" w:eastAsia="arial" w:hAnsi="arial" w:cs="arial"/>
          <w:b w:val="0"/>
          <w:i w:val="0"/>
          <w:strike w:val="0"/>
          <w:noProof w:val="0"/>
          <w:color w:val="000000"/>
          <w:position w:val="0"/>
          <w:sz w:val="18"/>
          <w:u w:val="none"/>
          <w:vertAlign w:val="baseline"/>
        </w:rPr>
        <w:t xml:space="preserve"> 10611 (George Washington University Law School Public Law and Legal Theory Working Paper No. 441, 2008).</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notes 80-123 and accompanying text.</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Pierce,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note 5, at 764.</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Parts IV and V.</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Parts IV and V.</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IV.A.</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Incidental Environmental Agency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Incidental Environmental Agency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G9-B761-FBV7-B005-00000-00">
    <vt:lpwstr>Doc::/shared/document|contextualFeaturePermID::1516831</vt:lpwstr>
  </property>
  <property fmtid="{D5CDD505-2E9C-101B-9397-08002B2CF9AE}" pid="5" name="UserPermID">
    <vt:lpwstr>urn:user:PA184731150</vt:lpwstr>
  </property>
</Properties>
</file>