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Calif. Conservation Dept.: Chevron Agrees to Pay California Significant Fines for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Pollution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2024 Thursday 9:30 AM  EST</w:t>
      </w:r>
    </w:p>
    <w:p>
      <w:pPr>
        <w:keepNext w:val="0"/>
        <w:spacing w:after="0" w:line="240" w:lineRule="atLeast"/>
        <w:ind w:right="0"/>
        <w:jc w:val="both"/>
      </w:pPr>
      <w:bookmarkStart w:id="0" w:name="Bookmark_2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Targeted News Service LLC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9pt;height:15.19pt">
            <v:imagedata r:id="rId7"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SACRAMENTO, California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California Department of Conservation issued the following news on March 20,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 two California state agencies announced a total of more than $13 million in settlement agreements with Chevron for past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California Department of Conservation announced a settlement agreement totaling $5.6 million for the company's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in 2019. The company, which has already paid for the cost of cleanup, will pay these settlement fines to the Department of Conservation division that oversees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the California Geologic Energy Management division (CalGEM). This is the largest fine assessed in the Department of Conservation's history, and money from this settlement will go towards ongoing work to plug old, orphaned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agreement is a significant demonstration of California's commitment to transition away from fossil fuels while holding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accountable when they don't comply with the state's regulations and environmental protections," said Department of Conservation Director David Shabazian. "Every penny collected here will go toward plugging old, orphan wells in order to protect the environment and people of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California Department of Fish and Wildlife also announced a settlement agreement totaling $7.5 million for Chevron's spills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The company, which has already paid for the cost of cleanup, will pay these settlement fines to the CDFW program responsible for overseeing the state's spill prevention and response. This is the largest administrative fine in department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"California remains committed to protecting the state's diverse and irreplaceable natural resources, so they can be enjoyed by current and future generations," said Department of Fish and Wildlife Director Charlton Bonham. "This settlement is a testament to our firm stance that we will hold businesses strictly liable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spills that enter our waterways and pollute our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of Conservation Settlement: Background and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2019, Chevron's underground injections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caused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to rise and pool at the surface, creating hazardous conditions for the environment and public health. That same year, Governor Newsom signed AB 1057, providing the Department of Conservation's CalGEM division with a new charter to protect public health, safety and the environment -- and giving it more powers to hold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accountable. When the spills occurred, the Department of Conservation immediately ordered cleanup.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 Department of Conservation's agreement with Chevron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Drops Chevron's appeal of the original fines.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Provides $5.6 million to the State to plug old, orphan wells statewide.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Creates a framework for managing the spills with State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comes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Chevron agrees to continue monitoring the site with Department of Conservation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Governor Newsom's signature of AB 631 last year gives regulators new enforcement powers and the ability to make criminal referrals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misconduct.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Later this year, the Department of Conservation will begin identifying wells for Phase 2 of the state abandonment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of Conservation previously identified 378 wells across six counties to begin work under the state's well abandonment program, which permanently seals orphan wells and remediates sites. Work in Santa Barbara and Los Angeles counties began late last year -- with much of the work made possible by the Governor and Legislature including a historic $125 million in state and federal funding to address old, aging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California is eligible for an additional $140 million in federal funding to plug more wells and will pursue those opportunities in the coming year. The Department of Conservation is also working to claw back funding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that sold off idle, orphan, deserted or unplugged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 Department of Fish and Wildlife Settlement: Background and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$7.5 million settlement reached with the California Department of Fish and Wildlife is also the largest administrative fine in the department's history. The money from this agreement will go toward environmental enhancement projects,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wildlife response preparedness, and future spill response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CDFW's Office of Spill Prevention and Response (OSPR) is responsible for leading prevention, removal, abatement, response, containment, and cleanup efforts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spills in surface waters of the state. CDFW's OSPR serves as the state incident commander for managing response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spills, and staff documented over 70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spills between 2018 and 2023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attributable to Chevron.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an investigation, OSPR found that these spills accounted for more than 1.48 million gallons (35,333 bbls) of produced water and more than 446,600 gallons (10,633 bbls)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spilled. These spills killed or injured at least 63 animals and impacted at least six acres of salt brush and grassland habitat, including 22,721 linear feet of streambed.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 California Department of Fish and Wildlife's agreement with Chevron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Places $6.8 million in the department's Environmental Enhancement Fund, which provides grants for projects that acquire habitat for preservation or improve habitat quality and ecosystem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Pays $500,000 to the </w:t>
      </w:r>
      <w:r>
        <w:rPr>
          <w:rFonts w:ascii="arial" w:eastAsia="arial" w:hAnsi="arial" w:cs="arial"/>
          <w:b/>
          <w:i/>
          <w:strike w:val="0"/>
          <w:noProof w:val="0"/>
          <w:color w:val="000000"/>
          <w:position w:val="0"/>
          <w:sz w:val="20"/>
          <w:u w:val="single"/>
          <w:vertAlign w:val="baseline"/>
        </w:rPr>
        <w:t>Oiled</w:t>
      </w:r>
      <w:r>
        <w:rPr>
          <w:rFonts w:ascii="arial" w:eastAsia="arial" w:hAnsi="arial" w:cs="arial"/>
          <w:b w:val="0"/>
          <w:i w:val="0"/>
          <w:strike w:val="0"/>
          <w:noProof w:val="0"/>
          <w:color w:val="000000"/>
          <w:position w:val="0"/>
          <w:sz w:val="20"/>
          <w:u w:val="none"/>
          <w:vertAlign w:val="baseline"/>
        </w:rPr>
        <w:t xml:space="preserve"> Wildlife Care Network at the U.C. Davis School of Veterinary Medicine, which was established to respond to </w:t>
      </w:r>
      <w:r>
        <w:rPr>
          <w:rFonts w:ascii="arial" w:eastAsia="arial" w:hAnsi="arial" w:cs="arial"/>
          <w:b/>
          <w:i/>
          <w:strike w:val="0"/>
          <w:noProof w:val="0"/>
          <w:color w:val="000000"/>
          <w:position w:val="0"/>
          <w:sz w:val="20"/>
          <w:u w:val="single"/>
          <w:vertAlign w:val="baseline"/>
        </w:rPr>
        <w:t>oiled</w:t>
      </w:r>
      <w:r>
        <w:rPr>
          <w:rFonts w:ascii="arial" w:eastAsia="arial" w:hAnsi="arial" w:cs="arial"/>
          <w:b w:val="0"/>
          <w:i w:val="0"/>
          <w:strike w:val="0"/>
          <w:noProof w:val="0"/>
          <w:color w:val="000000"/>
          <w:position w:val="0"/>
          <w:sz w:val="20"/>
          <w:u w:val="none"/>
          <w:vertAlign w:val="baseline"/>
        </w:rPr>
        <w:t xml:space="preserve"> wildlife in California. Funds will be used to maintain </w:t>
      </w:r>
      <w:r>
        <w:rPr>
          <w:rFonts w:ascii="arial" w:eastAsia="arial" w:hAnsi="arial" w:cs="arial"/>
          <w:b/>
          <w:i/>
          <w:strike w:val="0"/>
          <w:noProof w:val="0"/>
          <w:color w:val="000000"/>
          <w:position w:val="0"/>
          <w:sz w:val="20"/>
          <w:u w:val="single"/>
          <w:vertAlign w:val="baseline"/>
        </w:rPr>
        <w:t>oiled</w:t>
      </w:r>
      <w:r>
        <w:rPr>
          <w:rFonts w:ascii="arial" w:eastAsia="arial" w:hAnsi="arial" w:cs="arial"/>
          <w:b w:val="0"/>
          <w:i w:val="0"/>
          <w:strike w:val="0"/>
          <w:noProof w:val="0"/>
          <w:color w:val="000000"/>
          <w:position w:val="0"/>
          <w:sz w:val="20"/>
          <w:u w:val="none"/>
          <w:vertAlign w:val="baseline"/>
        </w:rPr>
        <w:t xml:space="preserve"> wildlife care facilities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as well as other resources that support </w:t>
      </w:r>
      <w:r>
        <w:rPr>
          <w:rFonts w:ascii="arial" w:eastAsia="arial" w:hAnsi="arial" w:cs="arial"/>
          <w:b/>
          <w:i/>
          <w:strike w:val="0"/>
          <w:noProof w:val="0"/>
          <w:color w:val="000000"/>
          <w:position w:val="0"/>
          <w:sz w:val="20"/>
          <w:u w:val="single"/>
          <w:vertAlign w:val="baseline"/>
        </w:rPr>
        <w:t>oiled</w:t>
      </w:r>
      <w:r>
        <w:rPr>
          <w:rFonts w:ascii="arial" w:eastAsia="arial" w:hAnsi="arial" w:cs="arial"/>
          <w:b w:val="0"/>
          <w:i w:val="0"/>
          <w:strike w:val="0"/>
          <w:noProof w:val="0"/>
          <w:color w:val="000000"/>
          <w:position w:val="0"/>
          <w:sz w:val="20"/>
          <w:u w:val="none"/>
          <w:vertAlign w:val="baseline"/>
        </w:rPr>
        <w:t xml:space="preserve"> wildlife response in this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Places $200,000 in the department's Fish and Wildlife Pollution Account, to be available to fund responses to future spills.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comes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California Department of Fish and Wildlife will continue to work with the Department of Conservation to ensure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do a better job upgrading their infrastructure and monitoring the consequences of subsurface steam injection to prevent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spills from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Original text here: https://resources.ca.gov/Newsroom/Page-Content/News-List/Chevron-Agrees-to-Pay-California-Significant-Fines-for-</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-Pollution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MSTRUCK-8540614 MSTRUCK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Calif. Conservation Dept.: Chevron Agrees to Pay California Significant Fines for Oil Pollution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jpe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 Conservation Dept.: Chevron Agrees to Pay California Significant Fines for Oil Pollution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222085097</vt:lpwstr>
  </property>
  <property fmtid="{D5CDD505-2E9C-101B-9397-08002B2CF9AE}" pid="3" name="LADocCount">
    <vt:lpwstr>1</vt:lpwstr>
  </property>
  <property fmtid="{D5CDD505-2E9C-101B-9397-08002B2CF9AE}" pid="4" name="LADocumentID:urn:contentItem:6BKX-F311-JC11-10FK-00000-00">
    <vt:lpwstr>Doc::/shared/document|contextualFeaturePermID::1516831</vt:lpwstr>
  </property>
  <property fmtid="{D5CDD505-2E9C-101B-9397-08002B2CF9AE}" pid="5" name="UserPermID">
    <vt:lpwstr>urn:user:PA184731150</vt:lpwstr>
  </property>
</Properties>
</file>