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Landscape Architecture Strategies Reduce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8:20 AM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(TNSres) -- The American Society of Landscape Architects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Research from the American Society of Landscape Architects (ASLA) Fund Shows Benefits of Nature-Based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Society of Landscape Architects (ASLA) Fund has released new peer-reviewed research on landscape architecture solutions to 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was developed by Dr. Sohyun Park, ASLA, PhD, Assistant Professor, Department of Plant Science and Landscape Architecture, University of Connecticut. Dr. Park and her team won a competitive national grant from the ASLA Fund in 2023 to conduct the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crisis is on par with the climate crisis. An estimated one million out of eight million species on the planet are threatened with extinction. Our research demonstrates that landscape architects play a significant role in designing and preserving green spaces that enhance and restore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promote human well-being," Dr. Park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"ASLA supports the global 30 x 2030 goals, which calls for preserving and restoring 30 percent of the world's ecosystems by 2030. Sohyun's research shows that landscape architects' planning and design work is central to this global effort," said ASLA CEO Torey Carter-Conneen. "The research demonstrates that we can design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start to restore the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Park and her team reviewed nearly 70 peer-reviewed studies focused on planning and designing nature-based solutions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published from 2000 to 2023. They synthesized the findings in an executive summary, which includes case studies and project examples, and a research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Park and her team found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Heterogeneity and diversity are critical components of healthy ecosystems.This goes beyond the diversity of animal and plant species to include built forms, landscapes, and water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Landscape architects can design diverse landscapes and restore plant communities that mimic nature in both functional diversity and complexity of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design strategies enhance insect, bird, reptile, and mammal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improve the water retention capabilities of soils and green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It is critical that stakeholders appreciate how everything connects within a socio-ecological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Planners and policymakers should take a holistic view when setting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objectives and planning local or national initiatives.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Park and her team found that empirical research points to the success of these strategies in increasing and enhancing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 for </w:t>
      </w:r>
      <w:r>
        <w:rPr>
          <w:rFonts w:ascii="arial" w:eastAsia="arial" w:hAnsi="arial" w:cs="arial"/>
          <w:b/>
          <w:i/>
          <w:strike w:val="0"/>
          <w:noProof w:val="0"/>
          <w:color w:val="000000"/>
          <w:position w:val="0"/>
          <w:sz w:val="20"/>
          <w:u w:val="single"/>
          <w:vertAlign w:val="baseline"/>
        </w:rPr>
        <w:t>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Incorporate Native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Support Pollinators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Enable Integrated Pest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Include Allelopathic and Companion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Incorporate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Transform Grey to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Retrofit Grey Infrastructure to Be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Design for Slope and Pitch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Design for Building Height and Architecture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Create Bio-solar Roofs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Build Strong Community Coalitions on </w:t>
      </w:r>
      <w:r>
        <w:rPr>
          <w:rFonts w:ascii="arial" w:eastAsia="arial" w:hAnsi="arial" w:cs="arial"/>
          <w:b/>
          <w:i/>
          <w:strike w:val="0"/>
          <w:noProof w:val="0"/>
          <w:color w:val="000000"/>
          <w:position w:val="0"/>
          <w:sz w:val="20"/>
          <w:u w:val="single"/>
          <w:vertAlign w:val="baseline"/>
        </w:rPr>
        <w:t>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Create community partnerships that build trust with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Use participatory design processes to build social-ecological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Defined by a shared sense of bio-cultural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Include Indigenous groups and other community stakeholders in the design,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monitoring and stewardship, and decision-making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 </w:t>
      </w:r>
      <w:hyperlink r:id="rId9" w:history="1">
        <w:r>
          <w:rPr>
            <w:rFonts w:ascii="arial" w:eastAsia="arial" w:hAnsi="arial" w:cs="arial"/>
            <w:b w:val="0"/>
            <w:i/>
            <w:strike w:val="0"/>
            <w:noProof w:val="0"/>
            <w:color w:val="0077CC"/>
            <w:position w:val="0"/>
            <w:sz w:val="20"/>
            <w:u w:val="single"/>
            <w:shd w:val="clear" w:color="auto" w:fill="FFFFFF"/>
            <w:vertAlign w:val="baseline"/>
          </w:rPr>
          <w:t>https://www.asla.org/uploadedFiles/CMS/Practice/Action_Research/</w:t>
        </w:r>
      </w:hyperlink>
      <w:hyperlink r:id="rId9"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9" w:history="1">
        <w:r>
          <w:rPr>
            <w:rFonts w:ascii="arial" w:eastAsia="arial" w:hAnsi="arial" w:cs="arial"/>
            <w:b w:val="0"/>
            <w:i/>
            <w:strike w:val="0"/>
            <w:noProof w:val="0"/>
            <w:color w:val="0077CC"/>
            <w:position w:val="0"/>
            <w:sz w:val="20"/>
            <w:u w:val="single"/>
            <w:shd w:val="clear" w:color="auto" w:fill="FFFFFF"/>
            <w:vertAlign w:val="baseline"/>
          </w:rPr>
          <w:t>_Study.pdf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10" w:history="1">
        <w:r>
          <w:rPr>
            <w:rFonts w:ascii="arial" w:eastAsia="arial" w:hAnsi="arial" w:cs="arial"/>
            <w:b w:val="0"/>
            <w:i/>
            <w:strike w:val="0"/>
            <w:noProof w:val="0"/>
            <w:color w:val="0077CC"/>
            <w:position w:val="0"/>
            <w:sz w:val="20"/>
            <w:u w:val="single"/>
            <w:shd w:val="clear" w:color="auto" w:fill="FFFFFF"/>
            <w:vertAlign w:val="baseline"/>
          </w:rPr>
          <w:t>https://www.asla.org/NewsReleaseDetails.aspx?id=65229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Architecture]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MSTRUCK-8536364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ARCHITECTURAL SERVICES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EXPERIMENTATION &amp; RESEARCH (90%); SCIENCE &amp; TECHNOLOGY (90%); ECOLOGY &amp; ENVIRONMENTAL SCIENCE (89%); GREEN INFRASTRUCTURE (89%); ANIMALS (78%); BIOLOGY (78%); BOTANY (78%); CASE STUDIES (78%); CROP RESEARCH (78%); LAND CONSERVATION (78%); LIFE FORMS (78%); MAMMALS (78%); POLLINATION (78%); PRESS RELEASES (78%); GRANTS &amp; GIFTS (77%); WATER RESOURCES (76%); NEGATIVE ENVIRONMENTAL NEWS (74%); ENVIRONMENTALISM (73%); NEWS BRIEFS (73%); PRIMATOLOGY (73%); COLLEGE &amp; UNIVERSITY PROFESSORS (71%); EXECUTIVES (71%); CLIMATE CHANGE (69%); INDIGENOUS PEOPLES (62%); INSECTS &amp; ARACHNIDS (61%); CUSTOMS &amp; CULTURAL HERITAGE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AMERICAN SOCIETY OF LANDSCAPE ARCHITECTS (94%); UNIVERSITY OF CONNECTICUT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LANDSCAPE ARCHITECTURE SERVICES (94%); ARCHITECTURAL SERVICES (90%); GREEN INFRASTRUCTURE (89%); CROP RESEARCH (78%); COLLEGE &amp; UNIVERSITY PROFESSORS (71%)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CONNECTICUT, USA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Landscape Architecture Strategies Reduce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sla.org/NewsReleaseDetails.aspx?id=65229"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KG-B881-JC11-14CF-00000-00&amp;context=1516831" TargetMode="External" /><Relationship Id="rId8" Type="http://schemas.openxmlformats.org/officeDocument/2006/relationships/image" Target="media/image1.jpeg" /><Relationship Id="rId9" Type="http://schemas.openxmlformats.org/officeDocument/2006/relationships/hyperlink" Target="https://www.asla.org/uploadedFiles/CMS/Practice/Action_Research/Biodiversity_Stud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Landscape Architecture Strategies Reduce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KG-B881-JC11-14CF-00000-00">
    <vt:lpwstr>Doc::/shared/document|contextualFeaturePermID::1516831</vt:lpwstr>
  </property>
  <property fmtid="{D5CDD505-2E9C-101B-9397-08002B2CF9AE}" pid="5" name="UserPermID">
    <vt:lpwstr>urn:user:PA184731166</vt:lpwstr>
  </property>
</Properties>
</file>