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Schneider Electric details pledge to fight global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FinancialWire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2021 Wednesday</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Investrend Communications,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98pt;height:68.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Commits to net-zero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from its operations by 2030</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Schneider sites to deploy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and restoration programs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Schneider Electric, the leader in the digital transformation of energy management and automation today outlined a series of actions aimed at protecting and restoring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which is under threat in many parts of the globe.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Schneider Electric was recognized by Corporate Knights as the most sustainable corporation in the world and has a long track-record in environmental and climate protection, and last year pledged to fight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The commitments detailed today, in the run-up to International Biological Diversity Day on May 22, represent concrete steps to deliver on that pledge, and have been made as part of the Act4nature International, an alliance of international companies, NGOs, academic bodies and public institutions that aims to accelerate business action in support of nature.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alarming pace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environmental degradation, along with climate change, has become an increasingly urgent issue that undermines not just local ecosystems and individual species, but ultimately heralds potentially major food security issues and other challenges for societies, economies and companies around the globe. Addressing it requires concerted action -- and corporates have a responsibility to play a part.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urgently need to take stock of the impacts we have on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but it will take much more than that to preserve and restore our ecosystem," said Olivier Blum, Chief Strategy and Sustainability Officer at Schneider Electric. "Quantifying resources utilization and setting up bold ambitions are key, but success will come from concrete and immediate actions that do not compromise on our needs or those of future generations."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pledge, Schneider Electric commits to:</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quantifying and regularly publishing its impact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Last October, Schneider Electric published the world's first end-to-end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 using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Score" tool, which calculates a company's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footprint across its entire value chain;</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achieving net-zero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its direct operations by 2030, and aligning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objectives with science;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developing solutions and technologies that contribute to the preservation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by optimizing the use of resources over their entire lifecycle;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partnering with suppliers to eliminate the use of single-use plastics from packaging, use recycled cardboard, and help them to sharply reduce their CO2 emissions;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partnering with NGOs and investment funds, and engaging employees and partners on local initiatives -- such as ensuring that all of its sites deploy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and restoration programs, and that sites located in water-stressed areas put in place water conservation plans.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commitments have been recognized as SMART by the Act4Nature steering committee.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2021 is a year of great mobilization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the One Planet Summit was held in January, while the IUCN World Conservation Congress is scheduled for September and COP15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due in October 2021.</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reading:</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report on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predicament: Our actions to reverse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Schneider Electric</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Schneider Electric is leading the Digital Transformation of Energy Management and Automation in Homes, Buildings, Data Centers, Infrastructure and Industries. With global presence in over 100 countries, Schneider is the undisputable leader in Power Management - Medium Voltage, Low Voltage and Secure Power, and in Automation Systems. We provide integrated efficiency solutions, combining energy, automation and software. In our global Ecosystem, we collaborate with the largest Partner, Integrator and Developer Community on our Open Platform to deliver real-time control and operational efficiency. We believe that great people and partners make Schneider a great company and that our commitment to Innovation, Diversity and Sustainability ensures that Life Is On everywhere, for everyone and at every moment.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Name: ABC Private Limited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Contact Person: Media Relations</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9" w:history="1">
        <w:r>
          <w:rPr>
            <w:rFonts w:ascii="arial" w:eastAsia="arial" w:hAnsi="arial" w:cs="arial"/>
            <w:b w:val="0"/>
            <w:i/>
            <w:strike w:val="0"/>
            <w:noProof w:val="0"/>
            <w:color w:val="0077CC"/>
            <w:position w:val="0"/>
            <w:sz w:val="20"/>
            <w:u w:val="single"/>
            <w:shd w:val="clear" w:color="auto" w:fill="FFFFFF"/>
            <w:vertAlign w:val="baseline"/>
          </w:rPr>
          <w:t>ajaysinghtanwar03@gmail.com</w:t>
        </w:r>
      </w:hyperlink>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8745857610</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India</w: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Website: </w:t>
      </w:r>
      <w:hyperlink r:id="rId10" w:history="1">
        <w:r>
          <w:rPr>
            <w:rFonts w:ascii="arial" w:eastAsia="arial" w:hAnsi="arial" w:cs="arial"/>
            <w:b w:val="0"/>
            <w:i/>
            <w:strike w:val="0"/>
            <w:noProof w:val="0"/>
            <w:color w:val="0077CC"/>
            <w:position w:val="0"/>
            <w:sz w:val="20"/>
            <w:u w:val="single"/>
            <w:shd w:val="clear" w:color="auto" w:fill="FFFFFF"/>
            <w:vertAlign w:val="baseline"/>
          </w:rPr>
          <w:t>https://www.se.com/in/en/</w:t>
        </w:r>
      </w:hyperlink>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w:t>
      </w:r>
      <w:hyperlink r:id="rId11" w:history="1">
        <w:r>
          <w:rPr>
            <w:rFonts w:ascii="arial" w:eastAsia="arial" w:hAnsi="arial" w:cs="arial"/>
            <w:b w:val="0"/>
            <w:i/>
            <w:strike w:val="0"/>
            <w:noProof w:val="0"/>
            <w:color w:val="0077CC"/>
            <w:position w:val="0"/>
            <w:sz w:val="20"/>
            <w:u w:val="single"/>
            <w:shd w:val="clear" w:color="auto" w:fill="FFFFFF"/>
            <w:vertAlign w:val="baseline"/>
          </w:rPr>
          <w:t>www.abnewswire.com</w:t>
        </w:r>
      </w:hyperlink>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(Distributed by M2 Communications (</w:t>
      </w:r>
      <w:hyperlink r:id="rId12" w:history="1">
        <w:r>
          <w:rPr>
            <w:rFonts w:ascii="arial" w:eastAsia="arial" w:hAnsi="arial" w:cs="arial"/>
            <w:b w:val="0"/>
            <w:i/>
            <w:strike w:val="0"/>
            <w:noProof w:val="0"/>
            <w:color w:val="0077CC"/>
            <w:position w:val="0"/>
            <w:sz w:val="20"/>
            <w:u w:val="single"/>
            <w:shd w:val="clear" w:color="auto" w:fill="FFFFFF"/>
            <w:vertAlign w:val="baseline"/>
          </w:rPr>
          <w:t>www.m2.com</w:t>
        </w:r>
      </w:hyperlink>
      <w:r>
        <w:rPr>
          <w:rFonts w:ascii="arial" w:eastAsia="arial" w:hAnsi="arial" w:cs="arial"/>
          <w:b w:val="0"/>
          <w:i w:val="0"/>
          <w:strike w:val="0"/>
          <w:noProof w:val="0"/>
          <w:color w:val="000000"/>
          <w:position w:val="0"/>
          <w:sz w:val="20"/>
          <w:u w:val="none"/>
          <w:vertAlign w:val="baseline"/>
        </w:rPr>
        <w:t xml:space="preserve">))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INVESTREND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(97%);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(92%); CONSERVATION (91%); BUSINESS OPERATIONS (89%); CLIMATE ACTION (89%); NONGOVERNMENTAL ORGANIZATIONS (89%); VALUE CHAIN (79%); CORPORATE SUSTAINABILITY (78%); ECOSYSTEM CONSERVATION (78%); ENVIRONMENT &amp; NATURAL RESOURCES (78%); ENVIRONMENTALISM (78%); LAND RECLAMATION (78%); NEGATIVE ENVIRONMENTAL NEWS (78%); SUSTAINABILITY (78%); SUSTAINABLE DEVELOPMENT (78%); WATER CONSERVATION (78%); WATER RESOURCES (78%); WATER SUPPLY PROTECTION (78%); BUSINESS ETHICS &amp; CORPORATE CITIZENSHIP (76%); CLIMATE CHANGE (76%); SOCIETY, SOCIAL ASSISTANCE &amp; LIFESTYLE (76%); WATER CRISES &amp; SHORTAGES (76%); ALLIANCES &amp; PARTNERSHIPS (74%); COMPANY STRATEGY (73%); FUNDS &amp; INVESTMENT TRUSTS (73%); MULTINATIONAL CORPORATIONS (73%); EMISSIONS (72%); FOOD SECURITY (71%); GREENHOUSE GASES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SCHNEIDER ELECTRIC SA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SU (PAR)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NAICS335313 SWITCHGEAR &amp; SWITCHBOARD APPARATUS MANUFACTURING (90%); NAICS335311 POWER, DISTRIBUTION &amp; SPECIALTY TRANSFORMER MANUFACTURING (90%); SIC3613 SWITCHGEAR &amp; SWITCHBOARD APPARATUS (90%); SIC3612 POWER, DISTRIBUTION, &amp; SPECIALTY TRANSFORMERS (90%); SUSTAINABLE DEVELOPMENT (78%); DIGITALIZATION &amp; DIGITAL TRANSFORMATION (77%); FUNDS &amp; INVESTMENT TRUSTS (73%); EMISSIONS (72%); SINGLE USE PLASTICS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Schneider Electric details pledge to fight global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se.com/in/en/" TargetMode="External" /><Relationship Id="rId11" Type="http://schemas.openxmlformats.org/officeDocument/2006/relationships/hyperlink" Target="http://www.abnewswire.com" TargetMode="External" /><Relationship Id="rId12" Type="http://schemas.openxmlformats.org/officeDocument/2006/relationships/hyperlink" Target="http://www.m2.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PS-NJF1-F0K1-N29S-00000-00&amp;context=1516831" TargetMode="External" /><Relationship Id="rId8" Type="http://schemas.openxmlformats.org/officeDocument/2006/relationships/image" Target="media/image1.png" /><Relationship Id="rId9" Type="http://schemas.openxmlformats.org/officeDocument/2006/relationships/hyperlink" Target="mailto:ajaysinghtanwar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Schneider Electric details pledge to fight global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2PS-NJF1-F0K1-N29S-00000-00">
    <vt:lpwstr>Doc::/shared/document|contextualFeaturePermID::1516831</vt:lpwstr>
  </property>
  <property fmtid="{D5CDD505-2E9C-101B-9397-08002B2CF9AE}" pid="5" name="UserPermID">
    <vt:lpwstr>urn:user:PA184731166</vt:lpwstr>
  </property>
</Properties>
</file>