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University of York Joins Group of Leading Science Institutes to Launch pound sterling150 Million Venture Fund Tackling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Thursday 8:30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YORK, England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The University of York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York is partnering with sustainability investor Greensphere Capital to launch a pound sterling150 million fund designed to invest in and scale market-leading businesses that successfully commercialise solutions to the dual crises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Gaia Sciences Innovation will harness the expertise of 12 leading research institutions - including the University of York - to invest in start-up, spin-out and scale-up businesses that can help tackle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Scientific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companies will then benefit from ongoing access to leading-edge scientific expertise in areas such as plant, fungal and animal sciences, ecology and hydrology, soil and microbiomes, and engineering 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based in York, Norwich and London, brings together leading British institutions that are home to more than 4,000 scientists, researchers and conservationists, including the University of York, Royal Botanic Gardens Kew, Zoological Society London, UK Centre for Ecology &amp; Hydrology, and the Norwich Research Park innovation cluster that incorporates the UKRI Biotechnology and Biological Sciences Research Council, Earlham Institute, John Innes Centre, Norfolk and Norwich University Hospitals NHS Foundation Trust, Quadram Institute, The Sainsbury Laboratory, and the University of East Anglia.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arrangement will see partner organisations benefit from new spin-outs through profit share (through co-ownership) and licence fees which allows organisations to fund future research and further build their organisational capacity. The spin-out companies will also provide a virtuous loop of valuable data from operating environments for scientists to refine and improve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Divya Seshamani, Managing Partner at Greensphere Capital, said: "In the face of the global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we urgently need more investment into solutions based on the best available science. Mitigating these real risks requires evidence-led, science-based solutions, not anecdotes and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 is home to many of the world's best bioscience researchers, but the commercial potential in their breakthroughs is too often being overlooked. We want to unlock a pipeline of exciting ventures that are based on brilliant ideas, that operate with scientific integrity, that are grounded in a contextual understanding of the complex natural systems and are alert to the risks of unforeseen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York Vice-Chancellor, Professor Charlie Jeffery, said: "We have some of the best researchers working on solutions to many of society's most challenging environmental issues. This vital collaboration highlights the University's commitment to creating a fairer and more sustainable future for all by harnessing knowledge from our discovery-led research to provide innovative solutions in the global fight against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Gaia Sciences Innovation on a range of exciting projects that have the potential to make a real difference to the world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will focus primarily on investments across three focus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Greening real assets: making agriculture and forestry more sustainable and enhancing or restoring land and water-based ecosystems, with applications such as natural pest control, green fertiliser and products that enhance soil health, afforestation and habitat restoration advisory, enhanced carbon dioxide sequestration, and improved watershed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 fintech: providing technology and expertise that can underpin and unlock green financial markets. This includes technologies to measure, monitor and verify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impacts, including technologies for environmental DNA collection and sequencing, sensors for tracking water and soil health, computational genetics, and AI for assessing climate and nature-related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Human supply-chain resilience: investing in solutions that improve the resilience of human supply chains (from food to medicine) and ease pressures on ecosystems or adapt to changing conditions, for example through climate-resilient food crops, developing alternatives that displace drivers of deforestation such as meat, dairy and palm oil, and using plants for drug discovery or producing bioactive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2022, international governments agreed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with a goal of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protecting 30% of the planet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World Economic Forum, $44 trillion of global economic value is moderately or highly dependent on nature and its services, making up over half of global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1970, there has been a 68% decline in animal life on Earth and it is predicted that by 2050 1 million species are on course for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9" w:history="1">
        <w:r>
          <w:rPr>
            <w:rFonts w:ascii="arial" w:eastAsia="arial" w:hAnsi="arial" w:cs="arial"/>
            <w:b w:val="0"/>
            <w:i/>
            <w:strike w:val="0"/>
            <w:noProof w:val="0"/>
            <w:color w:val="0077CC"/>
            <w:position w:val="0"/>
            <w:sz w:val="20"/>
            <w:u w:val="single"/>
            <w:shd w:val="clear" w:color="auto" w:fill="FFFFFF"/>
            <w:vertAlign w:val="baseline"/>
          </w:rPr>
          <w:t>https://www.york.ac.uk/news-and-events/news/2023/business/venture-fund-climate-change-</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w:t>
        </w:r>
      </w:hyperlink>
      <w:hyperlink r:id="rId9" w:history="1">
        <w:r>
          <w:rPr>
            <w:rFonts w:ascii="arial" w:eastAsia="arial" w:hAnsi="arial" w:cs="arial"/>
            <w:b/>
            <w:i/>
            <w:strike w:val="0"/>
            <w:noProof w:val="0"/>
            <w:color w:val="0077CC"/>
            <w:position w:val="0"/>
            <w:sz w:val="20"/>
            <w:u w:val="single"/>
            <w:shd w:val="clear" w:color="auto" w:fill="FFFFFF"/>
            <w:vertAlign w:val="baseline"/>
          </w:rPr>
          <w:t>loss</w:t>
        </w:r>
      </w:hyperlink>
      <w:hyperlink r:id="rId9" w:history="1">
        <w:r>
          <w:rPr>
            <w:rFonts w:ascii="arial" w:eastAsia="arial" w:hAnsi="arial" w:cs="arial"/>
            <w:b w:val="0"/>
            <w:i/>
            <w:strike w:val="0"/>
            <w:noProof w:val="0"/>
            <w:color w:val="0077CC"/>
            <w:position w:val="0"/>
            <w:sz w:val="20"/>
            <w:u w:val="single"/>
            <w:shd w:val="clear" w:color="auto" w:fill="FFFFFF"/>
            <w:vertAlign w:val="baseline"/>
          </w:rPr>
          <w: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MSTRUCK-8369403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BIOLOGY (90%); BRITISH POUND (90%); ECOLOGY &amp; ENVIRONMENTAL SCIENCE (90%); GREEN FINANCE (90%); SUSTAINABILITY (90%); VENTURE CAPITAL (90%); CLIMATE CHANGE (89%); CLIMATOLOGY (89%); ENVIRONMENT &amp; NATURAL RESOURCES (89%); EXPERIMENTATION &amp; RESEARCH (89%); SCIENCE &amp; TECHNOLOGY (89%); SUSTAINABLE DEVELOPMENT (89%); CONSERVATION (78%); ENVIRONMENTALISM (78%); INTELLECTUAL PROPERTY (78%); RESEARCH INSTITUTES (78%); ASSOCIATIONS &amp; ORGANIZATIONS (77%); PRODUCT INNOVATION (77%); BIOTECHNOLOGY &amp; GENETIC SCIENCE (76%); ENGINEERING (76%); POLLUTION &amp; ENVIRONMENTAL IMPACTS (76%); ZOOLOGY (76%); COLLEGE &amp; UNIVERSITY PROFESSORS (73%); SOIL HEALTH (73%); UNIVERSITY ADMINISTRATION (73%); ANIMALS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BRITISH POUND (90%); GREEN FINANCE (90%); VENTURE CAPITAL (90%); PHARMACEUTICALS &amp; BIOTECHNOLOGY (89%); SUSTAINABLE DEVELOPMENT (89%); BUSINESS &amp; INDUSTRIAL PARKS (78%); ACADEMIC MEDICAL CENTERS (76%); ENGINEERING (76%); PHARMACEUTICALS PRODUCT DEVELOPMENT (76%); COLLEGE &amp; UNIVERSITY PROFESSORS (73%); SOIL HEALTH (73%); ZOOS &amp; AQUARIUMS (69%); BOTANICAL GARDENS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NORWICH, ENGLAND (91%); YORK, ENGLAND (90%); LONDON, ENGLAND (73%); UNITED KINGDOM (73%); ENGLAND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York Joins Group of Leading Science Institutes to Launch pound sterling150 Million Venture Fund Tackling Climate Change and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N2-4061-DYG2-R29V-00000-00&amp;context=1516831" TargetMode="External" /><Relationship Id="rId8" Type="http://schemas.openxmlformats.org/officeDocument/2006/relationships/image" Target="media/image1.jpeg" /><Relationship Id="rId9" Type="http://schemas.openxmlformats.org/officeDocument/2006/relationships/hyperlink" Target="https://www.york.ac.uk/news-and-events/news/2023/business/venture-fund-climate-change-biodiversity-l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York Joins Group of Leading Science Institutes to Launch pound sterling150 Million Venture Fund Tackling Climate Change and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N2-4061-DYG2-R29V-00000-00">
    <vt:lpwstr>Doc::/shared/document|contextualFeaturePermID::1516831</vt:lpwstr>
  </property>
  <property fmtid="{D5CDD505-2E9C-101B-9397-08002B2CF9AE}" pid="5" name="UserPermID">
    <vt:lpwstr>urn:user:PA184731166</vt:lpwstr>
  </property>
</Properties>
</file>