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56DB"/>
          <w:sz w:val="48"/>
          <w:szCs w:val="48"/>
        </w:rPr>
        <w:t xml:space="preserve">FitByte</w:t>
      </w:r>
    </w:p>
    <w:p>
      <w:pPr>
        <w:spacing w:after="40" w:before="0"/>
      </w:pPr>
      <w:r>
        <w:rPr>
          <w:rFonts w:ascii="Arial" w:cs="Arial" w:eastAsia="Arial" w:hAnsi="Arial"/>
          <w:b/>
          <w:bCs/>
          <w:color w:val="1A1A2E"/>
          <w:sz w:val="40"/>
          <w:szCs w:val="40"/>
        </w:rPr>
        <w:t xml:space="preserve">AI Content Creator</w:t>
      </w:r>
    </w:p>
    <w:p>
      <w:pPr>
        <w:spacing w:after="60" w:before="0"/>
      </w:pPr>
      <w:r>
        <w:rPr>
          <w:rFonts w:ascii="Arial" w:cs="Arial" w:eastAsia="Arial" w:hAnsi="Arial"/>
          <w:i/>
          <w:iCs/>
          <w:color w:val="555555"/>
          <w:sz w:val="28"/>
          <w:szCs w:val="28"/>
        </w:rPr>
        <w:t xml:space="preserve">Uniqueness Evidence &amp; Deliverables Documentation</w:t>
      </w:r>
    </w:p>
    <w:p>
      <w:pPr>
        <w:pBdr>
          <w:bottom w:val="single" w:color="1A56DB" w:sz="4" w:space="1"/>
        </w:pBdr>
        <w:spacing w:after="240" w:before="40"/>
      </w:pPr>
      <w:r>
        <w:t xml:space="preserve"/>
      </w:r>
    </w:p>
    <w:p>
      <w:pPr>
        <w:pStyle w:val="Heading1"/>
        <w:spacing w:after="120" w:before="360"/>
      </w:pPr>
      <w:r>
        <w:rPr>
          <w:rFonts w:ascii="Arial" w:cs="Arial" w:eastAsia="Arial" w:hAnsi="Arial"/>
          <w:b/>
          <w:bCs/>
          <w:color w:val="1A1A2E"/>
          <w:sz w:val="32"/>
          <w:szCs w:val="32"/>
        </w:rPr>
        <w:t xml:space="preserve">Executive Summary</w:t>
      </w:r>
    </w:p>
    <w:p>
      <w:pPr>
        <w:spacing w:after="60" w:before="60" w:line="276"/>
      </w:pPr>
      <w:r>
        <w:rPr>
          <w:rFonts w:ascii="Arial" w:cs="Arial" w:eastAsia="Arial" w:hAnsi="Arial"/>
          <w:b w:val="false"/>
          <w:bCs w:val="false"/>
          <w:i w:val="false"/>
          <w:iCs w:val="false"/>
          <w:color w:val="2D2D2D"/>
          <w:sz w:val="22"/>
          <w:szCs w:val="22"/>
        </w:rPr>
        <w:t xml:space="preserve">This document provides evidence that the FitByte AI Content Creator produces brand-distinct, authentic content — not generic AI output. It includes:</w:t>
      </w:r>
    </w:p>
    <w:p>
      <w:pPr>
        <w:spacing w:after="80" w:before="80"/>
      </w:pPr>
      <w:r>
        <w:t xml:space="preserve"/>
      </w:r>
    </w:p>
    <w:p>
      <w:pPr>
        <w:pStyle w:val="ListParagraph"/>
        <w:numPr>
          <w:ilvl w:val="0"/>
          <w:numId w:val="2"/>
        </w:numPr>
        <w:spacing w:after="40" w:before="40"/>
      </w:pPr>
      <w:r>
        <w:rPr>
          <w:rFonts w:ascii="Arial" w:cs="Arial" w:eastAsia="Arial" w:hAnsi="Arial"/>
          <w:color w:val="2D2D2D"/>
          <w:sz w:val="22"/>
          <w:szCs w:val="22"/>
        </w:rPr>
        <w:t xml:space="preserve">Side-by-side content comparisons (FitByte branded vs. generic ChatGPT)</w:t>
      </w:r>
    </w:p>
    <w:p>
      <w:pPr>
        <w:pStyle w:val="ListParagraph"/>
        <w:numPr>
          <w:ilvl w:val="0"/>
          <w:numId w:val="2"/>
        </w:numPr>
        <w:spacing w:after="40" w:before="40"/>
      </w:pPr>
      <w:r>
        <w:rPr>
          <w:rFonts w:ascii="Arial" w:cs="Arial" w:eastAsia="Arial" w:hAnsi="Arial"/>
          <w:color w:val="2D2D2D"/>
          <w:sz w:val="22"/>
          <w:szCs w:val="22"/>
        </w:rPr>
        <w:t xml:space="preserve">Documentation of uniqueness strategies implemented</w:t>
      </w:r>
    </w:p>
    <w:p>
      <w:pPr>
        <w:pStyle w:val="ListParagraph"/>
        <w:numPr>
          <w:ilvl w:val="0"/>
          <w:numId w:val="2"/>
        </w:numPr>
        <w:spacing w:after="40" w:before="40"/>
      </w:pPr>
      <w:r>
        <w:rPr>
          <w:rFonts w:ascii="Arial" w:cs="Arial" w:eastAsia="Arial" w:hAnsi="Arial"/>
          <w:color w:val="2D2D2D"/>
          <w:sz w:val="22"/>
          <w:szCs w:val="22"/>
        </w:rPr>
        <w:t xml:space="preserve">Project deliverables overview</w:t>
      </w:r>
    </w:p>
    <w:p>
      <w:pPr>
        <w:pStyle w:val="ListParagraph"/>
        <w:numPr>
          <w:ilvl w:val="0"/>
          <w:numId w:val="2"/>
        </w:numPr>
        <w:spacing w:after="40" w:before="40"/>
      </w:pPr>
      <w:r>
        <w:rPr>
          <w:rFonts w:ascii="Arial" w:cs="Arial" w:eastAsia="Arial" w:hAnsi="Arial"/>
          <w:color w:val="2D2D2D"/>
          <w:sz w:val="22"/>
          <w:szCs w:val="22"/>
        </w:rPr>
        <w:t xml:space="preserve">Prompt engineering techniques used</w:t>
      </w:r>
    </w:p>
    <w:p>
      <w:pPr>
        <w:spacing w:after="80" w:before="80"/>
      </w:pPr>
      <w:r>
        <w:t xml:space="preserve"/>
      </w:r>
    </w:p>
    <w:p>
      <w:pPr>
        <w:pStyle w:val="Heading1"/>
        <w:spacing w:after="120" w:before="360"/>
      </w:pPr>
      <w:r>
        <w:rPr>
          <w:rFonts w:ascii="Arial" w:cs="Arial" w:eastAsia="Arial" w:hAnsi="Arial"/>
          <w:b/>
          <w:bCs/>
          <w:color w:val="1A1A2E"/>
          <w:sz w:val="32"/>
          <w:szCs w:val="32"/>
        </w:rPr>
        <w:t xml:space="preserve">1. What We Built</w:t>
      </w:r>
    </w:p>
    <w:p>
      <w:pPr>
        <w:spacing w:after="60" w:before="60" w:line="276"/>
      </w:pPr>
      <w:r>
        <w:rPr>
          <w:rFonts w:ascii="Arial" w:cs="Arial" w:eastAsia="Arial" w:hAnsi="Arial"/>
          <w:b w:val="false"/>
          <w:bCs w:val="false"/>
          <w:i w:val="false"/>
          <w:iCs w:val="false"/>
          <w:color w:val="2D2D2D"/>
          <w:sz w:val="22"/>
          <w:szCs w:val="22"/>
        </w:rPr>
        <w:t xml:space="preserve">FitByte asked us to build an AI content generation system that produces short blog posts, Instagram captions and LinkedIn posts consistent with their brand voice. The system avoids the 'AI-Slop' problem — generic, homogenized content that audiences now recognize and distrust.</w:t>
      </w:r>
    </w:p>
    <w:p>
      <w:pPr>
        <w:spacing w:after="80" w:before="80"/>
      </w:pPr>
      <w:r>
        <w:t xml:space="preserve"/>
      </w:r>
    </w:p>
    <w:p>
      <w:pPr>
        <w:pStyle w:val="Heading2"/>
        <w:spacing w:after="100" w:before="240"/>
      </w:pPr>
      <w:r>
        <w:rPr>
          <w:rFonts w:ascii="Arial" w:cs="Arial" w:eastAsia="Arial" w:hAnsi="Arial"/>
          <w:b/>
          <w:bCs/>
          <w:color w:val="1A56DB"/>
          <w:sz w:val="26"/>
          <w:szCs w:val="26"/>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EBF5FB" w:val="clear"/>
            <w:tcMar>
              <w:top w:type="dxa" w:w="120"/>
              <w:left w:type="dxa" w:w="180"/>
              <w:bottom w:type="dxa" w:w="120"/>
              <w:right w:type="dxa" w:w="180"/>
            </w:tcMar>
          </w:tcPr>
          <w:p>
            <w:pPr>
              <w:spacing w:after="60" w:before="40"/>
            </w:pPr>
            <w:r>
              <w:rPr>
                <w:rFonts w:ascii="Arial" w:cs="Arial" w:eastAsia="Arial" w:hAnsi="Arial"/>
                <w:b/>
                <w:bCs/>
                <w:caps/>
                <w:color w:val="555555"/>
                <w:sz w:val="18"/>
                <w:szCs w:val="18"/>
              </w:rPr>
              <w:t xml:space="preserve">Pipeline (5 stages)</w:t>
            </w:r>
          </w:p>
          <w:p>
            <w:pPr>
              <w:spacing w:after="30" w:before="30" w:line="264"/>
            </w:pPr>
            <w:r>
              <w:rPr>
                <w:rFonts w:ascii="Arial" w:cs="Arial" w:eastAsia="Arial" w:hAnsi="Arial"/>
                <w:color w:val="1A1A2E"/>
                <w:sz w:val="22"/>
                <w:szCs w:val="22"/>
              </w:rPr>
              <w:t xml:space="preserve">DOCUMENT  →  Load markdown from both knowledge bases</w:t>
            </w:r>
          </w:p>
          <w:p>
            <w:pPr>
              <w:spacing w:after="30" w:before="30" w:line="264"/>
            </w:pPr>
            <w:r>
              <w:rPr>
                <w:rFonts w:ascii="Arial" w:cs="Arial" w:eastAsia="Arial" w:hAnsi="Arial"/>
                <w:color w:val="1A1A2E"/>
                <w:sz w:val="22"/>
                <w:szCs w:val="22"/>
              </w:rPr>
              <w:t xml:space="preserve">MONITOR   →  Analyze topic for brand fit and market relevance</w:t>
            </w:r>
          </w:p>
          <w:p>
            <w:pPr>
              <w:spacing w:after="30" w:before="30" w:line="264"/>
            </w:pPr>
            <w:r>
              <w:rPr>
                <w:rFonts w:ascii="Arial" w:cs="Arial" w:eastAsia="Arial" w:hAnsi="Arial"/>
                <w:color w:val="1A1A2E"/>
                <w:sz w:val="22"/>
                <w:szCs w:val="22"/>
              </w:rPr>
              <w:t xml:space="preserve">BRIEF     →  Chain-of-thought prompt generates structured content brief</w:t>
            </w:r>
          </w:p>
          <w:p>
            <w:pPr>
              <w:spacing w:after="30" w:before="30" w:line="264"/>
            </w:pPr>
            <w:r>
              <w:rPr>
                <w:rFonts w:ascii="Arial" w:cs="Arial" w:eastAsia="Arial" w:hAnsi="Arial"/>
                <w:color w:val="1A1A2E"/>
                <w:sz w:val="22"/>
                <w:szCs w:val="22"/>
              </w:rPr>
              <w:t xml:space="preserve">PUBLISH   →  Few-shot + contextual placement generates final content</w:t>
            </w:r>
          </w:p>
          <w:p>
            <w:pPr>
              <w:spacing w:after="30" w:before="30" w:line="264"/>
            </w:pPr>
            <w:r>
              <w:rPr>
                <w:rFonts w:ascii="Arial" w:cs="Arial" w:eastAsia="Arial" w:hAnsi="Arial"/>
                <w:color w:val="1A1A2E"/>
                <w:sz w:val="22"/>
                <w:szCs w:val="22"/>
              </w:rPr>
              <w:t xml:space="preserve">ITERATE   →  Human review: approve / edit / regenerate</w:t>
            </w:r>
          </w:p>
        </w:tc>
      </w:tr>
    </w:tbl>
    <w:p>
      <w:pPr>
        <w:spacing w:after="80" w:before="80"/>
      </w:pPr>
      <w:r>
        <w:t xml:space="preserve"/>
      </w:r>
    </w:p>
    <w:p>
      <w:pPr>
        <w:pStyle w:val="Heading2"/>
        <w:spacing w:after="100" w:before="240"/>
      </w:pPr>
      <w:r>
        <w:rPr>
          <w:rFonts w:ascii="Arial" w:cs="Arial" w:eastAsia="Arial" w:hAnsi="Arial"/>
          <w:b/>
          <w:bCs/>
          <w:color w:val="1A56DB"/>
          <w:sz w:val="26"/>
          <w:szCs w:val="26"/>
        </w:rPr>
        <w:t xml:space="preserve">Two Knowledge 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A56DB" w:val="clear"/>
            <w:tcMar>
              <w:top w:type="dxa" w:w="100"/>
              <w:left w:type="dxa" w:w="140"/>
              <w:bottom w:type="dxa" w:w="100"/>
              <w:right w:type="dxa" w:w="140"/>
            </w:tcMar>
          </w:tcPr>
          <w:p>
            <w:r>
              <w:rPr>
                <w:rFonts w:ascii="Arial" w:cs="Arial" w:eastAsia="Arial" w:hAnsi="Arial"/>
                <w:b/>
                <w:bCs/>
                <w:color w:val="FFFFFF"/>
                <w:sz w:val="22"/>
                <w:szCs w:val="22"/>
              </w:rPr>
              <w:t xml:space="preserve">Primary Knowledge Base</w:t>
            </w:r>
          </w:p>
        </w:tc>
        <w:tc>
          <w:tcPr>
            <w:tcW w:type="dxa" w:w="4680"/>
            <w:tcBorders>
              <w:top w:val="single" w:color="D5D8DC" w:sz="1"/>
              <w:left w:val="single" w:color="D5D8DC" w:sz="1"/>
              <w:bottom w:val="single" w:color="D5D8DC" w:sz="1"/>
              <w:right w:val="single" w:color="D5D8DC" w:sz="1"/>
            </w:tcBorders>
            <w:shd w:fill="1A56DB" w:val="clear"/>
            <w:tcMar>
              <w:top w:type="dxa" w:w="100"/>
              <w:left w:type="dxa" w:w="140"/>
              <w:bottom w:type="dxa" w:w="100"/>
              <w:right w:type="dxa" w:w="140"/>
            </w:tcMar>
          </w:tcPr>
          <w:p>
            <w:r>
              <w:rPr>
                <w:rFonts w:ascii="Arial" w:cs="Arial" w:eastAsia="Arial" w:hAnsi="Arial"/>
                <w:b/>
                <w:bCs/>
                <w:color w:val="FFFFFF"/>
                <w:sz w:val="22"/>
                <w:szCs w:val="22"/>
              </w:rPr>
              <w:t xml:space="preserve">Secondary Research Layer</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A1A2E"/>
                <w:sz w:val="20"/>
                <w:szCs w:val="20"/>
              </w:rPr>
              <w:t xml:space="preserve">fitbyte_brand_guidelines.md</w:t>
            </w:r>
          </w:p>
          <w:p>
            <w:pPr>
              <w:pStyle w:val="ListParagraph"/>
              <w:numPr>
                <w:ilvl w:val="0"/>
                <w:numId w:val="2"/>
              </w:numPr>
              <w:spacing w:after="30" w:before="30"/>
            </w:pPr>
            <w:r>
              <w:rPr>
                <w:rFonts w:ascii="Arial" w:cs="Arial" w:eastAsia="Arial" w:hAnsi="Arial"/>
                <w:color w:val="1A1A2E"/>
                <w:sz w:val="20"/>
                <w:szCs w:val="20"/>
              </w:rPr>
              <w:t xml:space="preserve">fitbyte_product_specs.md</w:t>
            </w:r>
          </w:p>
          <w:p>
            <w:pPr>
              <w:pStyle w:val="ListParagraph"/>
              <w:numPr>
                <w:ilvl w:val="0"/>
                <w:numId w:val="2"/>
              </w:numPr>
              <w:spacing w:after="30" w:before="30"/>
            </w:pPr>
            <w:r>
              <w:rPr>
                <w:rFonts w:ascii="Arial" w:cs="Arial" w:eastAsia="Arial" w:hAnsi="Arial"/>
                <w:color w:val="1A1A2E"/>
                <w:sz w:val="20"/>
                <w:szCs w:val="20"/>
              </w:rPr>
              <w:t xml:space="preserve">past_content/fitbyte_content_examples.md</w:t>
            </w:r>
          </w:p>
        </w:tc>
        <w:tc>
          <w:tcPr>
            <w:tcW w:type="dxa" w:w="468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A1A2E"/>
                <w:sz w:val="20"/>
                <w:szCs w:val="20"/>
              </w:rPr>
              <w:t xml:space="preserve">market_trends.md</w:t>
            </w:r>
          </w:p>
          <w:p>
            <w:pPr>
              <w:pStyle w:val="ListParagraph"/>
              <w:numPr>
                <w:ilvl w:val="0"/>
                <w:numId w:val="2"/>
              </w:numPr>
              <w:spacing w:after="30" w:before="30"/>
            </w:pPr>
            <w:r>
              <w:rPr>
                <w:rFonts w:ascii="Arial" w:cs="Arial" w:eastAsia="Arial" w:hAnsi="Arial"/>
                <w:color w:val="1A1A2E"/>
                <w:sz w:val="20"/>
                <w:szCs w:val="20"/>
              </w:rPr>
              <w:t xml:space="preserve">competitor_analysis.md</w:t>
            </w:r>
          </w:p>
        </w:tc>
      </w:tr>
    </w:tbl>
    <w:p>
      <w:pPr>
        <w:spacing w:after="80" w:before="80"/>
      </w:pPr>
      <w:r>
        <w:t xml:space="preserve"/>
      </w:r>
    </w:p>
    <w:p>
      <w:pPr>
        <w:pStyle w:val="Heading1"/>
        <w:spacing w:after="120" w:before="360"/>
      </w:pPr>
      <w:r>
        <w:rPr>
          <w:rFonts w:ascii="Arial" w:cs="Arial" w:eastAsia="Arial" w:hAnsi="Arial"/>
          <w:b/>
          <w:bCs/>
          <w:color w:val="1A1A2E"/>
          <w:sz w:val="32"/>
          <w:szCs w:val="32"/>
        </w:rPr>
        <w:t xml:space="preserve">2. Uniqueness Strategies</w:t>
      </w:r>
    </w:p>
    <w:p>
      <w:pPr>
        <w:spacing w:after="60" w:before="60" w:line="276"/>
      </w:pPr>
      <w:r>
        <w:rPr>
          <w:rFonts w:ascii="Arial" w:cs="Arial" w:eastAsia="Arial" w:hAnsi="Arial"/>
          <w:b w:val="false"/>
          <w:bCs w:val="false"/>
          <w:i w:val="false"/>
          <w:iCs w:val="false"/>
          <w:color w:val="2D2D2D"/>
          <w:sz w:val="22"/>
          <w:szCs w:val="22"/>
        </w:rPr>
        <w:t xml:space="preserve">We implemented four strategies from the project brief to ensure outputs are demonstrably distinct from generic AI content:</w:t>
      </w:r>
    </w:p>
    <w:p>
      <w:pPr>
        <w:spacing w:after="80" w:before="80"/>
      </w:pPr>
      <w:r>
        <w:t xml:space="preserve"/>
      </w:r>
    </w:p>
    <w:p>
      <w:pPr>
        <w:pStyle w:val="Heading2"/>
        <w:spacing w:after="100" w:before="240"/>
      </w:pPr>
      <w:r>
        <w:rPr>
          <w:rFonts w:ascii="Arial" w:cs="Arial" w:eastAsia="Arial" w:hAnsi="Arial"/>
          <w:b/>
          <w:bCs/>
          <w:color w:val="1A56DB"/>
          <w:sz w:val="26"/>
          <w:szCs w:val="26"/>
        </w:rPr>
        <w:t xml:space="preserve">Strategy 1 — Human in the Loop</w:t>
      </w:r>
    </w:p>
    <w:p>
      <w:pPr>
        <w:spacing w:after="60" w:before="60" w:line="276"/>
      </w:pPr>
      <w:r>
        <w:rPr>
          <w:rFonts w:ascii="Arial" w:cs="Arial" w:eastAsia="Arial" w:hAnsi="Arial"/>
          <w:b w:val="false"/>
          <w:bCs w:val="false"/>
          <w:i w:val="false"/>
          <w:iCs w:val="false"/>
          <w:color w:val="2D2D2D"/>
          <w:sz w:val="22"/>
          <w:szCs w:val="22"/>
        </w:rPr>
        <w:t xml:space="preserve">The pipeline's Iterate step prompts the user to approve, edit or regenerate before saving. Edited outputs are tagged separately. This prevents any unreviewed AI content from being published.</w:t>
      </w:r>
    </w:p>
    <w:p>
      <w:pPr>
        <w:spacing w:after="80" w:before="80"/>
      </w:pPr>
      <w:r>
        <w:t xml:space="preserve"/>
      </w:r>
    </w:p>
    <w:p>
      <w:pPr>
        <w:pStyle w:val="Heading2"/>
        <w:spacing w:after="100" w:before="240"/>
      </w:pPr>
      <w:r>
        <w:rPr>
          <w:rFonts w:ascii="Arial" w:cs="Arial" w:eastAsia="Arial" w:hAnsi="Arial"/>
          <w:b/>
          <w:bCs/>
          <w:color w:val="1A56DB"/>
          <w:sz w:val="26"/>
          <w:szCs w:val="26"/>
        </w:rPr>
        <w:t xml:space="preserve">Strategy 2 — Style Variation</w:t>
      </w:r>
    </w:p>
    <w:p>
      <w:pPr>
        <w:spacing w:after="60" w:before="60" w:line="276"/>
      </w:pPr>
      <w:r>
        <w:rPr>
          <w:rFonts w:ascii="Arial" w:cs="Arial" w:eastAsia="Arial" w:hAnsi="Arial"/>
          <w:b w:val="false"/>
          <w:bCs w:val="false"/>
          <w:i w:val="false"/>
          <w:iCs w:val="false"/>
          <w:color w:val="2D2D2D"/>
          <w:sz w:val="22"/>
          <w:szCs w:val="22"/>
        </w:rPr>
        <w:t xml:space="preserve">Separate prompt templates for each channel (blog, Instagram, LinkedIn, email subject) enforce different tone, format and word count. The blog template targets 150-250 words in second-person with a quiet punchline ending. Instagram targets 1-2 punchy lines. LinkedIn targets 100-150 credible data-led words. This structural variation makes each output feel purposefully crafted for its context.</w:t>
      </w:r>
    </w:p>
    <w:p>
      <w:pPr>
        <w:spacing w:after="80" w:before="80"/>
      </w:pPr>
      <w:r>
        <w:t xml:space="preserve"/>
      </w:r>
    </w:p>
    <w:p>
      <w:pPr>
        <w:pStyle w:val="Heading2"/>
        <w:spacing w:after="100" w:before="240"/>
      </w:pPr>
      <w:r>
        <w:rPr>
          <w:rFonts w:ascii="Arial" w:cs="Arial" w:eastAsia="Arial" w:hAnsi="Arial"/>
          <w:b/>
          <w:bCs/>
          <w:color w:val="1A56DB"/>
          <w:sz w:val="26"/>
          <w:szCs w:val="26"/>
        </w:rPr>
        <w:t xml:space="preserve">Strategy 3 — Contextual Placement (Unique Point of View)</w:t>
      </w:r>
    </w:p>
    <w:p>
      <w:pPr>
        <w:spacing w:after="60" w:before="60" w:line="276"/>
      </w:pPr>
      <w:r>
        <w:rPr>
          <w:rFonts w:ascii="Arial" w:cs="Arial" w:eastAsia="Arial" w:hAnsi="Arial"/>
          <w:b w:val="false"/>
          <w:bCs w:val="false"/>
          <w:i w:val="false"/>
          <w:iCs w:val="false"/>
          <w:color w:val="2D2D2D"/>
          <w:sz w:val="22"/>
          <w:szCs w:val="22"/>
        </w:rPr>
        <w:t xml:space="preserve">Every prompt injects FitByte-specific context that a generic prompt cannot access:</w:t>
      </w:r>
    </w:p>
    <w:p>
      <w:pPr>
        <w:spacing w:after="80" w:before="80"/>
      </w:pPr>
      <w:r>
        <w:t xml:space="preserve"/>
      </w:r>
    </w:p>
    <w:p>
      <w:pPr>
        <w:pStyle w:val="ListParagraph"/>
        <w:numPr>
          <w:ilvl w:val="0"/>
          <w:numId w:val="2"/>
        </w:numPr>
        <w:spacing w:after="40" w:before="40"/>
      </w:pPr>
      <w:r>
        <w:rPr>
          <w:rFonts w:ascii="Arial" w:cs="Arial" w:eastAsia="Arial" w:hAnsi="Arial"/>
          <w:color w:val="2D2D2D"/>
          <w:sz w:val="22"/>
          <w:szCs w:val="22"/>
        </w:rPr>
        <w:t xml:space="preserve">Brand voice rules — active voice, no serial comma, em-dash style, precise numbers over vague superlatives</w:t>
      </w:r>
    </w:p>
    <w:p>
      <w:pPr>
        <w:pStyle w:val="ListParagraph"/>
        <w:numPr>
          <w:ilvl w:val="0"/>
          <w:numId w:val="2"/>
        </w:numPr>
        <w:spacing w:after="40" w:before="40"/>
      </w:pPr>
      <w:r>
        <w:rPr>
          <w:rFonts w:ascii="Arial" w:cs="Arial" w:eastAsia="Arial" w:hAnsi="Arial"/>
          <w:color w:val="2D2D2D"/>
          <w:sz w:val="22"/>
          <w:szCs w:val="22"/>
        </w:rPr>
        <w:t xml:space="preserve">Product vocabulary — 'Recovery Score', 'Body Battery', 'fitness watch' (not 'smartwatch')</w:t>
      </w:r>
    </w:p>
    <w:p>
      <w:pPr>
        <w:pStyle w:val="ListParagraph"/>
        <w:numPr>
          <w:ilvl w:val="0"/>
          <w:numId w:val="2"/>
        </w:numPr>
        <w:spacing w:after="40" w:before="40"/>
      </w:pPr>
      <w:r>
        <w:rPr>
          <w:rFonts w:ascii="Arial" w:cs="Arial" w:eastAsia="Arial" w:hAnsi="Arial"/>
          <w:color w:val="2D2D2D"/>
          <w:sz w:val="22"/>
          <w:szCs w:val="22"/>
        </w:rPr>
        <w:t xml:space="preserve">Actual product specs — '14-day battery', 'dual-frequency GPS', '6-stage sleep tracking'</w:t>
      </w:r>
    </w:p>
    <w:p>
      <w:pPr>
        <w:pStyle w:val="ListParagraph"/>
        <w:numPr>
          <w:ilvl w:val="0"/>
          <w:numId w:val="2"/>
        </w:numPr>
        <w:spacing w:after="40" w:before="40"/>
      </w:pPr>
      <w:r>
        <w:rPr>
          <w:rFonts w:ascii="Arial" w:cs="Arial" w:eastAsia="Arial" w:hAnsi="Arial"/>
          <w:color w:val="2D2D2D"/>
          <w:sz w:val="22"/>
          <w:szCs w:val="22"/>
        </w:rPr>
        <w:t xml:space="preserve">10 real FitByte blog posts as few-shot style references</w:t>
      </w:r>
    </w:p>
    <w:p>
      <w:pPr>
        <w:pStyle w:val="ListParagraph"/>
        <w:numPr>
          <w:ilvl w:val="0"/>
          <w:numId w:val="2"/>
        </w:numPr>
        <w:spacing w:after="40" w:before="40"/>
      </w:pPr>
      <w:r>
        <w:rPr>
          <w:rFonts w:ascii="Arial" w:cs="Arial" w:eastAsia="Arial" w:hAnsi="Arial"/>
          <w:color w:val="2D2D2D"/>
          <w:sz w:val="22"/>
          <w:szCs w:val="22"/>
        </w:rPr>
        <w:t xml:space="preserve">Market trends and audience pain points from secondary research</w:t>
      </w:r>
    </w:p>
    <w:p>
      <w:pPr>
        <w:spacing w:after="80" w:before="80"/>
      </w:pPr>
      <w:r>
        <w:t xml:space="preserve"/>
      </w:r>
    </w:p>
    <w:p>
      <w:pPr>
        <w:pStyle w:val="Heading2"/>
        <w:spacing w:after="100" w:before="240"/>
      </w:pPr>
      <w:r>
        <w:rPr>
          <w:rFonts w:ascii="Arial" w:cs="Arial" w:eastAsia="Arial" w:hAnsi="Arial"/>
          <w:b/>
          <w:bCs/>
          <w:color w:val="1A56DB"/>
          <w:sz w:val="26"/>
          <w:szCs w:val="26"/>
        </w:rPr>
        <w:t xml:space="preserve">Strategy 4 — Iterative Prompt Engineering</w:t>
      </w:r>
    </w:p>
    <w:p>
      <w:pPr>
        <w:spacing w:after="60" w:before="60" w:line="276"/>
      </w:pPr>
      <w:r>
        <w:rPr>
          <w:rFonts w:ascii="Arial" w:cs="Arial" w:eastAsia="Arial" w:hAnsi="Arial"/>
          <w:b w:val="false"/>
          <w:bCs w:val="false"/>
          <w:i w:val="false"/>
          <w:iCs w:val="false"/>
          <w:color w:val="2D2D2D"/>
          <w:sz w:val="22"/>
          <w:szCs w:val="22"/>
        </w:rPr>
        <w:t xml:space="preserve">The pipeline uses a two-stage generation approach: first a chain-of-thought Brief prompt forces the LLM to explicitly define the angle, hook and core insight before generating. The brief is then fed into the generation prompt, reducing generic drift. The system also runs a Monitor analysis step that scores brand fit 1-10 and flags risks before generation begins.</w:t>
      </w:r>
    </w:p>
    <w:p>
      <w:pPr>
        <w:spacing w:after="80" w:before="80"/>
      </w:pPr>
      <w:r>
        <w:t xml:space="preserve"/>
      </w:r>
    </w:p>
    <w:p>
      <w:pPr>
        <w:pStyle w:val="Heading1"/>
        <w:spacing w:after="120" w:before="360"/>
      </w:pPr>
      <w:r>
        <w:rPr>
          <w:rFonts w:ascii="Arial" w:cs="Arial" w:eastAsia="Arial" w:hAnsi="Arial"/>
          <w:b/>
          <w:bCs/>
          <w:color w:val="1A1A2E"/>
          <w:sz w:val="32"/>
          <w:szCs w:val="32"/>
        </w:rPr>
        <w:t xml:space="preserve">3. Side-by-Side Comparisons</w:t>
      </w:r>
    </w:p>
    <w:p>
      <w:pPr>
        <w:spacing w:after="60" w:before="60" w:line="276"/>
      </w:pPr>
      <w:r>
        <w:rPr>
          <w:rFonts w:ascii="Arial" w:cs="Arial" w:eastAsia="Arial" w:hAnsi="Arial"/>
          <w:b w:val="false"/>
          <w:bCs w:val="false"/>
          <w:i w:val="false"/>
          <w:iCs w:val="false"/>
          <w:color w:val="2D2D2D"/>
          <w:sz w:val="22"/>
          <w:szCs w:val="22"/>
        </w:rPr>
        <w:t xml:space="preserve">The following examples show the same topic generated by our branded system vs. a generic ChatGPT-style prompt. The generic prompt used: "Write a short blog post about {topic} for a fitness watch brand."</w:t>
      </w:r>
    </w:p>
    <w:p>
      <w:pPr>
        <w:spacing w:after="80" w:before="80"/>
      </w:pPr>
      <w:r>
        <w:t xml:space="preserve"/>
      </w:r>
    </w:p>
    <w:p>
      <w:pPr>
        <w:pStyle w:val="Heading2"/>
        <w:spacing w:after="100" w:before="240"/>
      </w:pPr>
      <w:r>
        <w:rPr>
          <w:rFonts w:ascii="Arial" w:cs="Arial" w:eastAsia="Arial" w:hAnsi="Arial"/>
          <w:b/>
          <w:bCs/>
          <w:color w:val="1A56DB"/>
          <w:sz w:val="26"/>
          <w:szCs w:val="26"/>
        </w:rPr>
        <w:t xml:space="preserve">Comparison A — Sleep Quality vs. Sleep Quantity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56D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FitByte Branded Output</w:t>
            </w:r>
          </w:p>
        </w:tc>
        <w:tc>
          <w:tcPr>
            <w:tcW w:type="dxa" w:w="4680"/>
            <w:tcBorders>
              <w:top w:val="single" w:color="AAAAAA" w:sz="1"/>
              <w:left w:val="single" w:color="AAAAAA" w:sz="1"/>
              <w:bottom w:val="single" w:color="AAAAAA" w:sz="1"/>
              <w:right w:val="single" w:color="AAAAAA" w:sz="1"/>
            </w:tcBorders>
            <w:shd w:fill="88888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Generic ChatGPT Output</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pPr>
              <w:spacing w:after="40" w:before="40" w:line="264"/>
            </w:pPr>
            <w:r>
              <w:rPr>
                <w:rFonts w:ascii="Arial" w:cs="Arial" w:eastAsia="Arial" w:hAnsi="Arial"/>
                <w:color w:val="1A1A2E"/>
                <w:sz w:val="21"/>
                <w:szCs w:val="21"/>
              </w:rPr>
              <w:t xml:space="preserve">The Importance of Sleep Quality for Your Fitness Journey</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When it comes to health and fitness, sleep is one of the most important factors. Many people focus on getting 8 hours of sleep, but did you know that sleep quality matters just as much as quantity?</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Our fitness watch can help you track your sleep patterns and understand how well you're actually resting. By monitoring your sleep stages, you can identify areas for improvement.</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Tips to improve sleep quality:</w:t>
            </w:r>
          </w:p>
          <w:p>
            <w:pPr>
              <w:spacing w:after="40" w:before="40" w:line="264"/>
            </w:pPr>
            <w:r>
              <w:rPr>
                <w:rFonts w:ascii="Arial" w:cs="Arial" w:eastAsia="Arial" w:hAnsi="Arial"/>
                <w:color w:val="1A1A2E"/>
                <w:sz w:val="21"/>
                <w:szCs w:val="21"/>
              </w:rPr>
              <w:t xml:space="preserve">- Maintain a consistent sleep schedule</w:t>
            </w:r>
          </w:p>
          <w:p>
            <w:pPr>
              <w:spacing w:after="40" w:before="40" w:line="264"/>
            </w:pPr>
            <w:r>
              <w:rPr>
                <w:rFonts w:ascii="Arial" w:cs="Arial" w:eastAsia="Arial" w:hAnsi="Arial"/>
                <w:color w:val="1A1A2E"/>
                <w:sz w:val="21"/>
                <w:szCs w:val="21"/>
              </w:rPr>
              <w:t xml:space="preserve">- Avoid screens before bed</w:t>
            </w:r>
          </w:p>
          <w:p>
            <w:pPr>
              <w:spacing w:after="40" w:before="40" w:line="264"/>
            </w:pPr>
            <w:r>
              <w:rPr>
                <w:rFonts w:ascii="Arial" w:cs="Arial" w:eastAsia="Arial" w:hAnsi="Arial"/>
                <w:color w:val="1A1A2E"/>
                <w:sz w:val="21"/>
                <w:szCs w:val="21"/>
              </w:rPr>
              <w:t xml:space="preserve">- Create a relaxing bedtime routine</w:t>
            </w:r>
          </w:p>
          <w:p>
            <w:pPr>
              <w:spacing w:after="40" w:before="40" w:line="264"/>
            </w:pPr>
            <w:r>
              <w:rPr>
                <w:rFonts w:ascii="Arial" w:cs="Arial" w:eastAsia="Arial" w:hAnsi="Arial"/>
                <w:color w:val="1A1A2E"/>
                <w:sz w:val="21"/>
                <w:szCs w:val="21"/>
              </w:rPr>
              <w:t xml:space="preserve">- Limit caffeine intake</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Start prioritizing your sleep quality today and see the difference it makes in your fitness performance!</w:t>
            </w:r>
          </w:p>
        </w:tc>
        <w:tc>
          <w:tcPr>
            <w:tcW w:type="dxa" w:w="4680"/>
            <w:tcBorders>
              <w:top w:val="single" w:color="D5D8DC" w:sz="1"/>
              <w:left w:val="single" w:color="D5D8DC" w:sz="1"/>
              <w:bottom w:val="single" w:color="D5D8DC" w:sz="1"/>
              <w:right w:val="single" w:color="D5D8DC" w:sz="1"/>
            </w:tcBorders>
            <w:shd w:fill="F8F9FA" w:val="clear"/>
            <w:tcMar>
              <w:top w:type="dxa" w:w="100"/>
              <w:left w:type="dxa" w:w="140"/>
              <w:bottom w:type="dxa" w:w="100"/>
              <w:right w:type="dxa" w:w="140"/>
            </w:tcMar>
          </w:tcPr>
          <w:p>
            <w:pPr>
              <w:spacing w:after="40" w:before="40" w:line="264"/>
            </w:pPr>
            <w:r>
              <w:rPr>
                <w:rFonts w:ascii="Arial" w:cs="Arial" w:eastAsia="Arial" w:hAnsi="Arial"/>
                <w:color w:val="1A1A2E"/>
                <w:sz w:val="21"/>
                <w:szCs w:val="21"/>
              </w:rPr>
              <w:t xml:space="preserve">It's Not Just How Long You Sleep. It's How Well.</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You can spend eight hours in bed and still wake up exhausted. That number on your clock isn't the whole story — the quality of what happened during those hours is.</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The deep sleep you get in the first half of the night is when your body repairs itself. The REM sleep in the second half is when your brain catches up. Alcohol, late screens and inconsistent bedtimes quietly wreck both — even a 90-minute shift between your weekday and weekend schedule can throw off your whole week.</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FitByte tracks all six sleep stages so you can see exactly what's happening — not just how long you were out. When your Sleep Score drops below 60 three nights in a row, you'll know to look at your bedtime, not just your alarm.</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Track the quality. The hours will follow.</w:t>
            </w:r>
          </w:p>
        </w:tc>
      </w:tr>
    </w:tbl>
    <w:p>
      <w:pPr>
        <w:spacing w:after="80" w:before="80"/>
      </w:pPr>
      <w:r>
        <w:t xml:space="preserve"/>
      </w:r>
    </w:p>
    <w:p>
      <w:pPr>
        <w:pStyle w:val="Heading2"/>
        <w:spacing w:after="100" w:before="240"/>
      </w:pPr>
      <w:r>
        <w:rPr>
          <w:rFonts w:ascii="Arial" w:cs="Arial" w:eastAsia="Arial" w:hAnsi="Arial"/>
          <w:b/>
          <w:bCs/>
          <w:color w:val="1A56DB"/>
          <w:sz w:val="26"/>
          <w:szCs w:val="26"/>
        </w:rPr>
        <w:t xml:space="preserve">Comparison B — Rest Days and Recovery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56D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FitByte Branded Output</w:t>
            </w:r>
          </w:p>
        </w:tc>
        <w:tc>
          <w:tcPr>
            <w:tcW w:type="dxa" w:w="4680"/>
            <w:tcBorders>
              <w:top w:val="single" w:color="AAAAAA" w:sz="1"/>
              <w:left w:val="single" w:color="AAAAAA" w:sz="1"/>
              <w:bottom w:val="single" w:color="AAAAAA" w:sz="1"/>
              <w:right w:val="single" w:color="AAAAAA" w:sz="1"/>
            </w:tcBorders>
            <w:shd w:fill="88888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Generic ChatGPT Output</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pPr>
              <w:spacing w:after="40" w:before="40" w:line="264"/>
            </w:pPr>
            <w:r>
              <w:rPr>
                <w:rFonts w:ascii="Arial" w:cs="Arial" w:eastAsia="Arial" w:hAnsi="Arial"/>
                <w:color w:val="1A1A2E"/>
                <w:sz w:val="21"/>
                <w:szCs w:val="21"/>
              </w:rPr>
              <w:t xml:space="preserve">Why Rest Days Are Important for Your Fitness Goals</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Are you feeling burnt out from your workouts? Rest days are a crucial part of any fitness routine! Here's why you should embrace them:</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Rest days allow your muscles to recover and grow stronger. Without proper recovery, you risk injury and overtraining syndrome.</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Our fitness watch can help you monitor your recovery levels and determine when it's time to take a break. Listen to your body and use the data to make smarter training decisions.</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Remember: rest is not weakness — it's strategy! Schedule your rest days and watch your performance improve. Your future self will thank you!</w:t>
            </w:r>
          </w:p>
        </w:tc>
        <w:tc>
          <w:tcPr>
            <w:tcW w:type="dxa" w:w="4680"/>
            <w:tcBorders>
              <w:top w:val="single" w:color="D5D8DC" w:sz="1"/>
              <w:left w:val="single" w:color="D5D8DC" w:sz="1"/>
              <w:bottom w:val="single" w:color="D5D8DC" w:sz="1"/>
              <w:right w:val="single" w:color="D5D8DC" w:sz="1"/>
            </w:tcBorders>
            <w:shd w:fill="F8F9FA" w:val="clear"/>
            <w:tcMar>
              <w:top w:type="dxa" w:w="100"/>
              <w:left w:type="dxa" w:w="140"/>
              <w:bottom w:type="dxa" w:w="100"/>
              <w:right w:type="dxa" w:w="140"/>
            </w:tcMar>
          </w:tcPr>
          <w:p>
            <w:pPr>
              <w:spacing w:after="40" w:before="40" w:line="264"/>
            </w:pPr>
            <w:r>
              <w:rPr>
                <w:rFonts w:ascii="Arial" w:cs="Arial" w:eastAsia="Arial" w:hAnsi="Arial"/>
                <w:color w:val="1A1A2E"/>
                <w:sz w:val="21"/>
                <w:szCs w:val="21"/>
              </w:rPr>
              <w:t xml:space="preserve">Rest Days Are Part of the Training</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You don't get fitter during your workout. You get fitter after it — while you sleep, recover and let your body do its thing.</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That's what your Recovery Score is tracking. When it's low, your body is still rebuilding. Pushing hard anyway doesn't make you tougher — it just slows everything down.</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On low-recovery days, go for a walk. Do some stretching. Cook a good meal. The gym will still be there tomorrow, and you'll actually get something out of it.</w:t>
            </w:r>
          </w:p>
          <w:p>
            <w:pPr>
              <w:spacing w:after="40" w:before="40" w:line="264"/>
            </w:pPr>
            <w:r>
              <w:rPr>
                <w:rFonts w:ascii="Arial" w:cs="Arial" w:eastAsia="Arial" w:hAnsi="Arial"/>
                <w:color w:val="1A1A2E"/>
                <w:sz w:val="21"/>
                <w:szCs w:val="21"/>
              </w:rPr>
              <w:t xml:space="preserve"/>
            </w:r>
          </w:p>
          <w:p>
            <w:pPr>
              <w:spacing w:after="40" w:before="40" w:line="264"/>
            </w:pPr>
            <w:r>
              <w:rPr>
                <w:rFonts w:ascii="Arial" w:cs="Arial" w:eastAsia="Arial" w:hAnsi="Arial"/>
                <w:color w:val="1A1A2E"/>
                <w:sz w:val="21"/>
                <w:szCs w:val="21"/>
              </w:rPr>
              <w:t xml:space="preserve">The goal isn't to train less. It's to train consistently — and keep showing up.</w:t>
            </w:r>
          </w:p>
        </w:tc>
      </w:tr>
    </w:tbl>
    <w:p>
      <w:pPr>
        <w:spacing w:after="80" w:before="80"/>
      </w:pPr>
      <w:r>
        <w:t xml:space="preserve"/>
      </w:r>
    </w:p>
    <w:p>
      <w:pPr>
        <w:pStyle w:val="Heading2"/>
        <w:spacing w:after="100" w:before="240"/>
      </w:pPr>
      <w:r>
        <w:rPr>
          <w:rFonts w:ascii="Arial" w:cs="Arial" w:eastAsia="Arial" w:hAnsi="Arial"/>
          <w:b/>
          <w:bCs/>
          <w:color w:val="1A56DB"/>
          <w:sz w:val="26"/>
          <w:szCs w:val="26"/>
        </w:rPr>
        <w:t xml:space="preserve">Analysis: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5D8DC" w:sz="1"/>
              <w:left w:val="single" w:color="D5D8DC" w:sz="1"/>
              <w:bottom w:val="single" w:color="D5D8DC" w:sz="1"/>
              <w:right w:val="single" w:color="D5D8D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00"/>
            <w:tcBorders>
              <w:top w:val="single" w:color="D5D8DC" w:sz="1"/>
              <w:left w:val="single" w:color="D5D8DC" w:sz="1"/>
              <w:bottom w:val="single" w:color="D5D8DC" w:sz="1"/>
              <w:right w:val="single" w:color="D5D8D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FitByte Branded</w:t>
            </w:r>
          </w:p>
        </w:tc>
        <w:tc>
          <w:tcPr>
            <w:tcW w:type="dxa" w:w="3760"/>
            <w:tcBorders>
              <w:top w:val="single" w:color="D5D8DC" w:sz="1"/>
              <w:left w:val="single" w:color="D5D8DC" w:sz="1"/>
              <w:bottom w:val="single" w:color="D5D8DC" w:sz="1"/>
              <w:right w:val="single" w:color="D5D8DC" w:sz="1"/>
            </w:tcBorders>
            <w:shd w:fill="888888" w:val="clear"/>
            <w:tcMar>
              <w:top w:type="dxa" w:w="80"/>
              <w:left w:type="dxa" w:w="120"/>
              <w:bottom w:type="dxa" w:w="80"/>
              <w:right w:type="dxa" w:w="120"/>
            </w:tcMar>
          </w:tcPr>
          <w:p>
            <w:r>
              <w:rPr>
                <w:rFonts w:ascii="Arial" w:cs="Arial" w:eastAsia="Arial" w:hAnsi="Arial"/>
                <w:b/>
                <w:bCs/>
                <w:color w:val="FFFFFF"/>
                <w:sz w:val="20"/>
                <w:szCs w:val="20"/>
              </w:rPr>
              <w:t xml:space="preserve">Generic Output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Tone</w:t>
            </w:r>
          </w:p>
        </w:tc>
        <w:tc>
          <w:tcPr>
            <w:tcW w:type="dxa" w:w="3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A1A2E"/>
                <w:sz w:val="20"/>
                <w:szCs w:val="20"/>
              </w:rPr>
              <w:t xml:space="preserve">Direct, human, slightly gritty — no enthusiasm inflation</w:t>
            </w:r>
          </w:p>
        </w:tc>
        <w:tc>
          <w:tcPr>
            <w:tcW w:type="dxa" w:w="37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Generic motivational, exclamation marks, 'future self will thank you'</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Product mention</w:t>
            </w:r>
          </w:p>
        </w:tc>
        <w:tc>
          <w:tcPr>
            <w:tcW w:type="dxa" w:w="3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A1A2E"/>
                <w:sz w:val="20"/>
                <w:szCs w:val="20"/>
              </w:rPr>
              <w:t xml:space="preserve">Named feature with specific data point ('all 6 sleep stages', 'Recovery Score')</w:t>
            </w:r>
          </w:p>
        </w:tc>
        <w:tc>
          <w:tcPr>
            <w:tcW w:type="dxa" w:w="37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Vague ('our fitness watch', 'the data')</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Writing rules</w:t>
            </w:r>
          </w:p>
        </w:tc>
        <w:tc>
          <w:tcPr>
            <w:tcW w:type="dxa" w:w="3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A1A2E"/>
                <w:sz w:val="20"/>
                <w:szCs w:val="20"/>
              </w:rPr>
              <w:t xml:space="preserve">No passive voice, no serial comma, em-dash style, second person</w:t>
            </w:r>
          </w:p>
        </w:tc>
        <w:tc>
          <w:tcPr>
            <w:tcW w:type="dxa" w:w="37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Passive constructions, bullet lists, generic wellness prose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CTA style</w:t>
            </w:r>
          </w:p>
        </w:tc>
        <w:tc>
          <w:tcPr>
            <w:tcW w:type="dxa" w:w="3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A1A2E"/>
                <w:sz w:val="20"/>
                <w:szCs w:val="20"/>
              </w:rPr>
              <w:t xml:space="preserve">Quiet punchline — never a hard sell ('Track the quality. The hours will follow.')</w:t>
            </w:r>
          </w:p>
        </w:tc>
        <w:tc>
          <w:tcPr>
            <w:tcW w:type="dxa" w:w="37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Hard sell + exclamation ('Start today!')</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Specificity</w:t>
            </w:r>
          </w:p>
        </w:tc>
        <w:tc>
          <w:tcPr>
            <w:tcW w:type="dxa" w:w="3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A1A2E"/>
                <w:sz w:val="20"/>
                <w:szCs w:val="20"/>
              </w:rPr>
              <w:t xml:space="preserve">Exact metrics: '90-minute shift', 'Sleep Score below 60'</w:t>
            </w:r>
          </w:p>
        </w:tc>
        <w:tc>
          <w:tcPr>
            <w:tcW w:type="dxa" w:w="37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Vague: 'sleep patterns', 'areas for improvement'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Brand vocabulary</w:t>
            </w:r>
          </w:p>
        </w:tc>
        <w:tc>
          <w:tcPr>
            <w:tcW w:type="dxa" w:w="3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A1A2E"/>
                <w:sz w:val="20"/>
                <w:szCs w:val="20"/>
              </w:rPr>
              <w:t xml:space="preserve">FitByte terms: 'Recovery Score', 'Sleep Score', 'fitness watch'</w:t>
            </w:r>
          </w:p>
        </w:tc>
        <w:tc>
          <w:tcPr>
            <w:tcW w:type="dxa" w:w="37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Generic: 'smartwatch', 'device', 'tracker'</w:t>
            </w:r>
          </w:p>
        </w:tc>
      </w:tr>
    </w:tbl>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1A2E"/>
          <w:sz w:val="32"/>
          <w:szCs w:val="32"/>
        </w:rPr>
        <w:t xml:space="preserve">4. Project Deliverables</w:t>
      </w:r>
    </w:p>
    <w:p>
      <w:pPr>
        <w:spacing w:after="80" w:before="80"/>
      </w:pPr>
      <w:r>
        <w:t xml:space="preserve"/>
      </w:r>
    </w:p>
    <w:p>
      <w:pPr>
        <w:pStyle w:val="Heading2"/>
        <w:spacing w:after="100" w:before="240"/>
      </w:pPr>
      <w:r>
        <w:rPr>
          <w:rFonts w:ascii="Arial" w:cs="Arial" w:eastAsia="Arial" w:hAnsi="Arial"/>
          <w:b/>
          <w:bCs/>
          <w:color w:val="1A56DB"/>
          <w:sz w:val="26"/>
          <w:szCs w:val="26"/>
        </w:rPr>
        <w:t xml:space="preserve">4.1 —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EBF5FB" w:val="clear"/>
            <w:tcMar>
              <w:top w:type="dxa" w:w="120"/>
              <w:left w:type="dxa" w:w="180"/>
              <w:bottom w:type="dxa" w:w="120"/>
              <w:right w:type="dxa" w:w="180"/>
            </w:tcMar>
          </w:tcPr>
          <w:p>
            <w:pPr>
              <w:spacing w:after="60" w:before="40"/>
            </w:pPr>
            <w:r>
              <w:rPr>
                <w:rFonts w:ascii="Arial" w:cs="Arial" w:eastAsia="Arial" w:hAnsi="Arial"/>
                <w:b/>
                <w:bCs/>
                <w:caps/>
                <w:color w:val="555555"/>
                <w:sz w:val="18"/>
                <w:szCs w:val="18"/>
              </w:rPr>
              <w:t xml:space="preserve">Repository structure</w:t>
            </w:r>
          </w:p>
          <w:p>
            <w:pPr>
              <w:spacing w:after="30" w:before="30" w:line="264"/>
            </w:pPr>
            <w:r>
              <w:rPr>
                <w:rFonts w:ascii="Arial" w:cs="Arial" w:eastAsia="Arial" w:hAnsi="Arial"/>
                <w:color w:val="1A1A2E"/>
                <w:sz w:val="22"/>
                <w:szCs w:val="22"/>
              </w:rPr>
              <w:t xml:space="preserve">main.py                              — CLI entry point</w:t>
            </w:r>
          </w:p>
          <w:p>
            <w:pPr>
              <w:spacing w:after="30" w:before="30" w:line="264"/>
            </w:pPr>
            <w:r>
              <w:rPr>
                <w:rFonts w:ascii="Arial" w:cs="Arial" w:eastAsia="Arial" w:hAnsi="Arial"/>
                <w:color w:val="1A1A2E"/>
                <w:sz w:val="22"/>
                <w:szCs w:val="22"/>
              </w:rPr>
              <w:t xml:space="preserve">fitbyte_ai_content_creator.ipynb     — Main project notebook</w:t>
            </w:r>
          </w:p>
          <w:p>
            <w:pPr>
              <w:spacing w:after="30" w:before="30" w:line="264"/>
            </w:pPr>
            <w:r>
              <w:rPr>
                <w:rFonts w:ascii="Arial" w:cs="Arial" w:eastAsia="Arial" w:hAnsi="Arial"/>
                <w:color w:val="1A1A2E"/>
                <w:sz w:val="22"/>
                <w:szCs w:val="22"/>
              </w:rPr>
              <w:t xml:space="preserve">src/document_processor.py            — Markdown parsing</w:t>
            </w:r>
          </w:p>
          <w:p>
            <w:pPr>
              <w:spacing w:after="30" w:before="30" w:line="264"/>
            </w:pPr>
            <w:r>
              <w:rPr>
                <w:rFonts w:ascii="Arial" w:cs="Arial" w:eastAsia="Arial" w:hAnsi="Arial"/>
                <w:color w:val="1A1A2E"/>
                <w:sz w:val="22"/>
                <w:szCs w:val="22"/>
              </w:rPr>
              <w:t xml:space="preserve">src/knowledge_base.py                — KB management</w:t>
            </w:r>
          </w:p>
          <w:p>
            <w:pPr>
              <w:spacing w:after="30" w:before="30" w:line="264"/>
            </w:pPr>
            <w:r>
              <w:rPr>
                <w:rFonts w:ascii="Arial" w:cs="Arial" w:eastAsia="Arial" w:hAnsi="Arial"/>
                <w:color w:val="1A1A2E"/>
                <w:sz w:val="22"/>
                <w:szCs w:val="22"/>
              </w:rPr>
              <w:t xml:space="preserve">src/prompt_templates.py              — Prompt engineering</w:t>
            </w:r>
          </w:p>
          <w:p>
            <w:pPr>
              <w:spacing w:after="30" w:before="30" w:line="264"/>
            </w:pPr>
            <w:r>
              <w:rPr>
                <w:rFonts w:ascii="Arial" w:cs="Arial" w:eastAsia="Arial" w:hAnsi="Arial"/>
                <w:color w:val="1A1A2E"/>
                <w:sz w:val="22"/>
                <w:szCs w:val="22"/>
              </w:rPr>
              <w:t xml:space="preserve">src/content_pipeline.py              — Pipeline orchestration</w:t>
            </w:r>
          </w:p>
          <w:p>
            <w:pPr>
              <w:spacing w:after="30" w:before="30" w:line="264"/>
            </w:pPr>
            <w:r>
              <w:rPr>
                <w:rFonts w:ascii="Arial" w:cs="Arial" w:eastAsia="Arial" w:hAnsi="Arial"/>
                <w:color w:val="1A1A2E"/>
                <w:sz w:val="22"/>
                <w:szCs w:val="22"/>
              </w:rPr>
              <w:t xml:space="preserve">src/llm_integration.py               — OpenAI &amp; Anthropic wrapper</w:t>
            </w:r>
          </w:p>
          <w:p>
            <w:pPr>
              <w:spacing w:after="30" w:before="30" w:line="264"/>
            </w:pPr>
            <w:r>
              <w:rPr>
                <w:rFonts w:ascii="Arial" w:cs="Arial" w:eastAsia="Arial" w:hAnsi="Arial"/>
                <w:color w:val="1A1A2E"/>
                <w:sz w:val="22"/>
                <w:szCs w:val="22"/>
              </w:rPr>
              <w:t xml:space="preserve">knowledge_base/primary/              — Brand docs (markdown)</w:t>
            </w:r>
          </w:p>
          <w:p>
            <w:pPr>
              <w:spacing w:after="30" w:before="30" w:line="264"/>
            </w:pPr>
            <w:r>
              <w:rPr>
                <w:rFonts w:ascii="Arial" w:cs="Arial" w:eastAsia="Arial" w:hAnsi="Arial"/>
                <w:color w:val="1A1A2E"/>
                <w:sz w:val="22"/>
                <w:szCs w:val="22"/>
              </w:rPr>
              <w:t xml:space="preserve">knowledge_base/secondary/            — Market research (markdown)</w:t>
            </w:r>
          </w:p>
          <w:p>
            <w:pPr>
              <w:spacing w:after="30" w:before="30" w:line="264"/>
            </w:pPr>
            <w:r>
              <w:rPr>
                <w:rFonts w:ascii="Arial" w:cs="Arial" w:eastAsia="Arial" w:hAnsi="Arial"/>
                <w:color w:val="1A1A2E"/>
                <w:sz w:val="22"/>
                <w:szCs w:val="22"/>
              </w:rPr>
              <w:t xml:space="preserve">config/vscode_agent.json             — VSCode agent config</w:t>
            </w:r>
          </w:p>
          <w:p>
            <w:pPr>
              <w:spacing w:after="30" w:before="30" w:line="264"/>
            </w:pPr>
            <w:r>
              <w:rPr>
                <w:rFonts w:ascii="Arial" w:cs="Arial" w:eastAsia="Arial" w:hAnsi="Arial"/>
                <w:color w:val="1A1A2E"/>
                <w:sz w:val="22"/>
                <w:szCs w:val="22"/>
              </w:rPr>
              <w:t xml:space="preserve">requirements.txt, README.md, .env.example</w:t>
            </w:r>
          </w:p>
        </w:tc>
      </w:tr>
    </w:tbl>
    <w:p>
      <w:pPr>
        <w:spacing w:after="80" w:before="80"/>
      </w:pPr>
      <w:r>
        <w:t xml:space="preserve"/>
      </w:r>
    </w:p>
    <w:p>
      <w:pPr>
        <w:pStyle w:val="Heading2"/>
        <w:spacing w:after="100" w:before="240"/>
      </w:pPr>
      <w:r>
        <w:rPr>
          <w:rFonts w:ascii="Arial" w:cs="Arial" w:eastAsia="Arial" w:hAnsi="Arial"/>
          <w:b/>
          <w:bCs/>
          <w:color w:val="1A56DB"/>
          <w:sz w:val="26"/>
          <w:szCs w:val="26"/>
        </w:rPr>
        <w:t xml:space="preserve">4.2 — Main Notebook</w:t>
      </w:r>
    </w:p>
    <w:p>
      <w:pPr>
        <w:spacing w:after="60" w:before="60" w:line="276"/>
      </w:pPr>
      <w:r>
        <w:rPr>
          <w:rFonts w:ascii="Arial" w:cs="Arial" w:eastAsia="Arial" w:hAnsi="Arial"/>
          <w:b w:val="false"/>
          <w:bCs w:val="false"/>
          <w:i w:val="false"/>
          <w:iCs w:val="false"/>
          <w:color w:val="2D2D2D"/>
          <w:sz w:val="22"/>
          <w:szCs w:val="22"/>
        </w:rPr>
        <w:t xml:space="preserve">fitbyte_ai_content_creator.ipynb demonstrates all pipeline stages interactively, including live API calls, the uniqueness comparison and batch generation. Sections: Setup → Knowledge Base → Prompt Templates → LLM Integration → Pipeline Step-by-Step → Multi-Channel → Uniqueness Demo → Batch → Architecture.</w:t>
      </w:r>
    </w:p>
    <w:p>
      <w:pPr>
        <w:spacing w:after="80" w:before="80"/>
      </w:pPr>
      <w:r>
        <w:t xml:space="preserve"/>
      </w:r>
    </w:p>
    <w:p>
      <w:pPr>
        <w:pStyle w:val="Heading2"/>
        <w:spacing w:after="100" w:before="240"/>
      </w:pPr>
      <w:r>
        <w:rPr>
          <w:rFonts w:ascii="Arial" w:cs="Arial" w:eastAsia="Arial" w:hAnsi="Arial"/>
          <w:b/>
          <w:bCs/>
          <w:color w:val="1A56DB"/>
          <w:sz w:val="26"/>
          <w:szCs w:val="26"/>
        </w:rPr>
        <w:t xml:space="preserve">4.3 — VSCode Agent Configuration</w:t>
      </w:r>
    </w:p>
    <w:p>
      <w:pPr>
        <w:spacing w:after="60" w:before="60" w:line="276"/>
      </w:pPr>
      <w:r>
        <w:rPr>
          <w:rFonts w:ascii="Arial" w:cs="Arial" w:eastAsia="Arial" w:hAnsi="Arial"/>
          <w:b w:val="false"/>
          <w:bCs w:val="false"/>
          <w:i w:val="false"/>
          <w:iCs w:val="false"/>
          <w:color w:val="2D2D2D"/>
          <w:sz w:val="22"/>
          <w:szCs w:val="22"/>
        </w:rPr>
        <w:t xml:space="preserve">config/vscode_agent.json documents the agent setup including tasks for running the pipeline, batch mode and uniqueness comparison, input prompts for topic and channel, PYTHONPATH configuration and recommended extensions.</w:t>
      </w:r>
    </w:p>
    <w:p>
      <w:pPr>
        <w:spacing w:after="80" w:before="80"/>
      </w:pPr>
      <w:r>
        <w:t xml:space="preserve"/>
      </w:r>
    </w:p>
    <w:p>
      <w:pPr>
        <w:pStyle w:val="Heading1"/>
        <w:spacing w:after="120" w:before="360"/>
      </w:pPr>
      <w:r>
        <w:rPr>
          <w:rFonts w:ascii="Arial" w:cs="Arial" w:eastAsia="Arial" w:hAnsi="Arial"/>
          <w:b/>
          <w:bCs/>
          <w:color w:val="1A1A2E"/>
          <w:sz w:val="32"/>
          <w:szCs w:val="32"/>
        </w:rPr>
        <w:t xml:space="preserve">5. Prompt Engineering Techniques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5D8DC" w:sz="1"/>
              <w:left w:val="single" w:color="D5D8DC" w:sz="1"/>
              <w:bottom w:val="single" w:color="D5D8DC" w:sz="1"/>
              <w:right w:val="single" w:color="D5D8D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000"/>
            <w:tcBorders>
              <w:top w:val="single" w:color="D5D8DC" w:sz="1"/>
              <w:left w:val="single" w:color="D5D8DC" w:sz="1"/>
              <w:bottom w:val="single" w:color="D5D8DC" w:sz="1"/>
              <w:right w:val="single" w:color="D5D8D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3860"/>
            <w:tcBorders>
              <w:top w:val="single" w:color="D5D8DC" w:sz="1"/>
              <w:left w:val="single" w:color="D5D8DC" w:sz="1"/>
              <w:bottom w:val="single" w:color="D5D8DC" w:sz="1"/>
              <w:right w:val="single" w:color="D5D8D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Role prompting (3rd person)</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All system prompts</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Establishes expert persona without first-person hedging</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Few-shot examples</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Blog &amp; Instagram prompts</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10 real FitByte posts anchor tone and structure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Chain-of-thought</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Brief generation</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Forces explicit angle → hook → insight before writing</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Contextual placement</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All generation prompts</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Injects brand-specific vocabulary, specs and market context</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Style variation</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Channel-specific templates</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Different constraints per channel prevent repetitive patterns</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Temperature tuning</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Monitor: 0 / Generate: 0.75</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D2D2D"/>
                <w:sz w:val="20"/>
                <w:szCs w:val="20"/>
              </w:rPr>
              <w:t xml:space="preserve">Deterministic analysis; creative generation</w:t>
            </w:r>
          </w:p>
        </w:tc>
      </w:tr>
    </w:tbl>
    <w:p>
      <w:pPr>
        <w:spacing w:after="80" w:before="80"/>
      </w:pPr>
      <w:r>
        <w:t xml:space="preserve"/>
      </w:r>
    </w:p>
    <w:p>
      <w:pPr>
        <w:spacing w:after="80" w:before="80"/>
      </w:pPr>
      <w:r>
        <w:t xml:space="preserve"/>
      </w:r>
    </w:p>
    <w:p>
      <w:pPr>
        <w:pBdr>
          <w:top w:val="single" w:color="CCCCCC" w:sz="2" w:space="1"/>
        </w:pBdr>
        <w:spacing w:after="80" w:before="240"/>
      </w:pPr>
      <w:r>
        <w:rPr>
          <w:rFonts w:ascii="Arial" w:cs="Arial" w:eastAsia="Arial" w:hAnsi="Arial"/>
          <w:i/>
          <w:iCs/>
          <w:color w:val="888888"/>
          <w:sz w:val="18"/>
          <w:szCs w:val="18"/>
        </w:rPr>
        <w:t xml:space="preserve">FitByte AI Content Creator — Project 2 Deliverable  |  Ironhack Data Analytics Bootcamp  |  Module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2026-05-04T12:17:34.693Z</dcterms:created>
  <dcterms:modified xsi:type="dcterms:W3CDTF">2026-05-04T12:17:34.694Z</dcterms:modified>
</cp:coreProperties>
</file>

<file path=docProps/custom.xml><?xml version="1.0" encoding="utf-8"?>
<Properties xmlns="http://schemas.openxmlformats.org/officeDocument/2006/custom-properties" xmlns:vt="http://schemas.openxmlformats.org/officeDocument/2006/docPropsVTypes"/>
</file>