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Fonts w:ascii="Play" w:cs="Play" w:eastAsia="Play" w:hAnsi="Play"/>
          <w:b w:val="1"/>
          <w:bCs w:val="1"/>
          <w:color w:val="1f4e79"/>
          <w:sz w:val="34"/>
          <w:szCs w:val="34"/>
          <w:rtl w:val="0"/>
        </w:rPr>
        <w:t xml:space="preserve">MAXWELL TINASHE NGANGIRA</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sz w:val="18"/>
          <w:szCs w:val="18"/>
          <w:rtl w:val="0"/>
        </w:rPr>
        <w:t xml:space="preserve">London, United Kingdom | maxwell.ngangira@gmail.com | 07803462463</w:t>
      </w:r>
      <w:r w:rsidDel="00000000" w:rsidR="00000000" w:rsidRPr="00000000">
        <w:rPr>
          <w:rtl w:val="0"/>
        </w:rPr>
      </w:r>
    </w:p>
    <w:p w:rsidR="00000000" w:rsidDel="00000000" w:rsidP="00000000" w:rsidRDefault="00000000" w:rsidRPr="00000000" w14:paraId="00000003">
      <w:pPr>
        <w:pBdr>
          <w:bottom w:color="7f7f7f" w:space="1" w:sz="10" w:val="single"/>
        </w:pBdr>
        <w:spacing w:after="60" w:lineRule="auto"/>
        <w:jc w:val="center"/>
        <w:rPr/>
      </w:pPr>
      <w:r w:rsidDel="00000000" w:rsidR="00000000" w:rsidRPr="00000000">
        <w:rPr>
          <w:b w:val="1"/>
          <w:bCs w:val="1"/>
          <w:color w:val="505050"/>
          <w:sz w:val="21"/>
          <w:szCs w:val="21"/>
          <w:rtl w:val="0"/>
        </w:rPr>
        <w:t xml:space="preserve">ENTERPRISE AI &amp; SAAS ARCHITECT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bfbfbf" w:space="1" w:sz="8" w:val="single"/>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1f4e79"/>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0"/>
          <w:szCs w:val="20"/>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Enterprise AI and SaaS Architect with 8+ years of customer-facing architecture, technical advisory and cloud consulting experience across Salesforce, ServiceNow, Microsoft Dynamics, AWS and API-led ecosystems. Currently a Success Architect at Salesforce, combining enterprise adoption strategy, solution architecture, agentic AI configuration, technical enablement and stakeholder management. Strong record of translating complex business problems into scalable technical solutions, accelerating delivery with Claude Code, and helping customers deploy technology safely with measurable operational and commercial impact.</w:t>
      </w:r>
    </w:p>
    <w:p w:rsidR="00000000" w:rsidDel="00000000" w:rsidP="00000000" w:rsidRDefault="00000000" w:rsidRPr="00000000" w14:paraId="00000006">
      <w:pPr>
        <w:keepNext w:val="0"/>
        <w:keepLines w:val="0"/>
        <w:pageBreakBefore w:val="0"/>
        <w:widowControl w:val="1"/>
        <w:pBdr>
          <w:top w:space="0" w:sz="0" w:val="nil"/>
          <w:left w:space="0" w:sz="0" w:val="nil"/>
          <w:bottom w:color="bfbfbf" w:space="1" w:sz="8" w:val="single"/>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1f4e79"/>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0"/>
          <w:szCs w:val="20"/>
          <w:u w:val="none"/>
          <w:shd w:fill="auto" w:val="clear"/>
          <w:vertAlign w:val="baseline"/>
          <w:rtl w:val="0"/>
        </w:rPr>
        <w:t xml:space="preserve">CORE STRENGTHS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Enterprise AI Architecture | GenAI / LLM Adoption | Agentic AI Workflows | Technical Pre-Sales | Customer Workshops | Executive Stakeholder Management | SaaS Architecture | API-led Integration | Solution Design | AI Workflow Evaluation | Adoption Strategy | Technical Enablement | Salesforce Architecture | DevOps &amp; Deployment | Product Feedback Loops</w:t>
      </w:r>
    </w:p>
    <w:p w:rsidR="00000000" w:rsidDel="00000000" w:rsidP="00000000" w:rsidRDefault="00000000" w:rsidRPr="00000000" w14:paraId="00000008">
      <w:pPr>
        <w:keepNext w:val="0"/>
        <w:keepLines w:val="0"/>
        <w:pageBreakBefore w:val="0"/>
        <w:widowControl w:val="1"/>
        <w:pBdr>
          <w:top w:space="0" w:sz="0" w:val="nil"/>
          <w:left w:space="0" w:sz="0" w:val="nil"/>
          <w:bottom w:color="bfbfbf" w:space="1" w:sz="8" w:val="single"/>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1f4e79"/>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0"/>
          <w:szCs w:val="20"/>
          <w:u w:val="none"/>
          <w:shd w:fill="auto" w:val="clear"/>
          <w:vertAlign w:val="baseline"/>
          <w:rtl w:val="0"/>
        </w:rPr>
        <w:t xml:space="preserve">SELECTED AI &amp; CUSTOMER IMPACT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- 14x Salesforce Certified, including Salesforce System Architect, Application Architect, Platform Integration Architect, Identity and Access Management Architect, Data Architect and Salesforce AI Specialist.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Used Claude Code to build and test a Salesforce data ingestion solution that converts daily third-party CSV lead data into Leads, Accounts, Opportunities and Opportunity Products, reducing a build that would typically take around one week to approximately 8 hours while preserving business process controls.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Configure AI-enabled backend workflows and custom agents, translating business requirements into actions, process logic, validation steps and operational guardrails.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Trusted technical advisor to enterprise customers, helping technical and business stakeholders improve adoption, reduce operational risk and realise ROI from complex SaaS platforms.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Presented technical architecture content internally and mentored colleagues on Apex, VS Code, Workbench, enterprise SaaS architecture and implementation best practice.</w:t>
      </w:r>
    </w:p>
    <w:p w:rsidR="00000000" w:rsidDel="00000000" w:rsidP="00000000" w:rsidRDefault="00000000" w:rsidRPr="00000000" w14:paraId="0000000E">
      <w:pPr>
        <w:keepNext w:val="0"/>
        <w:keepLines w:val="0"/>
        <w:pageBreakBefore w:val="0"/>
        <w:widowControl w:val="1"/>
        <w:pBdr>
          <w:top w:space="0" w:sz="0" w:val="nil"/>
          <w:left w:space="0" w:sz="0" w:val="nil"/>
          <w:bottom w:color="bfbfbf" w:space="1" w:sz="8" w:val="single"/>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1f4e79"/>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0"/>
          <w:szCs w:val="20"/>
          <w:u w:val="none"/>
          <w:shd w:fill="auto" w:val="clear"/>
          <w:vertAlign w:val="baseline"/>
          <w:rtl w:val="0"/>
        </w:rPr>
        <w:t xml:space="preserve">PROFESSIONAL EXPERIENCE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Salesforce | Success Architect - Trusted Services / Own Product Suite | London, UK | Feb 2025 - Present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Advise enterprise customers on adoption, architecture and implementation of the Own product suite within complex Salesforce and multi-SaaS environments.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Translate business requirements into practical technical architectures across Salesforce, ServiceNow, Microsoft Dynamics, AWS and API-led integrations.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Configure AI-enabled backend workflows and custom agents to support enterprise automation, workflow efficiency and process compliance.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Lead technical discovery, architecture reviews, workshops, adoption planning and roadmap conversations with customer stakeholders.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Partner with Sales, Customer Success, Product and technical teams to connect customer requirements, product capability, implementation approach and business value.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Define validation and readiness criteria for customer solutions, including accuracy, process compliance, security considerations, user acceptance and operational handover.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Mentor junior team members and deliver internal technical enablement, including presentations at The Architect Club.</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Own Company, now part of Salesforce | Senior Technical Account Manager | London, UK | Mar 2022 - Feb 2025</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Served as trusted advisor to enterprise customers on SaaS data protection, backup, archive, security posture and operational resilience across Salesforce, Microsoft Dynamics and ServiceNow.</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Led customer training, roadmap reviews, implementation guidance and feature adoption planning to improve product value and customer confidence.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Monitored customer services to ensure backup, archive and security processes were operating effectively, identifying optimisation opportunities where needed.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Built an Anonymous Apex utility to query missing customer permissions, improving troubleshooting and contributing insight to product roadmap discussions.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Mentored internal colleagues on VS Code, Apex, Workbench and Own product capabilities, strengthening team technical capability and delivery consistency.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Recognised as Technical Account Manager of the Year 2023 for customer impact, technical leadership and trusted advisory contribution.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Wipro | Lead Consultant | London, UK | Aug 2020 - Mar 2022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Led Salesforce delivery engagements from discovery and requirements workshops through design, build, showcase and implementation.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Provided pre-sales support by building technical demos, shaping solution narratives and supporting sales teams in customer conversations.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Acted as key contact between customer stakeholders, internal teams and delivery consultants, ensuring business needs were translated into workable technical solutions.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Owned enterprise deployment and DevOps strategy considerations, helping teams deliver projects within agreed timescales and budgets.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4C | Delivery Consultant | London, UK | Jun 2017 - Aug 2020</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Delivered end-to-end Salesforce configuration and implementation projects across Sales Cloud, Service Cloud and broader CRM use cases.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Gathered customer requirements through workshops, supported build teams and created technical demos for prospective clients.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Developed strong consulting foundations in stakeholder communication, solution delivery, cross-functional collaboration and customer-facing technical advisory.</w:t>
      </w:r>
    </w:p>
    <w:p w:rsidR="00000000" w:rsidDel="00000000" w:rsidP="00000000" w:rsidRDefault="00000000" w:rsidRPr="00000000" w14:paraId="00000027">
      <w:pPr>
        <w:keepNext w:val="0"/>
        <w:keepLines w:val="0"/>
        <w:pageBreakBefore w:val="0"/>
        <w:widowControl w:val="1"/>
        <w:pBdr>
          <w:top w:space="0" w:sz="0" w:val="nil"/>
          <w:left w:space="0" w:sz="0" w:val="nil"/>
          <w:bottom w:color="bfbfbf" w:space="1" w:sz="8" w:val="single"/>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1f4e79"/>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0"/>
          <w:szCs w:val="20"/>
          <w:u w:val="none"/>
          <w:shd w:fill="auto" w:val="clear"/>
          <w:vertAlign w:val="baseline"/>
          <w:rtl w:val="0"/>
        </w:rPr>
        <w:t xml:space="preserve">CERTIFICATIONS, EDUCATION &amp; TECHNICAL SKILLS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Salesforce Certifications: System Architect, Application Architect, Platform Integration Architect, Identity and Access Management Architect, Data Architect, Sharing and Visibility Architect, Platform Developer I, CPQ Specialist, Sales Cloud, Service Cloud, Administrator, App Builder, AI Specialist, Development Lifecycle and Deployment.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Executive AI Education: University of Cambridge Judge Business School - Generative Artificial Intelligence: From Hype to Business Impact, three-day programme completed in 2026.</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Education: BA (Hons) Accounting and Finance with Placement, University of Hertfordshire - First Class Honours. Awarded Chancellor's International Scholarship for Academic Excellence and Hertfordshire International College Scholarship for being top student.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Technical Skills: Salesforce architecture, Apex, Java, SOQL, APIs, SaaS data protection, ServiceNow, Microsoft Dynamics, AWS, DevOps process orchestration, VS Code, Workbench, Excel and MS Office.</w:t>
      </w:r>
    </w:p>
    <w:p w:rsidR="00000000" w:rsidDel="00000000" w:rsidP="00000000" w:rsidRDefault="00000000" w:rsidRPr="00000000" w14:paraId="0000002C">
      <w:pPr>
        <w:keepNext w:val="0"/>
        <w:keepLines w:val="0"/>
        <w:pageBreakBefore w:val="0"/>
        <w:widowControl w:val="1"/>
        <w:pBdr>
          <w:top w:space="0" w:sz="0" w:val="nil"/>
          <w:left w:space="0" w:sz="0" w:val="nil"/>
          <w:bottom w:color="bfbfbf" w:space="1" w:sz="8" w:val="single"/>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1f4e79"/>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0"/>
          <w:szCs w:val="20"/>
          <w:u w:val="none"/>
          <w:shd w:fill="auto" w:val="clear"/>
          <w:vertAlign w:val="baseline"/>
          <w:rtl w:val="0"/>
        </w:rPr>
        <w:t xml:space="preserve">ADDITIONAL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Languages: Native Shona, fluent English, intermediate French. Interests include AI, enterprise technology, finance, travel and sport.</w:t>
      </w:r>
    </w:p>
    <w:sectPr>
      <w:pgSz w:h="16834" w:w="11909" w:orient="portrait"/>
      <w:pgMar w:bottom="605" w:top="605"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line="24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28"/>
      <w:szCs w:val="28"/>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