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Приорітети: 1 - найвищий, 3 - найнижчий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Цифрові активи: клієнтська база (1), кадрова база (3), журнал замовлень(1), податкова звітність(2), база доходів та витрат(3), офіційні накладні(1)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Ризик: Втрата конфіденційності клієнтської бази.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Оцінка ризику: Високий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Наслідки: Репутаційні втрати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Заходи попередження: Використання сильного шифрування для збереження та передачі даних клієнтів, моніторинг доступу до бази та обмеження прав доступу.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Ризик: Компрометація кадрової бази.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Оцінка ризику: Високий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Наслідки: Можливіть конкуретів переманити цінного співробітника.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Заходи попередження: Введення механізмів аутентифікації та авторизації для керування доступом до даних персоналу.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Ризик: Незаконний доступ до журналу замовлень.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Оцінка ризику: Високий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Наслідки: Фінансові + репутаційні втрати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Заходи попередження: Моніторинг активності користувачів, впровадження системи виявлення вторгнень та логування подій.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Ризик: Незаконний доступ до податкової звітності.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Оцінка ризику: Високий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Наслідки: Порушення законодавства щодо оподаткування доходів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Заходи попередження: Захист податкової інформації за допомогою сильного шифрування та обмеженням доступу лише для уповноважених співробітників.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Ризик: Втрата бази доходів та витрат.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Оцінка ризику: Низький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Наслідки: Ускладнення аналізу динаміки розвитку бізнесу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Заходи попередження: Регулярне резервне копіювання даних та забезпечення доступу лише обраному персоналу.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 Ризик: Втрата офіційних накладних товару.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Оцінка ризику: Високий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Наслідки: Порушення законодавства щодо оподаткування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Заходи попередження: Впровадження електронних систем замовлення товару та перевірки інтегритету документів.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7. Ризик: Зміна в законодавстві, що впливає на кібербезпеку та обов'язки зі збереження даних.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Оцінка ризику: Середній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Заходи попередження: Постійний моніторинг і адаптація політик безпеки та процедур відповідно до змін у законодавстві.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8. Ризик: Втрата доступу до цифрових активів через технічні збої або стихійні катастрофи.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Оцінка ризику: Високий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Заходи попередження: Розробка та тестування плану відновлення після інциденту та забезпечення резервного сховища даних.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9. Ризик: Атаки на веб-сайт та мережу із метою виведення сайту з ладу (наприклад, через SQL-ін'єкції або крос-сайтові скрипти).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Оцінка ризику: Високий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Наслідки: Фінансові + репутаційні втрати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Заходи попередження: Використання веб-захисту, регулярні аудити на вразливості та патчінг систем.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10. Ризик: Перехоплення конфіденційної інформації під час передачі даних між клієнтами та сервером (наприклад, відсутність TLS/SSL захисту).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Оцінка ризику: Високий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Наслідки: Репутаційні втрати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Заходи попередження: Встановлення SSL-сертифікату, захист передачі даних засобами шифрування.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11. Ризик: Злоумисники, які використовують соціальну інженерію для атак на співробітників та клієнтів (наприклад, фішинг або атаки відомого відправника).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Оцінка ризику: Середній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Наслідки: Можливе втручання зловмисника у систему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Заходи попередження: Навчання персоналу та клієнтів стосовно ідентифікації фішингових спроб, використання антивірусного та антиспамового програмного забезпечення.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12. Ризик: Непередбачувані технічні проблеми, такі як відмова обладнання або програмного забезпечення.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Оцінка ризику: Середній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Заходи попередження: Регулярний технічний обслуговування, моніторинг стану обладнання та готовність до відновлення.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13. Ризик: Зловживання привілеями або внутрішніми загрозами від співробітників.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Оцінка ризику: Високий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Заходи попередження: Встановлення строгого керування доступом, моніторинг дій співробітників та внутрішній аудит безпеки.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14. Ризик: Втрата даних через випадкове видалення або пошкодження.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Оцінка ризику: Середній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Заходи попередження: Регулярні резервні копії, які зберігаються на офсайті, та механізми відновлення даних.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15. Ризик: Зміна в магазинному програмному забезпеченні, яка може призвести до суттєвих недоліків у безпеці.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Оцінка ризику: Середній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Заходи попередження: Ретельне тестування та оцінка безпеки перед оновленням програмного забезпечення.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