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碳化硅外延层厚度的红外干涉测量及多光束干涉影响分析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问题重述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1.1 问题背景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碳化硅作为典型的第三代半导体材料，凭借宽禁带、高热导率、高击穿电场等突出综合性能，在功率电子、射频器件等领域得到广泛研究与工程应用。碳化硅外延层厚度是评价外延材料品质的核心指标，其数值精度会直接影响半导体器件的击穿电压、导通电阻等关键性能参数。因此，建立一套科学、精准且具备可靠性的碳化硅外延层厚度检测标准，对碳化硅器件工艺研发、质量管控具有十分重要的现实意义。图1为多尺寸SiC晶圆示意图。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图1  多尺寸SiC晶圆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红外干涉法属于非破坏性检测手段，适用于外延层厚度测试。该方法的基本原理为：碳化硅外延层与衬底的载流子掺杂浓度存在差异，使得二者折射率不同；当红外光照射样品时，一部分光束由外延层上表面直接反射，另一部分光束穿透外延层后在衬底界面发生反射，两束反射光相互叠加形成干涉条纹，结合红外光谱波长、外延层折射率、光线入射角等参数，即可计算得到外延层厚度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针对红外干涉法测定碳化硅以及硅单体外延层厚度这一情景，在不同反射率光谱、入射角以及外延层–衬底双界面干涉机制已经给定的条件下，综合考虑透明波段选取、多光束物理模型、折射率随波长与载流子浓度的色散，以及对不同角度测量结果的一致性约束，建立可解释的测厚与诊断流程，以得到可靠的外延层厚度估计，并正确判定是否需要进行多光束修正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1.2 问题提出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外延层厚度直接影响功率器件性能，是工艺控制的关键指标。红外光在空气–外延层与外延层–衬底两界面反射后发生干涉，反射率随波数出现条纹；在适当简化下，条纹周期与膜厚有明确关系，因而红外干涉法具有非接触、无损的优点。但实际光谱中，强吸收带与过渡区常使常数折射率假设失效，噪声与基线会影响极值识别，多次反射还可能使条纹偏离简单余弦。波段或模型选择不当，将引入系统偏差。据此，本文分三个层次展开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问题一：要求在双光束假设下建立斜入射薄膜干涉厚度模型：由 Snell 定律确定膜内折射角，写出往返光程差与相位差，得到常折射率下厚度与相邻同类极值波数间隔的解析关系，为后续反演提供依据。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二：要求利用附件一、二的碳化硅光谱，确定同一块晶圆的外延层厚度。两份数据分别对应十度与十五度入射角，需兼顾透明波段选取与条纹去噪，并以同一物理厚度检验双角度一致性，同时评价结果可靠性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问题三：进一步讨论多光束干涉：先明确其可观测条件，再判断附件三、四硅片光谱是否存在显著多光束特征并建模测厚；同时检验附件一、二的碳化硅结果是否需要多光束修正，避免仅凭残差下降而误判。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图2  问题关系图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问题分析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2.2问题一分析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一的关键是把斜入射几何正确写入相位差，得到可供后续反演直接使用的解析关系。由折射定律确定膜内折射角后，写出一次往返光程差与相位差；相邻同类极值对应相位改变一个完整周期，从而得到厚度与波数间隔的对应关系。该关系在入射角趋于零时应退化为常见的正入射公式，可作为推导正确性的退化检验。问题一不直接给出数值厚度，而是为问题二、三提供统一的理论锚点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2.2问题二分析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二在问题一结论基础上，利用附件一、二确定同一块碳化硅晶圆的外延层厚度并评价可靠性。难点在于全谱并非处处满足常折射率透明假设：强吸收带与过渡区会扭曲条纹，使频域估计与极值估计结果分裂。因此先对多个候选透明窗评分，再在选定窗内做双尺度去基线，以频域变换粗估厚度、以峰谷稳健回归为主估计，并结合有界精修与重抽样给出区间。最后以同一物理厚度约束检验十度与十五度结果的一致性，完成双角度融合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2.2问题三分析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三在问题二所用透明窗与预处理基础上，讨论是否需要从双光束升级到多光束。难点不在于能否把残差拟合得更小，而在于多光束是否真正可观测。为此先给出多光束可观测的必要条件，再建立多次反射干涉模型，并用谐波比、有效反射率、信息准则与误差改善等指标联合诊断。对附件三、四的硅片，若诊断为多光束显著则采用多光束模型测厚；对附件一、二的碳化硅，若证据不足则不作多光束修正，保留问题二结论。三问层层递进：问题一给公式，问题二完成碳化硅主反演，问题三作模型分叉判定。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符号说明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本文主要符号见表1，正文公式与该表保持一致。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表1  主要符号说明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符号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单位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θ₀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空气中入射角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°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θ₁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外延层内折射角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°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外延层折射率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ν̃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波数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cm⁻¹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外延层厚度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µm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ΔL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一次往返光程差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δ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相位差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rad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φᵣ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界面反射附加相位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rad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光学相位坐标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cm⁻¹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Δν̃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相邻同类极值波数间隔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cm⁻¹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A,B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慢变基线与条纹振幅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Rᵢ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Airy有效界面反射率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A₂/A₁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二次谐波与基频幅值比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ΔAICc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双光束相对多光束AICc差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/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问题一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4.1数据预处理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问题一以机理建模为主，但仍需明确后续数值实现所依赖的数据约定。四份附件各约 7469 点，波数约 399.7–4000.1 cm⁻¹，间隔约 0.482 cm⁻¹。读取时进行有限值过滤、波数升序与去重，并剔除首点可疑零值。问题一本身不输出厚度数值；预处理规则将直接服务于问题二、三。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4.2模型建立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节建立斜入射双光束干涉厚度模型。建模按物理含义分四步展开：先确定膜内折射角，再写出一次往返光程与相位，进而给出双光束反射率的振荡形式，最后由同类极值波数间隔反演厚度。各步给出主要公式与物理含义；公式之间只作简要承接，不展开代数推导细节，最终得到可供问题二直接调用的解析关系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4.2.1 折射角确定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斜入射时，空气侧入射角 θ₀ 可测，但干涉相位由膜内传播方向决定。设外延层折射率为 n、膜内折射角为 θ₁。由 Snell 定律得到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sin θ₀ = n sin θ₁　　(1)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该关系把外部几何条件映射到膜内光线方向，是后续光程与相位修正的起点。在实折射率且未发生全反射的条件下，进一步得到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cos θ₁ = √(1 − sin²θ₀ / n²)　　(2)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上式要求 n&gt;sinθ₀；本文附件角度与题面常折射率均满足该条件。cos θ₁ 将进入光程差与相位表达式，是斜入射相对正入射的核心修正因子。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4.2.2 光程差与相位差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双光束假设下，一束光在外延层上表面直接反射；另一束进入膜内，经下界面反射后再射出，两束在探测器处相干叠加。膜内一次往返对应的光程差可写为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ΔL = 2 n d cos θ₁　　(3)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由此可知，厚度 d 通过光学因子 n cosθ₁ 进入可观测量。由光程差与波数关系，并计及界面反射附加相位 φᵣ，得到相位差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δ(ν̃) = (2π/λ)ΔL + φᵣ = 4π d ν̃ n cos θ₁ + φᵣ　　(4)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上式说明相位随波数近似线性增长；其中 φᵣ 主要影响极值对应的干涉级次奇偶，一般不改变相邻同类极值的波数间隔，故厚度反演可主要依赖间隔信息。为书写紧凑，引入光学相位坐标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g(ν̃,θ₀) = ν̃ n cos θ₁ = ν̃ √(n² − sin²θ₀)　　(5)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结合折射角余弦与相位差表达式，相位亦可写为 δ=4πdg+φᵣ。于是，反射谱在波数轴上的干涉周期主要由 g 的变化率决定。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4.2.3 双光束反射率形式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两束反射场叠加后，仪器基线与条纹振幅通常随波数缓慢变化，分别记为 A(ν̃)、B(ν̃)。双光束反射率可写为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R(ν̃) = A(ν̃) + B(ν̃) cos δ(ν̃)　　(6)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上式把观测光谱分解为慢变包络与快变干涉项：快变部分由相位 δ 控制，慢变部分吸收基线与振幅漂移。这为数值处理提供直接依据——先去基线抑制 A，再对残差做频域或峰谷分析，以提取与厚度相关的振荡信息。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4.2.4 厚度与波数间隔关系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设两同类极值 ν̃_a、ν̃_b 之间跨越 Δm 个干涉级次，则其间相位改变 2πΔm。由相位表达式与光学坐标定义，得到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4π d [g(ν̃_b) − g(ν̃_a)] = 2π Δm　　(7)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由此得到厚度的一般表达式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d = Δm / {2 [g(ν̃_b,θ₀) − g(ν̃_a,θ₀)]}　　(8)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在窄波段内折射率近似为常数，并取相邻同类极值（Δm=1）时，由上式得到常用测厚公式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d = 1 / [2 Δν̃ √(n² − sin²θ₀)]　　(9)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当 d 以 µm、Δν̃ 以 cm⁻¹ 计时，上式右侧再乘 10⁴。正入射极限下，该测厚公式退化为 d=1/(2nΔν̃)，与经典正入射公式一致，可作为斜入射推广正确性的退化检验。该结果即问题一的核心结论，也是问题二厚度反演的直接入口。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4,3 模型求解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问题一以解析推导为主。对应的数值求解接口为：由光谱估计 Δν̃，再代入测厚公式计算厚度。具体估计 Δν̃ 的流程在问题二实现，包括 FFT 粗估与峰谷 Theil–Sen 稳健回归。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4.4 结果分析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问题一给出可检验的解析映射而非数值厚度。其作用有三：把斜入射写入相位；说明厚度由同类极值间隔决定；明确常折射率假设的适用范围，为问题二选带与问题三模型分叉提供边界。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【插图预留：图3】</w:t>
        <w:br/>
        <w:t>请插入：output/model_flowchart.png</w:t>
        <w:br/>
        <w:t>建议居中，宽约 12–14 cm</w:t>
        <w:br/>
        <w:t>读图要点：对应问题一至三总体流程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图3  数学模型流程图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4.5 总结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本节完成双光束斜入射厚度模型，得到厚度与波数间隔的解析关系。后续问题二将在透明波段内估计 Δν̃ 并计算碳化硅厚度；问题三将在同一相位结构上扩展为多光束模型。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问题二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5.1数据预处理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附件一、二分别对应同一 SiC 晶圆在 10°、15° 的反射谱。为使常折射率测厚公式成立，需避开强声子吸收带。本项目对候选透明窗评分后，主拟合波段约取 1200–4000 cm⁻¹。短窗 Savitzky–Golay 去噪，长窗提取慢变基线，残差近似对应双光束反射率中的振荡项。附件二最大反射率约 102.74%，提示绝对标定可能异常；双光束厚度主要由峰位/间距决定，故保留原始量程并记入审计。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【插图预留：图4】</w:t>
        <w:br/>
        <w:t>请插入：output/sic_10_fit.png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图4  附件1（SiC，10°）处理与拟合证据图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【插图预留：图5】</w:t>
        <w:br/>
        <w:t>请插入：output/sic_15_fit.png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图5  附件2（SiC，15°）处理与拟合证据图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5.2模型建立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问题二在厚度–波数间隔关系之上建立可计算的测厚模型：把“如何得到 Δν̃”与“如何融合两角度、如何量化不确定度”明确化。模型由条纹测厚子模型与可靠性评价子模型组成。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5.2.1 条纹测厚子模型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对预处理后的残差谱，厚度估计分三层组织，目标都是稳定得到测厚所需的 Δν̃（或等价地得到 d）。第一层为频域粗估：残差主频与厚度近似满足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f₁ ≈ 2 n cosθ₁ · d · 10⁻⁴　　(10)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由相位振荡周期关系可得到上式。它用于给出厚度初值，并确定峰/谷检测的尺度参数。第二层为峰谷稳健估计：分别提取峰、谷序列，对序号–波数做 Theil–Sen 回归，斜率即为稳健 Δν̃；再代入测厚公式得到 d_peak、d_valley，并综合为双光束采用值 d_two。第三层为有界精修：在稳健解邻域内优化相位模型；若宽波段色散导致级次跳变，则保留峰谷解以避免系统偏差。折射率取 n_SiC=2.55。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5.2.2 可靠性评价子模型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可靠性从统计不确定度与系统误差两方面评价。统计不确定度由峰/谷间距重采样得到条件 95% 区间；系统误差主要来自折射率假设。由测厚公式可知厚度对折射率的依赖关系为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d ∝ (n² − sin²θ₀)^(−1/2)　　(11)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近法向时，由上式可得到相对误差近似 Δd/d≈−Δn/n：例如 n 偏差 1%，厚度约反向偏差 1%，且无法被重采样消除。同一晶圆应共享物理厚度，据此定义双角度相对差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ε = |d₁₀ − d₁₅| / [(d₁₀+d₁₅)/2] × 100%　　(12)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并以重采样标准差的逆方差加权得到联合厚度。该相对差与峰谷内部一致性共同构成可靠性判据：相对差较小且峰谷接近时，认为双光束反演可信。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5.3 模型求解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对附件一、二分别执行：选带 → 预处理 → FFT粗估 → 峰谷Theil–Sen → 有界精修 → 间距bootstrap；再计算双角度相对差并做逆方差加权融合。全过程使用同一阈值与随机种子规则，保证两角度可比。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5.4 结果分析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表2  碳化硅双光束厚度结果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入射角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峰序列/µm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谷序列/µm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双光束采用值/µm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条件95%区间/µm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7.839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7.926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7.883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[7.677, 8.152]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7.811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7.772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7.791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[7.560, 8.051]</w:t>
            </w:r>
          </w:p>
        </w:tc>
      </w:tr>
    </w:tbl>
    <w:p/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由表2，峰谷接近；两角度相对差约 1.16%。加权联合厚度为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d_SiC ≈ 7.83 µm　　(13)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【插图预留：图6】</w:t>
        <w:br/>
        <w:t>请插入：output/angle_consistency.png</w:t>
        <w:br/>
        <w:t>建议居中，宽约 12–14 cm</w:t>
        <w:br/>
        <w:t>读图要点：SiC 两点应接近联合水平线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图6  双入射角厚度一致性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【插图预留：图7】</w:t>
        <w:br/>
        <w:t>请插入：output/thickness_comparison.png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图7  厚度对比与不确定度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5.5 总结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问题二得到碳化硅外延层厚度约 7.83 µm，双角度相对差约 1.16%，并给出条件置信区间与折射率系统误差说明。该结果作为问题三多光束判定的对照基线。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问题三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6.1数据预处理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附件三、四为硅片 10°、15° 光谱；附件一、二继续用于检验碳化硅是否需要多光束修正。预处理与问题二一致：选带、双尺度滤波与去基线。多光束诊断在残差谱上进行，同时拟合 Airy 模型以便与双光束比较 RMSE 与 AICc。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6.2模型建立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问题三模型包含三块：多光束可观测条件、Airy/Fresnel 反射模型、四项证据门控。它们建立在问题一相位结构之上，并决定是否从双光束升级。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6.2.1 多光束可观测条件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当界面反射足够强且吸收不太强时，除双光束外还存在更高次往返。计入第 j 次往返后，相邻往返之间可多乘复因子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q = r₁₀ r₁₂ exp(−2αd/cosθ₁) exp(iδ)　　(14)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其中，指数吸收项抑制高次往返，相位因子与问题一中的 δ 一致。多光束要在光谱上可观测，要求 |q| 足够大，并同时满足相干性、仪器分辨率与膜厚均匀等条件。因此，不能仅凭“物理上存在多次反射”就直接改用多光束模型，而需结合可观测证据判定。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6.2.2 Airy反射模型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在多次反射可观测时，采用单层薄膜的全反射振幅求和。对 s/p 偏振，总反射振幅可写为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r_tot = (r₀₁ + r₁₂ e^{2iβ}) / (1 + r₀₁ r₁₂ e^{2iβ})， β=2π d ν̃ n cosθ₁　　(15)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其中 β 与问题一相位结构同源。对称无吸收情形下，由上式得到 Airy 形式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T=1/[1+F sin²(δ/2)]， F=4Rᵢ/(1−Rᵢ)²， R_Airy=1−T　　(16)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上式表明：有效界面反射率 Rᵢ 较小时精细度 F 很小，多光束调制弱，近似退回双光束；Rᵢ 增大时条纹变尖、高次谐波增强，这正是后续谐波比诊断的物理依据。数值实现中，非线性参数取 (d,Rᵢ,相位偏置)，线性增益与慢变基线采用剖面消元。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6.2.3 四项证据门控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多参数模型拟合残差通常更容易下降，若仅凭 RMSE 改善，容易把“可拟合”误判为“多光束可观测”。为此建立四项证据门控，要求同时满足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A₂/A₁≥0.08， Rᵢ≥0.12， RMSE改善≥2%， ΔAICc≥10　　(17)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其中基频由频域粗估关系预测，谐波比在 2f₁ 邻域取值；Rᵢ 可能被未建模基线部分吸收，故不能单独作为证据。门控条件以逻辑“且”连接四项：全部通过则采用多光束厚度，否则回退双光束厚度。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6.3 模型求解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对四份光谱分别拟合双光束与 Airy 模型，计算谐波频谱与四项证据指标并判定；对判定为多光束的硅片两角度结果再做一致性检验与逆方差加权。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6.4 结果分析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表3  多光束四项证据诊断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数据集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A₂/A₁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Rᵢ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RMSE改善/%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ΔAICc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判定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SiC 10°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0.019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23.2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3072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SiC 15°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0.037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25.9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3480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 10°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0.196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0.410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11.9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1475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可观测多光束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 15°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0.222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0.422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8.65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1051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可观测多光束</w:t>
            </w:r>
          </w:p>
        </w:tc>
      </w:tr>
    </w:tbl>
    <w:p/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表3表明：硅片满足四项证据门控；碳化硅虽有残差改善，但谐波比与 Rᵢ 不足，故不作多光束修正。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【插图预留：图8】</w:t>
        <w:br/>
        <w:t>请插入：output/multibeam_evidence.png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图8  多光束证据矩阵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【插图预留：图9】</w:t>
        <w:br/>
        <w:t>请插入：output/model_quality.png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图9  模型质量对比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【插图预留：图10】</w:t>
        <w:br/>
        <w:t>请插入：output/raw_evidence/multibeam/harmonic_ratio_raw.png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图10  谐波比原始图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【插图预留：图11】</w:t>
        <w:br/>
        <w:t>请插入：output/raw_evidence/multibeam/effective_reflectivity_raw.png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图11  有效反射率原始图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【插图预留：图12】</w:t>
        <w:br/>
        <w:t>请插入：output/raw_evidence/multibeam/si_10_harmonic_spectrum_raw.png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图12  Si 10°谐波频谱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【插图预留：图13】</w:t>
        <w:br/>
        <w:t>请插入：output/raw_evidence/multibeam/sic_10_harmonic_spectrum_raw.png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图13  SiC 10°谐波频谱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【插图预留：图14】</w:t>
        <w:br/>
        <w:t>请插入：output/si_10_fit.png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图14  附件3拟合证据图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【插图预留：图15】</w:t>
        <w:br/>
        <w:t>请插入：output/si_15_fit.png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图15  附件4拟合证据图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表4  厚度对比与最终采用值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对象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双光束/µm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Airy/µm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最终模型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采用厚度/µm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 10°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3.403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3.598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多光束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3.598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 15°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3.410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3.584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多光束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3.584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SiC 10°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7.883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8.449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双光束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7.883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SiC 15°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7.791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8.333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双光束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7.791</w:t>
            </w:r>
          </w:p>
        </w:tc>
      </w:tr>
    </w:tbl>
    <w:p/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硅片两角度相对差约 0.38%，加权联合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d_Si ≈ 3.59 µm　　(18)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若硅片仍用双光束，联合厚度约 3.41 µm，相对多光束联合结果偏低约 5%。碳化硅因不满足四项证据门控，仍采用问题二的双光束结果。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6.5 总结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问题三建立了多光束可观测条件、Airy 模型与四项证据门控。结论：附件三、四存在可观察多光束干涉，d_Si≈3.59 µm；附件一、二证据不足，SiC 不作多光束修正，d_SiC≈7.83 µm。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