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0"/>
        <w:jc w:val="center"/>
      </w:pPr>
      <w:r>
        <w:rPr>
          <w:rFonts w:ascii="Arial" w:hAnsi="Arial"/>
          <w:b/>
          <w:color w:val="26352F"/>
          <w:sz w:val="60"/>
        </w:rPr>
        <w:t>СКАЛОЛАЗЫ</w:t>
      </w:r>
    </w:p>
    <w:p>
      <w:pPr>
        <w:spacing w:after="360"/>
        <w:jc w:val="center"/>
      </w:pPr>
      <w:r>
        <w:rPr>
          <w:b/>
          <w:color w:val="8A6425"/>
          <w:sz w:val="24"/>
        </w:rPr>
        <w:t>ТАЙНА СКАЛЫ РАОКАН</w:t>
      </w:r>
    </w:p>
    <w:p>
      <w:pPr>
        <w:spacing w:after="100"/>
        <w:jc w:val="center"/>
      </w:pPr>
      <w:r>
        <w:rPr>
          <w:b/>
          <w:color w:val="26352F"/>
          <w:sz w:val="36"/>
        </w:rPr>
        <w:t>ПРАВИЛА ИГРЫ</w:t>
      </w:r>
    </w:p>
    <w:p>
      <w:pPr>
        <w:spacing w:after="400"/>
        <w:jc w:val="center"/>
      </w:pPr>
      <w:r>
        <w:rPr>
          <w:color w:val="8A6425"/>
          <w:sz w:val="24"/>
        </w:rPr>
        <w:t>Рабочая редакция 0.5</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ОБ ЭТОЙ РЕДАКЦИИ</w:t>
            </w:r>
          </w:p>
          <w:p>
            <w:pPr>
              <w:spacing w:after="40" w:line="252" w:lineRule="auto"/>
            </w:pPr>
            <w:r>
              <w:t>Документ обновляет версию 0.4 и включает изменения, согласованные при создании первых пяти иллюстрированных разворотов. Текст карты, планшета или предмета имеет приоритет там, где он прямо задаёт особое исключение.</w:t>
            </w:r>
          </w:p>
        </w:tc>
      </w:tr>
    </w:tbl>
    <w:p>
      <w:pPr>
        <w:spacing w:after="20"/>
      </w:pPr>
    </w:p>
    <w:p>
      <w:pPr>
        <w:pStyle w:val="Heading1"/>
      </w:pPr>
      <w:r>
        <w:t>Что изменено относительно редакции 0.4</w:t>
      </w:r>
    </w:p>
    <w:p>
      <w:pPr>
        <w:pStyle w:val="ListBullet"/>
        <w:spacing w:after="40"/>
        <w:ind w:left="283" w:hanging="142"/>
      </w:pPr>
      <w:r>
        <w:t>Рекомендуемая раскладка поля теперь имеет 5 рядов карт: 3 × 5 для двух игроков, 4 × 5 для трёх и 5 × 5 для четырёх игроков.</w:t>
      </w:r>
    </w:p>
    <w:p>
      <w:pPr>
        <w:pStyle w:val="ListBullet"/>
        <w:spacing w:after="40"/>
        <w:ind w:left="283" w:hanging="142"/>
      </w:pPr>
      <w:r>
        <w:t>Самоцветы размещаются один раз при первом подъёме игрока на новый горизонтальный ряд карт, включая закрытые карты этого ряда.</w:t>
      </w:r>
    </w:p>
    <w:p>
      <w:pPr>
        <w:pStyle w:val="ListBullet"/>
        <w:spacing w:after="40"/>
        <w:ind w:left="283" w:hanging="142"/>
      </w:pPr>
      <w:r>
        <w:t>Введены единые термины «Жёлтая молния» и «Красная молния».</w:t>
      </w:r>
    </w:p>
    <w:p>
      <w:pPr>
        <w:pStyle w:val="ListBullet"/>
        <w:spacing w:after="40"/>
        <w:ind w:left="283" w:hanging="142"/>
      </w:pPr>
      <w:r>
        <w:t>Уточнён приоритет оплаты Красной молнии: карта энергии, затем собственный добытый самоцвет, затем досрочное завершение своего хода при невозможности оплатить. Яркий Оберег блокирует все Красные молнии одного события.</w:t>
      </w:r>
    </w:p>
    <w:p>
      <w:pPr>
        <w:pStyle w:val="ListBullet"/>
        <w:spacing w:after="40"/>
        <w:ind w:left="283" w:hanging="142"/>
      </w:pPr>
      <w:r>
        <w:t>При полной руке предметов новый предмет можно получить только заменив один из имеющихся. Заменяемый предмет возвращается в колоду и замешивается в неё; применить его в момент замены нельзя.</w:t>
      </w:r>
    </w:p>
    <w:p>
      <w:pPr>
        <w:pStyle w:val="ListBullet"/>
        <w:spacing w:after="40"/>
        <w:ind w:left="283" w:hanging="142"/>
      </w:pPr>
      <w:r>
        <w:t>Уточнено, что горизонтальное движение по соседним клеткам всегда стоит 1 ОД, а боковой проход по выступу не требует дополнительных условий.</w:t>
      </w:r>
    </w:p>
    <w:p>
      <w:pPr>
        <w:pStyle w:val="ListBullet"/>
        <w:spacing w:after="40"/>
        <w:ind w:left="283" w:hanging="142"/>
      </w:pPr>
      <w:r>
        <w:t>Добавлены подтверждённые примеры способностей Гориллы, Богача и девочки; остальные свойства определяются их актуальными планшетами.</w:t>
      </w:r>
    </w:p>
    <w:p>
      <w:pPr>
        <w:pStyle w:val="Heading1"/>
      </w:pPr>
      <w:r>
        <w:t>1. Об игре</w:t>
      </w:r>
    </w:p>
    <w:p>
      <w:r>
        <w:t>«Скалолазы» — семейная соревновательная настольная игра для 2–4 игроков от 9 лет.</w:t>
      </w:r>
    </w:p>
    <w:p>
      <w:r>
        <w:t>Ориентировочная продолжительность партии:</w:t>
      </w:r>
    </w:p>
    <w:p>
      <w:pPr>
        <w:pStyle w:val="ListBullet"/>
        <w:spacing w:after="40"/>
        <w:ind w:left="283" w:hanging="142"/>
      </w:pPr>
      <w:r>
        <w:t>2 игрока — около 30 минут;</w:t>
      </w:r>
    </w:p>
    <w:p>
      <w:pPr>
        <w:pStyle w:val="ListBullet"/>
        <w:spacing w:after="40"/>
        <w:ind w:left="283" w:hanging="142"/>
      </w:pPr>
      <w:r>
        <w:t>3 игрока — около 1 часа;</w:t>
      </w:r>
    </w:p>
    <w:p>
      <w:pPr>
        <w:pStyle w:val="ListBullet"/>
        <w:spacing w:after="40"/>
        <w:ind w:left="283" w:hanging="142"/>
      </w:pPr>
      <w:r>
        <w:t>4 игрока — около 1,5 часа.</w:t>
      </w:r>
    </w:p>
    <w:p>
      <w:r>
        <w:t>Каждый игрок управляет персонажем со своей личной колодой из 20 карт энергии, планшетом, фишкой и набором жетонов. Персонажи различаются способностями, уязвимостями, максимальным количеством карт энергии и предметов в руке, а также количеством доступных Оберегов.</w:t>
      </w:r>
    </w:p>
    <w:p>
      <w:r>
        <w:t>Игроки исследуют скалу Раокан, открывают новые участки, перемещаются по клеткам, добывают самоцветы и используют эффекты карт энергии и предметов.</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ДВА ПУТИ К ЗАВЕРШЕНИЮ ПАРТИИ</w:t>
            </w:r>
          </w:p>
          <w:p>
            <w:pPr>
              <w:spacing w:after="40" w:line="252" w:lineRule="auto"/>
            </w:pPr>
            <w:r>
              <w:t>Партия завершается, если в конце раунда хотя бы один игрок имеет 25 ПО или больше, либо если игрок достигает вершины и объявляет текущий раунд финальным. Побеждает игрок с наибольшим количеством ПО после окончательного подсчёта.</w:t>
            </w:r>
          </w:p>
        </w:tc>
      </w:tr>
    </w:tbl>
    <w:p>
      <w:pPr>
        <w:spacing w:after="20"/>
      </w:pPr>
    </w:p>
    <w:p>
      <w:pPr>
        <w:pStyle w:val="Heading1"/>
      </w:pPr>
      <w:r>
        <w:t>2. Компоненты игры</w:t>
      </w:r>
    </w:p>
    <w:p>
      <w:pPr>
        <w:pStyle w:val="ListBullet"/>
        <w:spacing w:after="40"/>
        <w:ind w:left="283" w:hanging="142"/>
      </w:pPr>
      <w:r>
        <w:t>30 обычных карт скалы и отдельная стартовая карта скалы;</w:t>
      </w:r>
    </w:p>
    <w:p>
      <w:pPr>
        <w:pStyle w:val="ListBullet"/>
        <w:spacing w:after="40"/>
        <w:ind w:left="283" w:hanging="142"/>
      </w:pPr>
      <w:r>
        <w:t>30 карт предметов;</w:t>
      </w:r>
    </w:p>
    <w:p>
      <w:pPr>
        <w:pStyle w:val="ListBullet"/>
        <w:spacing w:after="40"/>
        <w:ind w:left="283" w:hanging="142"/>
      </w:pPr>
      <w:r>
        <w:t>личная колода из 20 карт энергии у каждого персонажа;</w:t>
      </w:r>
    </w:p>
    <w:p>
      <w:pPr>
        <w:pStyle w:val="ListBullet"/>
        <w:spacing w:after="40"/>
        <w:ind w:left="283" w:hanging="142"/>
      </w:pPr>
      <w:r>
        <w:t>планшет, фишка и положенные жетоны каждого персонажа;</w:t>
      </w:r>
    </w:p>
    <w:p>
      <w:pPr>
        <w:pStyle w:val="ListBullet"/>
        <w:spacing w:after="40"/>
        <w:ind w:left="283" w:hanging="142"/>
      </w:pPr>
      <w:r>
        <w:t>один шестигранный кубик риска;</w:t>
      </w:r>
    </w:p>
    <w:p>
      <w:pPr>
        <w:pStyle w:val="ListBullet"/>
        <w:spacing w:after="40"/>
        <w:ind w:left="283" w:hanging="142"/>
      </w:pPr>
      <w:r>
        <w:t>мешочек с 30 жетонами самоцветов;</w:t>
      </w:r>
    </w:p>
    <w:p>
      <w:pPr>
        <w:pStyle w:val="ListBullet"/>
        <w:spacing w:after="40"/>
        <w:ind w:left="283" w:hanging="142"/>
      </w:pPr>
      <w:r>
        <w:t>жетоны наград за достижение вершины;</w:t>
      </w:r>
    </w:p>
    <w:p>
      <w:pPr>
        <w:pStyle w:val="ListBullet"/>
        <w:spacing w:after="40"/>
        <w:ind w:left="283" w:hanging="142"/>
      </w:pPr>
      <w:r>
        <w:t>двусторонние жетоны Монеты Божества и Оберега.</w:t>
      </w:r>
    </w:p>
    <w:p>
      <w:pPr>
        <w:pStyle w:val="Heading2"/>
      </w:pPr>
      <w:r>
        <w:t>Самоцветы</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402"/>
            <w:shd w:fill="26352F"/>
            <w:vAlign w:val="center"/>
          </w:tcPr>
          <w:p>
            <w:pPr>
              <w:jc w:val="center"/>
            </w:pPr>
            <w:r>
              <w:rPr>
                <w:b/>
                <w:color w:val="FFFFFF"/>
                <w:sz w:val="18"/>
              </w:rPr>
              <w:t>Самоцвет</w:t>
            </w:r>
          </w:p>
        </w:tc>
        <w:tc>
          <w:tcPr>
            <w:tcW w:type="dxa" w:w="2268"/>
            <w:shd w:fill="26352F"/>
            <w:vAlign w:val="center"/>
          </w:tcPr>
          <w:p>
            <w:pPr>
              <w:jc w:val="center"/>
            </w:pPr>
            <w:r>
              <w:rPr>
                <w:b/>
                <w:color w:val="FFFFFF"/>
                <w:sz w:val="18"/>
              </w:rPr>
              <w:t>Количество</w:t>
            </w:r>
          </w:p>
        </w:tc>
        <w:tc>
          <w:tcPr>
            <w:tcW w:type="dxa" w:w="1701"/>
            <w:shd w:fill="26352F"/>
            <w:vAlign w:val="center"/>
          </w:tcPr>
          <w:p>
            <w:pPr>
              <w:jc w:val="center"/>
            </w:pPr>
            <w:r>
              <w:rPr>
                <w:b/>
                <w:color w:val="FFFFFF"/>
                <w:sz w:val="18"/>
              </w:rPr>
              <w:t>ПО</w:t>
            </w:r>
          </w:p>
        </w:tc>
      </w:tr>
      <w:tr>
        <w:tc>
          <w:tcPr>
            <w:tcW w:type="dxa" w:w="3402"/>
            <w:vAlign w:val="center"/>
          </w:tcPr>
          <w:p>
            <w:pPr>
              <w:spacing w:after="20" w:before="20"/>
            </w:pPr>
            <w:r>
              <w:rPr>
                <w:sz w:val="18"/>
              </w:rPr>
              <w:t>Жёлтый</w:t>
            </w:r>
          </w:p>
        </w:tc>
        <w:tc>
          <w:tcPr>
            <w:tcW w:type="dxa" w:w="2268"/>
            <w:vAlign w:val="center"/>
          </w:tcPr>
          <w:p>
            <w:pPr>
              <w:spacing w:after="20" w:before="20"/>
            </w:pPr>
            <w:r>
              <w:rPr>
                <w:sz w:val="18"/>
              </w:rPr>
              <w:t>13</w:t>
            </w:r>
          </w:p>
        </w:tc>
        <w:tc>
          <w:tcPr>
            <w:tcW w:type="dxa" w:w="1701"/>
            <w:vAlign w:val="center"/>
          </w:tcPr>
          <w:p>
            <w:pPr>
              <w:spacing w:after="20" w:before="20"/>
            </w:pPr>
            <w:r>
              <w:rPr>
                <w:sz w:val="18"/>
              </w:rPr>
              <w:t>2</w:t>
            </w:r>
          </w:p>
        </w:tc>
      </w:tr>
      <w:tr>
        <w:tc>
          <w:tcPr>
            <w:tcW w:type="dxa" w:w="3402"/>
            <w:vAlign w:val="center"/>
            <w:shd w:fill="F7F3EA"/>
          </w:tcPr>
          <w:p>
            <w:pPr>
              <w:spacing w:after="20" w:before="20"/>
            </w:pPr>
            <w:r>
              <w:rPr>
                <w:sz w:val="18"/>
              </w:rPr>
              <w:t>Красный</w:t>
            </w:r>
          </w:p>
        </w:tc>
        <w:tc>
          <w:tcPr>
            <w:tcW w:type="dxa" w:w="2268"/>
            <w:vAlign w:val="center"/>
            <w:shd w:fill="F7F3EA"/>
          </w:tcPr>
          <w:p>
            <w:pPr>
              <w:spacing w:after="20" w:before="20"/>
            </w:pPr>
            <w:r>
              <w:rPr>
                <w:sz w:val="18"/>
              </w:rPr>
              <w:t>7</w:t>
            </w:r>
          </w:p>
        </w:tc>
        <w:tc>
          <w:tcPr>
            <w:tcW w:type="dxa" w:w="1701"/>
            <w:vAlign w:val="center"/>
            <w:shd w:fill="F7F3EA"/>
          </w:tcPr>
          <w:p>
            <w:pPr>
              <w:spacing w:after="20" w:before="20"/>
            </w:pPr>
            <w:r>
              <w:rPr>
                <w:sz w:val="18"/>
              </w:rPr>
              <w:t>3</w:t>
            </w:r>
          </w:p>
        </w:tc>
      </w:tr>
      <w:tr>
        <w:tc>
          <w:tcPr>
            <w:tcW w:type="dxa" w:w="3402"/>
            <w:vAlign w:val="center"/>
          </w:tcPr>
          <w:p>
            <w:pPr>
              <w:spacing w:after="20" w:before="20"/>
            </w:pPr>
            <w:r>
              <w:rPr>
                <w:sz w:val="18"/>
              </w:rPr>
              <w:t>Зелёный</w:t>
            </w:r>
          </w:p>
        </w:tc>
        <w:tc>
          <w:tcPr>
            <w:tcW w:type="dxa" w:w="2268"/>
            <w:vAlign w:val="center"/>
          </w:tcPr>
          <w:p>
            <w:pPr>
              <w:spacing w:after="20" w:before="20"/>
            </w:pPr>
            <w:r>
              <w:rPr>
                <w:sz w:val="18"/>
              </w:rPr>
              <w:t>5</w:t>
            </w:r>
          </w:p>
        </w:tc>
        <w:tc>
          <w:tcPr>
            <w:tcW w:type="dxa" w:w="1701"/>
            <w:vAlign w:val="center"/>
          </w:tcPr>
          <w:p>
            <w:pPr>
              <w:spacing w:after="20" w:before="20"/>
            </w:pPr>
            <w:r>
              <w:rPr>
                <w:sz w:val="18"/>
              </w:rPr>
              <w:t>4</w:t>
            </w:r>
          </w:p>
        </w:tc>
      </w:tr>
      <w:tr>
        <w:tc>
          <w:tcPr>
            <w:tcW w:type="dxa" w:w="3402"/>
            <w:vAlign w:val="center"/>
            <w:shd w:fill="F7F3EA"/>
          </w:tcPr>
          <w:p>
            <w:pPr>
              <w:spacing w:after="20" w:before="20"/>
            </w:pPr>
            <w:r>
              <w:rPr>
                <w:sz w:val="18"/>
              </w:rPr>
              <w:t>Фиолетовый</w:t>
            </w:r>
          </w:p>
        </w:tc>
        <w:tc>
          <w:tcPr>
            <w:tcW w:type="dxa" w:w="2268"/>
            <w:vAlign w:val="center"/>
            <w:shd w:fill="F7F3EA"/>
          </w:tcPr>
          <w:p>
            <w:pPr>
              <w:spacing w:after="20" w:before="20"/>
            </w:pPr>
            <w:r>
              <w:rPr>
                <w:sz w:val="18"/>
              </w:rPr>
              <w:t>3</w:t>
            </w:r>
          </w:p>
        </w:tc>
        <w:tc>
          <w:tcPr>
            <w:tcW w:type="dxa" w:w="1701"/>
            <w:vAlign w:val="center"/>
            <w:shd w:fill="F7F3EA"/>
          </w:tcPr>
          <w:p>
            <w:pPr>
              <w:spacing w:after="20" w:before="20"/>
            </w:pPr>
            <w:r>
              <w:rPr>
                <w:sz w:val="18"/>
              </w:rPr>
              <w:t>5</w:t>
            </w:r>
          </w:p>
        </w:tc>
      </w:tr>
      <w:tr>
        <w:tc>
          <w:tcPr>
            <w:tcW w:type="dxa" w:w="3402"/>
            <w:vAlign w:val="center"/>
          </w:tcPr>
          <w:p>
            <w:pPr>
              <w:spacing w:after="20" w:before="20"/>
            </w:pPr>
            <w:r>
              <w:rPr>
                <w:sz w:val="18"/>
              </w:rPr>
              <w:t>Алмаз</w:t>
            </w:r>
          </w:p>
        </w:tc>
        <w:tc>
          <w:tcPr>
            <w:tcW w:type="dxa" w:w="2268"/>
            <w:vAlign w:val="center"/>
          </w:tcPr>
          <w:p>
            <w:pPr>
              <w:spacing w:after="20" w:before="20"/>
            </w:pPr>
            <w:r>
              <w:rPr>
                <w:sz w:val="18"/>
              </w:rPr>
              <w:t>2</w:t>
            </w:r>
          </w:p>
        </w:tc>
        <w:tc>
          <w:tcPr>
            <w:tcW w:type="dxa" w:w="1701"/>
            <w:vAlign w:val="center"/>
          </w:tcPr>
          <w:p>
            <w:pPr>
              <w:spacing w:after="20" w:before="20"/>
            </w:pPr>
            <w:r>
              <w:rPr>
                <w:sz w:val="18"/>
              </w:rPr>
              <w:t>6</w:t>
            </w:r>
          </w:p>
        </w:tc>
      </w:tr>
      <w:tr>
        <w:tc>
          <w:tcPr>
            <w:tcW w:type="dxa" w:w="3402"/>
            <w:vAlign w:val="center"/>
            <w:shd w:fill="F7F3EA"/>
          </w:tcPr>
          <w:p>
            <w:pPr>
              <w:spacing w:after="20" w:before="20"/>
            </w:pPr>
            <w:r>
              <w:rPr>
                <w:sz w:val="18"/>
              </w:rPr>
              <w:t>Всего</w:t>
            </w:r>
          </w:p>
        </w:tc>
        <w:tc>
          <w:tcPr>
            <w:tcW w:type="dxa" w:w="2268"/>
            <w:vAlign w:val="center"/>
            <w:shd w:fill="F7F3EA"/>
          </w:tcPr>
          <w:p>
            <w:pPr>
              <w:spacing w:after="20" w:before="20"/>
            </w:pPr>
            <w:r>
              <w:rPr>
                <w:sz w:val="18"/>
              </w:rPr>
              <w:t>30</w:t>
            </w:r>
          </w:p>
        </w:tc>
        <w:tc>
          <w:tcPr>
            <w:tcW w:type="dxa" w:w="1701"/>
            <w:vAlign w:val="center"/>
            <w:shd w:fill="F7F3EA"/>
          </w:tcPr>
          <w:p>
            <w:pPr>
              <w:spacing w:after="20" w:before="20"/>
            </w:pPr>
            <w:r>
              <w:rPr>
                <w:sz w:val="18"/>
              </w:rPr>
              <w:t>—</w:t>
            </w:r>
          </w:p>
        </w:tc>
      </w:tr>
    </w:tbl>
    <w:p>
      <w:pPr>
        <w:spacing w:after="20"/>
      </w:pPr>
    </w:p>
    <w:p>
      <w:r>
        <w:t>Число в жёлтом ромбе на самоцвете обозначает количество победных очков, которое он приносит.</w:t>
      </w:r>
    </w:p>
    <w:p>
      <w:pPr>
        <w:pStyle w:val="Heading2"/>
      </w:pPr>
      <w:r>
        <w:t>Награды за восхождение</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969"/>
            <w:shd w:fill="26352F"/>
            <w:vAlign w:val="center"/>
          </w:tcPr>
          <w:p>
            <w:pPr>
              <w:jc w:val="center"/>
            </w:pPr>
            <w:r>
              <w:rPr>
                <w:b/>
                <w:color w:val="FFFFFF"/>
                <w:sz w:val="18"/>
              </w:rPr>
              <w:t>Награда</w:t>
            </w:r>
          </w:p>
        </w:tc>
        <w:tc>
          <w:tcPr>
            <w:tcW w:type="dxa" w:w="1701"/>
            <w:shd w:fill="26352F"/>
            <w:vAlign w:val="center"/>
          </w:tcPr>
          <w:p>
            <w:pPr>
              <w:jc w:val="center"/>
            </w:pPr>
            <w:r>
              <w:rPr>
                <w:b/>
                <w:color w:val="FFFFFF"/>
                <w:sz w:val="18"/>
              </w:rPr>
              <w:t>ПО</w:t>
            </w:r>
          </w:p>
        </w:tc>
        <w:tc>
          <w:tcPr>
            <w:tcW w:type="dxa" w:w="2268"/>
            <w:shd w:fill="26352F"/>
            <w:vAlign w:val="center"/>
          </w:tcPr>
          <w:p>
            <w:pPr>
              <w:jc w:val="center"/>
            </w:pPr>
            <w:r>
              <w:rPr>
                <w:b/>
                <w:color w:val="FFFFFF"/>
                <w:sz w:val="18"/>
              </w:rPr>
              <w:t>Количество жетонов</w:t>
            </w:r>
          </w:p>
        </w:tc>
      </w:tr>
      <w:tr>
        <w:tc>
          <w:tcPr>
            <w:tcW w:type="dxa" w:w="3969"/>
            <w:vAlign w:val="center"/>
          </w:tcPr>
          <w:p>
            <w:pPr>
              <w:spacing w:after="20" w:before="20"/>
            </w:pPr>
            <w:r>
              <w:rPr>
                <w:sz w:val="18"/>
              </w:rPr>
              <w:t>Око Бога</w:t>
            </w:r>
          </w:p>
        </w:tc>
        <w:tc>
          <w:tcPr>
            <w:tcW w:type="dxa" w:w="1701"/>
            <w:vAlign w:val="center"/>
          </w:tcPr>
          <w:p>
            <w:pPr>
              <w:spacing w:after="20" w:before="20"/>
            </w:pPr>
            <w:r>
              <w:rPr>
                <w:sz w:val="18"/>
              </w:rPr>
              <w:t>7</w:t>
            </w:r>
          </w:p>
        </w:tc>
        <w:tc>
          <w:tcPr>
            <w:tcW w:type="dxa" w:w="2268"/>
            <w:vAlign w:val="center"/>
          </w:tcPr>
          <w:p>
            <w:pPr>
              <w:spacing w:after="20" w:before="20"/>
            </w:pPr>
            <w:r>
              <w:rPr>
                <w:sz w:val="18"/>
              </w:rPr>
              <w:t>1</w:t>
            </w:r>
          </w:p>
        </w:tc>
      </w:tr>
      <w:tr>
        <w:tc>
          <w:tcPr>
            <w:tcW w:type="dxa" w:w="3969"/>
            <w:vAlign w:val="center"/>
            <w:shd w:fill="F7F3EA"/>
          </w:tcPr>
          <w:p>
            <w:pPr>
              <w:spacing w:after="20" w:before="20"/>
            </w:pPr>
            <w:r>
              <w:rPr>
                <w:sz w:val="18"/>
              </w:rPr>
              <w:t>Печать Бога</w:t>
            </w:r>
          </w:p>
        </w:tc>
        <w:tc>
          <w:tcPr>
            <w:tcW w:type="dxa" w:w="1701"/>
            <w:vAlign w:val="center"/>
            <w:shd w:fill="F7F3EA"/>
          </w:tcPr>
          <w:p>
            <w:pPr>
              <w:spacing w:after="20" w:before="20"/>
            </w:pPr>
            <w:r>
              <w:rPr>
                <w:sz w:val="18"/>
              </w:rPr>
              <w:t>4</w:t>
            </w:r>
          </w:p>
        </w:tc>
        <w:tc>
          <w:tcPr>
            <w:tcW w:type="dxa" w:w="2268"/>
            <w:vAlign w:val="center"/>
            <w:shd w:fill="F7F3EA"/>
          </w:tcPr>
          <w:p>
            <w:pPr>
              <w:spacing w:after="20" w:before="20"/>
            </w:pPr>
            <w:r>
              <w:rPr>
                <w:sz w:val="18"/>
              </w:rPr>
              <w:t>1</w:t>
            </w:r>
          </w:p>
        </w:tc>
      </w:tr>
      <w:tr>
        <w:tc>
          <w:tcPr>
            <w:tcW w:type="dxa" w:w="3969"/>
            <w:vAlign w:val="center"/>
          </w:tcPr>
          <w:p>
            <w:pPr>
              <w:spacing w:after="20" w:before="20"/>
            </w:pPr>
            <w:r>
              <w:rPr>
                <w:sz w:val="18"/>
              </w:rPr>
              <w:t>Малая печать Бога</w:t>
            </w:r>
          </w:p>
        </w:tc>
        <w:tc>
          <w:tcPr>
            <w:tcW w:type="dxa" w:w="1701"/>
            <w:vAlign w:val="center"/>
          </w:tcPr>
          <w:p>
            <w:pPr>
              <w:spacing w:after="20" w:before="20"/>
            </w:pPr>
            <w:r>
              <w:rPr>
                <w:sz w:val="18"/>
              </w:rPr>
              <w:t>2</w:t>
            </w:r>
          </w:p>
        </w:tc>
        <w:tc>
          <w:tcPr>
            <w:tcW w:type="dxa" w:w="2268"/>
            <w:vAlign w:val="center"/>
          </w:tcPr>
          <w:p>
            <w:pPr>
              <w:spacing w:after="20" w:before="20"/>
            </w:pPr>
            <w:r>
              <w:rPr>
                <w:sz w:val="18"/>
              </w:rPr>
              <w:t>2</w:t>
            </w:r>
          </w:p>
        </w:tc>
      </w:tr>
    </w:tbl>
    <w:p>
      <w:pPr>
        <w:spacing w:after="20"/>
      </w:pPr>
    </w:p>
    <w:p>
      <w:r>
        <w:t>Каждый игрок может получить только одну награду за восхождение. Каждый жетон награды может достаться только одному игроку.</w:t>
      </w:r>
    </w:p>
    <w:p>
      <w:pPr>
        <w:pStyle w:val="Heading2"/>
      </w:pPr>
      <w:r>
        <w:t>Персонажи и планшеты</w:t>
      </w:r>
    </w:p>
    <w:p>
      <w:r>
        <w:t>В игре предусмотрено шесть персонажей: девочка, мужчина в очках, Горилла с малышом на спине, антропоморфная лягушка-авантюрист, попаданец из будущего — мастер игр D&amp;D и черепашка-ниндзя.</w:t>
      </w:r>
    </w:p>
    <w:p>
      <w:r>
        <w:t>На планшете указаны свойства персонажа, стартовое количество компонентов и ограничения руки. В записи через дробь первое число означает, сколько компонентов игрок получает в начале игры, а второе — максимальное количество таких компонентов в руке.</w:t>
      </w:r>
    </w:p>
    <w:p>
      <w:pPr>
        <w:pStyle w:val="ListBullet"/>
        <w:spacing w:after="40"/>
        <w:ind w:left="283" w:hanging="142"/>
      </w:pPr>
      <w:r>
        <w:t>0/1 предметов — в начале игры предметов нет, но в руке можно держать не более одного;</w:t>
      </w:r>
    </w:p>
    <w:p>
      <w:pPr>
        <w:pStyle w:val="ListBullet"/>
        <w:spacing w:after="40"/>
        <w:ind w:left="283" w:hanging="142"/>
      </w:pPr>
      <w:r>
        <w:t>0 — этот компонент персонажу недоступен;</w:t>
      </w:r>
    </w:p>
    <w:p>
      <w:pPr>
        <w:pStyle w:val="ListBullet"/>
        <w:spacing w:after="40"/>
        <w:ind w:left="283" w:hanging="142"/>
      </w:pPr>
      <w:r>
        <w:t>6/6 карт энергии — персонаж начинает с шестью картами и может держать не более шести.</w:t>
      </w:r>
    </w:p>
    <w:p>
      <w:r>
        <w:t>При подготовке всегда руководствуйтесь значениями на выбранном планшете.</w:t>
      </w:r>
    </w:p>
    <w:p>
      <w:pPr>
        <w:pStyle w:val="Heading1"/>
        <w:pageBreakBefore/>
      </w:pPr>
      <w:r>
        <w:t>3. Подготовка к игре</w:t>
      </w:r>
    </w:p>
    <w:p>
      <w:pPr>
        <w:pStyle w:val="Heading2"/>
      </w:pPr>
      <w:r>
        <w:t>3.1. Соберите поле</w:t>
      </w:r>
    </w:p>
    <w:p>
      <w:r>
        <w:t>Перемешайте обычные карты скалы и выложите их рубашкой вверх, ориентируя карты вертикально.</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shd w:fill="26352F"/>
            <w:vAlign w:val="center"/>
          </w:tcPr>
          <w:p>
            <w:pPr>
              <w:jc w:val="center"/>
            </w:pPr>
            <w:r>
              <w:rPr>
                <w:b/>
                <w:color w:val="FFFFFF"/>
                <w:sz w:val="18"/>
              </w:rPr>
              <w:t>Игроки</w:t>
            </w:r>
          </w:p>
        </w:tc>
        <w:tc>
          <w:tcPr>
            <w:tcW w:type="dxa" w:w="2835"/>
            <w:shd w:fill="26352F"/>
            <w:vAlign w:val="center"/>
          </w:tcPr>
          <w:p>
            <w:pPr>
              <w:jc w:val="center"/>
            </w:pPr>
            <w:r>
              <w:rPr>
                <w:b/>
                <w:color w:val="FFFFFF"/>
                <w:sz w:val="18"/>
              </w:rPr>
              <w:t>Карт в ширину</w:t>
            </w:r>
          </w:p>
        </w:tc>
        <w:tc>
          <w:tcPr>
            <w:tcW w:type="dxa" w:w="2835"/>
            <w:shd w:fill="26352F"/>
            <w:vAlign w:val="center"/>
          </w:tcPr>
          <w:p>
            <w:pPr>
              <w:jc w:val="center"/>
            </w:pPr>
            <w:r>
              <w:rPr>
                <w:b/>
                <w:color w:val="FFFFFF"/>
                <w:sz w:val="18"/>
              </w:rPr>
              <w:t>Карт в высоту</w:t>
            </w:r>
          </w:p>
        </w:tc>
      </w:tr>
      <w:tr>
        <w:tc>
          <w:tcPr>
            <w:tcW w:type="dxa" w:w="2268"/>
            <w:vAlign w:val="center"/>
          </w:tcPr>
          <w:p>
            <w:pPr>
              <w:spacing w:after="20" w:before="20"/>
            </w:pPr>
            <w:r>
              <w:rPr>
                <w:sz w:val="18"/>
              </w:rPr>
              <w:t>2</w:t>
            </w:r>
          </w:p>
        </w:tc>
        <w:tc>
          <w:tcPr>
            <w:tcW w:type="dxa" w:w="2835"/>
            <w:vAlign w:val="center"/>
          </w:tcPr>
          <w:p>
            <w:pPr>
              <w:spacing w:after="20" w:before="20"/>
            </w:pPr>
            <w:r>
              <w:rPr>
                <w:sz w:val="18"/>
              </w:rPr>
              <w:t>3</w:t>
            </w:r>
          </w:p>
        </w:tc>
        <w:tc>
          <w:tcPr>
            <w:tcW w:type="dxa" w:w="2835"/>
            <w:vAlign w:val="center"/>
          </w:tcPr>
          <w:p>
            <w:pPr>
              <w:spacing w:after="20" w:before="20"/>
            </w:pPr>
            <w:r>
              <w:rPr>
                <w:sz w:val="18"/>
              </w:rPr>
              <w:t>5</w:t>
            </w:r>
          </w:p>
        </w:tc>
      </w:tr>
      <w:tr>
        <w:tc>
          <w:tcPr>
            <w:tcW w:type="dxa" w:w="2268"/>
            <w:vAlign w:val="center"/>
            <w:shd w:fill="F7F3EA"/>
          </w:tcPr>
          <w:p>
            <w:pPr>
              <w:spacing w:after="20" w:before="20"/>
            </w:pPr>
            <w:r>
              <w:rPr>
                <w:sz w:val="18"/>
              </w:rPr>
              <w:t>3</w:t>
            </w:r>
          </w:p>
        </w:tc>
        <w:tc>
          <w:tcPr>
            <w:tcW w:type="dxa" w:w="2835"/>
            <w:vAlign w:val="center"/>
            <w:shd w:fill="F7F3EA"/>
          </w:tcPr>
          <w:p>
            <w:pPr>
              <w:spacing w:after="20" w:before="20"/>
            </w:pPr>
            <w:r>
              <w:rPr>
                <w:sz w:val="18"/>
              </w:rPr>
              <w:t>4</w:t>
            </w:r>
          </w:p>
        </w:tc>
        <w:tc>
          <w:tcPr>
            <w:tcW w:type="dxa" w:w="2835"/>
            <w:vAlign w:val="center"/>
            <w:shd w:fill="F7F3EA"/>
          </w:tcPr>
          <w:p>
            <w:pPr>
              <w:spacing w:after="20" w:before="20"/>
            </w:pPr>
            <w:r>
              <w:rPr>
                <w:sz w:val="18"/>
              </w:rPr>
              <w:t>5</w:t>
            </w:r>
          </w:p>
        </w:tc>
      </w:tr>
      <w:tr>
        <w:tc>
          <w:tcPr>
            <w:tcW w:type="dxa" w:w="2268"/>
            <w:vAlign w:val="center"/>
          </w:tcPr>
          <w:p>
            <w:pPr>
              <w:spacing w:after="20" w:before="20"/>
            </w:pPr>
            <w:r>
              <w:rPr>
                <w:sz w:val="18"/>
              </w:rPr>
              <w:t>4</w:t>
            </w:r>
          </w:p>
        </w:tc>
        <w:tc>
          <w:tcPr>
            <w:tcW w:type="dxa" w:w="2835"/>
            <w:vAlign w:val="center"/>
          </w:tcPr>
          <w:p>
            <w:pPr>
              <w:spacing w:after="20" w:before="20"/>
            </w:pPr>
            <w:r>
              <w:rPr>
                <w:sz w:val="18"/>
              </w:rPr>
              <w:t>5</w:t>
            </w:r>
          </w:p>
        </w:tc>
        <w:tc>
          <w:tcPr>
            <w:tcW w:type="dxa" w:w="2835"/>
            <w:vAlign w:val="center"/>
          </w:tcPr>
          <w:p>
            <w:pPr>
              <w:spacing w:after="20" w:before="20"/>
            </w:pPr>
            <w:r>
              <w:rPr>
                <w:sz w:val="18"/>
              </w:rPr>
              <w:t>5</w:t>
            </w:r>
          </w:p>
        </w:tc>
      </w:tr>
    </w:tbl>
    <w:p>
      <w:pPr>
        <w:spacing w:after="20"/>
      </w:pPr>
    </w:p>
    <w:p>
      <w:r>
        <w:t>Это рекомендуемая форма скалы. Игроки могут договориться и построить поле другой формы. Важно заранее определить его границы и сохранить горизонтальную зацикленность рядов.</w:t>
      </w:r>
    </w:p>
    <w:p>
      <w:r>
        <w:t>Каждая карта скалы состоит из сетки 3 × 3 клетки. Один горизонтальный ряд карт образует один общий уровень скалы.</w:t>
      </w:r>
    </w:p>
    <w:p>
      <w:pPr>
        <w:pStyle w:val="Heading2"/>
      </w:pPr>
      <w:r>
        <w:t>3.2. Определите первого игрока</w:t>
      </w:r>
    </w:p>
    <w:p>
      <w:r>
        <w:t>Каждый игрок вытягивает из мешочка три самоцвета. Сложите ПО, указанные на них. Игрок с наибольшей суммой становится первым.</w:t>
      </w:r>
    </w:p>
    <w:p>
      <w:r>
        <w:t>Если несколько игроков набрали одинаковую сумму, они добирают по одному самоцвету. При необходимости добор повторяется, пока первый игрок не будет определён.</w:t>
      </w:r>
    </w:p>
    <w:p>
      <w:r>
        <w:t>Верните все вытянутые самоцветы в мешочек. Они использовались только для определения очередности и не засчитываются в ПО. Далее ход передаётся по часовой стрелке.</w:t>
      </w:r>
    </w:p>
    <w:p>
      <w:pPr>
        <w:pStyle w:val="Heading2"/>
      </w:pPr>
      <w:r>
        <w:t>3.3. Установите стартовую карту</w:t>
      </w:r>
    </w:p>
    <w:p>
      <w:r>
        <w:t>Первый игрок выбирает любую закрытую карту в нижнем ряду и заменяет её отдельной стартовой картой. Заменённую карту уберите из игры.</w:t>
      </w:r>
    </w:p>
    <w:p>
      <w:r>
        <w:t>Первый игрок размещает свою фишку под выступом «1» на стартовой карте. Фишка не находится на самом выступе: чтобы подняться на него, нужно потратить 1 ОД.</w:t>
      </w:r>
    </w:p>
    <w:p>
      <w:r>
        <w:t>Остальные игроки размещают свои фишки в начале первых ходов под любым доступным выступом нижнего ряда открытых карт. Если открыта только стартовая карта, используется её выступ «1». Если открыты другие карты нижнего ряда, можно выбрать выступ на одной из них.</w:t>
      </w:r>
    </w:p>
    <w:p>
      <w:pPr>
        <w:pStyle w:val="Heading2"/>
      </w:pPr>
      <w:r>
        <w:t>3.4. Подготовьте персонажей и ресурсы</w:t>
      </w:r>
    </w:p>
    <w:p>
      <w:r>
        <w:t>Каждый игрок получает планшет выбранного персонажа, соответствующую фишку, личную колоду из 20 карт энергии и положенные ему жетоны. Перемешайте личную колоду энергии и возьмите в руку стартовое количество карт, указанное на планшете.</w:t>
      </w:r>
    </w:p>
    <w:p>
      <w:r>
        <w:t>Возьмите предметы, Монету Божества и Обереги в количестве, указанном на планшете. Если на планшете стоит 0, персонаж не получает этот компонент и не может использовать его, если отдельный эффект прямо не разрешает обратное.</w:t>
      </w:r>
    </w:p>
    <w:p>
      <w:r>
        <w:t>Подготовьте общую колоду предметов и мешочек с самоцветами. Жетоны наград за восхождение выложите открыто рядом с полем. Примените особые начальные свойства персонажей, если они есть.</w:t>
      </w:r>
    </w:p>
    <w:p>
      <w:pPr>
        <w:pStyle w:val="Heading1"/>
        <w:pageBreakBefore/>
      </w:pPr>
      <w:r>
        <w:t>4. Ход игрока</w:t>
      </w:r>
    </w:p>
    <w:p>
      <w:pPr>
        <w:pStyle w:val="Heading2"/>
      </w:pPr>
      <w:r>
        <w:t>4.1. Начало хода</w:t>
      </w:r>
    </w:p>
    <w:p>
      <w:r>
        <w:t>В начале своего хода игрок берёт 1 карту энергии из своей личной колоды, соблюдая максимальный размер руки, указанный на планшете. Если рука уже заполнена, дополнительная карта не берётся, если эффект прямо не разрешает превысить максимум.</w:t>
      </w:r>
    </w:p>
    <w:p>
      <w:pPr>
        <w:pStyle w:val="Heading2"/>
      </w:pPr>
      <w:r>
        <w:t>4.2. Карты энергии</w:t>
      </w:r>
    </w:p>
    <w:p>
      <w:r>
        <w:t>У каждой карты энергии есть два основных элемента: количество Очков действий (ОД) и собственное свойство карты.</w:t>
      </w:r>
    </w:p>
    <w:p>
      <w:r>
        <w:t>Разыгрывая карту, игрок получает указанное на ней количество ОД и применяет её свойство в соответствии с текстом карты. Свойства карт энергии могут быть:</w:t>
      </w:r>
    </w:p>
    <w:p>
      <w:pPr>
        <w:pStyle w:val="ListBullet"/>
        <w:spacing w:after="40"/>
        <w:ind w:left="283" w:hanging="142"/>
      </w:pPr>
      <w:r>
        <w:t>обязательными — применяются при розыгрыше карты;</w:t>
      </w:r>
    </w:p>
    <w:p>
      <w:pPr>
        <w:pStyle w:val="ListBullet"/>
        <w:spacing w:after="40"/>
        <w:ind w:left="283" w:hanging="142"/>
      </w:pPr>
      <w:r>
        <w:t>по желанию игрока — игрок решает, применять ли эффект;</w:t>
      </w:r>
    </w:p>
    <w:p>
      <w:pPr>
        <w:pStyle w:val="ListBullet"/>
        <w:spacing w:after="40"/>
        <w:ind w:left="283" w:hanging="142"/>
      </w:pPr>
      <w:r>
        <w:t>ситуативными — срабатывают при выполнении указанного условия, например на определённой клетке скалы.</w:t>
      </w:r>
    </w:p>
    <w:p>
      <w:r>
        <w:t>После розыгрыша карта отправляется в личный сброс игрока.</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СКОЛЬКО КАРТ ЭНЕРГИИ МОЖНО РАЗЫГРАТЬ</w:t>
            </w:r>
          </w:p>
          <w:p>
            <w:pPr>
              <w:spacing w:after="40" w:line="252" w:lineRule="auto"/>
            </w:pPr>
            <w:r>
              <w:t>Обычно за ход можно разыграть одну карту энергии. Заряженная Монета Божества позволяет разыграть вторую карту в комбинации с первой. ОД и эффект первой карты сохраняются. За один ход нельзя разыграть более двух карт энергии.</w:t>
            </w:r>
          </w:p>
        </w:tc>
      </w:tr>
    </w:tbl>
    <w:p>
      <w:pPr>
        <w:spacing w:after="20"/>
      </w:pPr>
    </w:p>
    <w:p>
      <w:r>
        <w:t>Если личная колода закончилась, перемешайте весь личный сброс и сформируйте новую колоду.</w:t>
      </w:r>
    </w:p>
    <w:p>
      <w:pPr>
        <w:pStyle w:val="Heading2"/>
      </w:pPr>
      <w:r>
        <w:t>4.3. Очки действий (ОД)</w:t>
      </w:r>
    </w:p>
    <w:p>
      <w:r>
        <w:t>ОД — общий запас очков действий на текущий ход. Все полученные ОД складываются: с карт энергии, кубика риска и других эффектов.</w:t>
      </w:r>
    </w:p>
    <w:p>
      <w:r>
        <w:t>ОД можно тратить в свободном порядке на перемещение, подъём по выступам, открытие закрытых карт скалы, добычу самоцветов и другие действия, разрешённые правилами или текстом карты.</w:t>
      </w:r>
    </w:p>
    <w:p>
      <w:r>
        <w:t>Игрок может сначала переместиться, затем открыть карту, добыть самоцвет и продолжить движение, если у него достаточно ОД и выполнены требования каждого действия. ОД не переносятся на следующий ход; в конце хода неизрасходованные ОД сгорают.</w:t>
      </w:r>
    </w:p>
    <w:p>
      <w:pPr>
        <w:pStyle w:val="Heading2"/>
      </w:pPr>
      <w:r>
        <w:t>4.4. Жёлтая молния</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ЖЁЛТАЯ МОЛНИЯ</w:t>
            </w:r>
          </w:p>
          <w:p>
            <w:pPr>
              <w:spacing w:after="40" w:line="252" w:lineRule="auto"/>
            </w:pPr>
            <w:r>
              <w:t>Жёлтая молния всегда означает: возьмите 1 карту энергии из личной колоды своего героя в руку. Соблюдайте максимум руки, если эффект прямо не разрешает его превысить.</w:t>
            </w:r>
          </w:p>
        </w:tc>
      </w:tr>
    </w:tbl>
    <w:p>
      <w:pPr>
        <w:spacing w:after="20"/>
      </w:pPr>
    </w:p>
    <w:p>
      <w:pPr>
        <w:pStyle w:val="Heading2"/>
        <w:pageBreakBefore/>
      </w:pPr>
      <w:r>
        <w:t>4.5. Кубик риска</w:t>
      </w:r>
    </w:p>
    <w:p>
      <w:r>
        <w:t>Кубик риска можно бросить один раз за ход. Переброс возможен только благодаря соответствующему эффекту Монеты Божества или другому эффекту, который прямо его разрешает.</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fill="26352F"/>
            <w:vAlign w:val="center"/>
          </w:tcPr>
          <w:p>
            <w:pPr>
              <w:jc w:val="center"/>
            </w:pPr>
            <w:r>
              <w:rPr>
                <w:b/>
                <w:color w:val="FFFFFF"/>
                <w:sz w:val="18"/>
              </w:rPr>
              <w:t>Грань</w:t>
            </w:r>
          </w:p>
        </w:tc>
        <w:tc>
          <w:tcPr>
            <w:tcW w:type="dxa" w:w="7370"/>
            <w:shd w:fill="26352F"/>
            <w:vAlign w:val="center"/>
          </w:tcPr>
          <w:p>
            <w:pPr>
              <w:jc w:val="center"/>
            </w:pPr>
            <w:r>
              <w:rPr>
                <w:b/>
                <w:color w:val="FFFFFF"/>
                <w:sz w:val="18"/>
              </w:rPr>
              <w:t>Результат</w:t>
            </w:r>
          </w:p>
        </w:tc>
      </w:tr>
      <w:tr>
        <w:tc>
          <w:tcPr>
            <w:tcW w:type="dxa" w:w="1701"/>
            <w:vAlign w:val="center"/>
          </w:tcPr>
          <w:p>
            <w:pPr>
              <w:spacing w:after="20" w:before="20"/>
            </w:pPr>
            <w:r>
              <w:rPr>
                <w:sz w:val="18"/>
              </w:rPr>
              <w:t>1</w:t>
            </w:r>
          </w:p>
        </w:tc>
        <w:tc>
          <w:tcPr>
            <w:tcW w:type="dxa" w:w="7370"/>
            <w:vAlign w:val="center"/>
          </w:tcPr>
          <w:p>
            <w:pPr>
              <w:spacing w:after="20" w:before="20"/>
            </w:pPr>
            <w:r>
              <w:rPr>
                <w:sz w:val="18"/>
              </w:rPr>
              <w:t>Получить 1 ОД.</w:t>
            </w:r>
          </w:p>
        </w:tc>
      </w:tr>
      <w:tr>
        <w:tc>
          <w:tcPr>
            <w:tcW w:type="dxa" w:w="1701"/>
            <w:vAlign w:val="center"/>
            <w:shd w:fill="F7F3EA"/>
          </w:tcPr>
          <w:p>
            <w:pPr>
              <w:spacing w:after="20" w:before="20"/>
            </w:pPr>
            <w:r>
              <w:rPr>
                <w:sz w:val="18"/>
              </w:rPr>
              <w:t>2</w:t>
            </w:r>
          </w:p>
        </w:tc>
        <w:tc>
          <w:tcPr>
            <w:tcW w:type="dxa" w:w="7370"/>
            <w:vAlign w:val="center"/>
            <w:shd w:fill="F7F3EA"/>
          </w:tcPr>
          <w:p>
            <w:pPr>
              <w:spacing w:after="20" w:before="20"/>
            </w:pPr>
            <w:r>
              <w:rPr>
                <w:sz w:val="18"/>
              </w:rPr>
              <w:t>Получить 2 ОД и получить 1 Красную молнию.</w:t>
            </w:r>
          </w:p>
        </w:tc>
      </w:tr>
      <w:tr>
        <w:tc>
          <w:tcPr>
            <w:tcW w:type="dxa" w:w="1701"/>
            <w:vAlign w:val="center"/>
          </w:tcPr>
          <w:p>
            <w:pPr>
              <w:spacing w:after="20" w:before="20"/>
            </w:pPr>
            <w:r>
              <w:rPr>
                <w:sz w:val="18"/>
              </w:rPr>
              <w:t>3</w:t>
            </w:r>
          </w:p>
        </w:tc>
        <w:tc>
          <w:tcPr>
            <w:tcW w:type="dxa" w:w="7370"/>
            <w:vAlign w:val="center"/>
          </w:tcPr>
          <w:p>
            <w:pPr>
              <w:spacing w:after="20" w:before="20"/>
            </w:pPr>
            <w:r>
              <w:rPr>
                <w:sz w:val="18"/>
              </w:rPr>
              <w:t>Получить 3 ОД.</w:t>
            </w:r>
          </w:p>
        </w:tc>
      </w:tr>
      <w:tr>
        <w:tc>
          <w:tcPr>
            <w:tcW w:type="dxa" w:w="1701"/>
            <w:vAlign w:val="center"/>
            <w:shd w:fill="F7F3EA"/>
          </w:tcPr>
          <w:p>
            <w:pPr>
              <w:spacing w:after="20" w:before="20"/>
            </w:pPr>
            <w:r>
              <w:rPr>
                <w:sz w:val="18"/>
              </w:rPr>
              <w:t>4</w:t>
            </w:r>
          </w:p>
        </w:tc>
        <w:tc>
          <w:tcPr>
            <w:tcW w:type="dxa" w:w="7370"/>
            <w:vAlign w:val="center"/>
            <w:shd w:fill="F7F3EA"/>
          </w:tcPr>
          <w:p>
            <w:pPr>
              <w:spacing w:after="20" w:before="20"/>
            </w:pPr>
            <w:r>
              <w:rPr>
                <w:sz w:val="18"/>
              </w:rPr>
              <w:t>Пустая грань — ничего не происходит.</w:t>
            </w:r>
          </w:p>
        </w:tc>
      </w:tr>
      <w:tr>
        <w:tc>
          <w:tcPr>
            <w:tcW w:type="dxa" w:w="1701"/>
            <w:vAlign w:val="center"/>
          </w:tcPr>
          <w:p>
            <w:pPr>
              <w:spacing w:after="20" w:before="20"/>
            </w:pPr>
            <w:r>
              <w:rPr>
                <w:sz w:val="18"/>
              </w:rPr>
              <w:t>5</w:t>
            </w:r>
          </w:p>
        </w:tc>
        <w:tc>
          <w:tcPr>
            <w:tcW w:type="dxa" w:w="7370"/>
            <w:vAlign w:val="center"/>
          </w:tcPr>
          <w:p>
            <w:pPr>
              <w:spacing w:after="20" w:before="20"/>
            </w:pPr>
            <w:r>
              <w:rPr>
                <w:sz w:val="18"/>
              </w:rPr>
              <w:t>Взять 1 карту энергии сверх максимума руки.</w:t>
            </w:r>
          </w:p>
        </w:tc>
      </w:tr>
      <w:tr>
        <w:tc>
          <w:tcPr>
            <w:tcW w:type="dxa" w:w="1701"/>
            <w:vAlign w:val="center"/>
            <w:shd w:fill="F7F3EA"/>
          </w:tcPr>
          <w:p>
            <w:pPr>
              <w:spacing w:after="20" w:before="20"/>
            </w:pPr>
            <w:r>
              <w:rPr>
                <w:sz w:val="18"/>
              </w:rPr>
              <w:t>6</w:t>
            </w:r>
          </w:p>
        </w:tc>
        <w:tc>
          <w:tcPr>
            <w:tcW w:type="dxa" w:w="7370"/>
            <w:vAlign w:val="center"/>
            <w:shd w:fill="F7F3EA"/>
          </w:tcPr>
          <w:p>
            <w:pPr>
              <w:spacing w:after="20" w:before="20"/>
            </w:pPr>
            <w:r>
              <w:rPr>
                <w:sz w:val="18"/>
              </w:rPr>
              <w:t>Взять 1 карту предмета и получить 1 Красную молнию.</w:t>
            </w:r>
          </w:p>
        </w:tc>
      </w:tr>
    </w:tbl>
    <w:p>
      <w:pPr>
        <w:spacing w:after="20"/>
      </w:pPr>
    </w:p>
    <w:p>
      <w:r>
        <w:t>На грани с предметом игрок может отказаться от всего результата: тогда он не берёт предмет и не получает Красную молнию.</w:t>
      </w:r>
    </w:p>
    <w:p>
      <w:r>
        <w:t>Способности персонажей могут менять результат кубика. Например, пустая грань у Гориллы даёт дополнительно 2 ОД. Если результат кубика включает Красную молнию, разрешите её по общему правилу потери энергии.</w:t>
      </w:r>
    </w:p>
    <w:p>
      <w:pPr>
        <w:pStyle w:val="Heading2"/>
      </w:pPr>
      <w:r>
        <w:t>4.6. Предметы</w:t>
      </w:r>
    </w:p>
    <w:p>
      <w:r>
        <w:t>Полученную карту предмета игрок берёт в руку и держит втайне от других игроков. Максимальное количество предметов в руке указано на планшете персонажа.</w:t>
      </w:r>
    </w:p>
    <w:p>
      <w:r>
        <w:t>Предметы можно разыгрывать в любой момент своего хода, если текст карты не устанавливает дополнительных ограничений. Условия и эффекты определяются текстом конкретного предмета.</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ЕСЛИ РУКА ПРЕДМЕТОВ ЗАПОЛНЕНА</w:t>
            </w:r>
          </w:p>
          <w:p>
            <w:pPr>
              <w:spacing w:after="40" w:line="252" w:lineRule="auto"/>
            </w:pPr>
            <w:r>
              <w:t>При получении нового предмета игрок заменяет один из имеющихся. Заменяемый предмет нельзя применить в момент замены: он возвращается в колоду предметов, после чего колоду перемешивают.</w:t>
            </w:r>
          </w:p>
        </w:tc>
      </w:tr>
    </w:tbl>
    <w:p>
      <w:pPr>
        <w:spacing w:after="20"/>
      </w:pPr>
    </w:p>
    <w:p>
      <w:pPr>
        <w:pStyle w:val="Heading2"/>
      </w:pPr>
      <w:r>
        <w:t>4.7. Свободные действия и порядок действий</w:t>
      </w:r>
    </w:p>
    <w:p>
      <w:r>
        <w:t>В течение своего хода игрок может в удобном порядке использовать разрешённые эффекты карт и предметов, бросить кубик риска, использовать Монету Божества и тратить полученные ОД. Если конкретный эффект требует определённого момента или последовательности, выполняйте его текст.</w:t>
      </w:r>
    </w:p>
    <w:p>
      <w:pPr>
        <w:pStyle w:val="Heading2"/>
      </w:pPr>
      <w:r>
        <w:t>4.8. Окончание хода</w:t>
      </w:r>
    </w:p>
    <w:p>
      <w:r>
        <w:t>Ход заканчивается, когда игрок использовал или отказался от дальнейших действий, израсходовал доступные ОД либо эффект прямо потребовал завершить ход. При досрочном завершении хода все доступные эффекты окончания хода всё равно срабатывают. Например, игрок получает предмет, если заканчивает ход на клетке останков, или карту энергии, если заканчивает ход на палатке.</w:t>
      </w:r>
    </w:p>
    <w:p>
      <w:pPr>
        <w:pStyle w:val="Heading1"/>
        <w:pageBreakBefore/>
      </w:pPr>
      <w:r>
        <w:t>5. Перемещение и исследование скалы</w:t>
      </w:r>
    </w:p>
    <w:p>
      <w:pPr>
        <w:pStyle w:val="Heading2"/>
      </w:pPr>
      <w:r>
        <w:t>5.1. Карты и клетки</w:t>
      </w:r>
    </w:p>
    <w:p>
      <w:r>
        <w:t>Каждая карта скалы представляет собой сетку 3 × 3 клетки. Горизонтальный ряд карт образует один общий уровень скалы. Диагональное перемещение запрещено, если конкретная карта, предмет или способность прямо не разрешает его.</w:t>
      </w:r>
    </w:p>
    <w:p>
      <w:pPr>
        <w:pStyle w:val="Heading2"/>
      </w:pPr>
      <w:r>
        <w:t>5.2. Движение влево и вправо</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ГОРИЗОНТАЛЬНОЕ ПЕРЕМЕЩЕНИЕ</w:t>
            </w:r>
          </w:p>
          <w:p>
            <w:pPr>
              <w:spacing w:after="40" w:line="252" w:lineRule="auto"/>
            </w:pPr>
            <w:r>
              <w:t>Переход на соседнюю клетку влево или вправо стоит 1 ОД за клетку. Это правило действует всегда — даже если клетка содержит значок или выступ. Боковое перемещение по выступу не требует оплаты его стоимости подъёма.</w:t>
            </w:r>
          </w:p>
        </w:tc>
      </w:tr>
    </w:tbl>
    <w:p>
      <w:pPr>
        <w:spacing w:after="20"/>
      </w:pPr>
    </w:p>
    <w:p>
      <w:pPr>
        <w:pStyle w:val="Heading2"/>
      </w:pPr>
      <w:r>
        <w:t>5.3. Подъём вверх</w:t>
      </w:r>
    </w:p>
    <w:p>
      <w:r>
        <w:t>Просто переместиться на клетку выше нельзя. Подъём разрешён только тогда, когда над клеткой, на которой стоит фишка игрока, находится клетка с выступом. Чтобы подняться, потратьте количество ОД, указанное на выступе (от 1 до 4).</w:t>
      </w:r>
    </w:p>
    <w:p>
      <w:pPr>
        <w:pStyle w:val="Heading2"/>
      </w:pPr>
      <w:r>
        <w:t>5.4. Спуск вниз</w:t>
      </w:r>
    </w:p>
    <w:p>
      <w:r>
        <w:t>Спуститься на клетку ниже можно, находясь на клетке с выступом. Для спуска сбросьте 1 карту энергии с руки. Спуск не оплачивается ОД. Если текст карты или предмета прямо задаёт другое условие спуска, применяется этот эффект.</w:t>
      </w:r>
    </w:p>
    <w:p>
      <w:pPr>
        <w:pStyle w:val="Heading2"/>
      </w:pPr>
      <w:r>
        <w:t>5.5. Зацикленность скалы</w:t>
      </w:r>
    </w:p>
    <w:p>
      <w:r>
        <w:t>Скала замкнута по горизонтали: с крайней левой клетки поля можно переместиться к крайней правой границе того же ряда и наоборот, если соответствующая карта открыта и переход возможен.</w:t>
      </w:r>
    </w:p>
    <w:p>
      <w:pPr>
        <w:pStyle w:val="Heading2"/>
      </w:pPr>
      <w:r>
        <w:t>5.6. Проход через фишку другого игрока</w:t>
      </w:r>
    </w:p>
    <w:p>
      <w:pPr>
        <w:pStyle w:val="ListBullet"/>
        <w:spacing w:after="40"/>
        <w:ind w:left="283" w:hanging="142"/>
      </w:pPr>
      <w:r>
        <w:t>Пройти через чужую фишку слева направо или справа налево можно за 1 ОД.</w:t>
      </w:r>
    </w:p>
    <w:p>
      <w:pPr>
        <w:pStyle w:val="ListBullet"/>
        <w:spacing w:after="40"/>
        <w:ind w:left="283" w:hanging="142"/>
      </w:pPr>
      <w:r>
        <w:t>Подняться вверх через чужую фишку можно, как по выступу сложности 1, за 1 ОД.</w:t>
      </w:r>
    </w:p>
    <w:p>
      <w:pPr>
        <w:pStyle w:val="ListBullet"/>
        <w:spacing w:after="40"/>
        <w:ind w:left="283" w:hanging="142"/>
      </w:pPr>
      <w:r>
        <w:t>Спуститься с любого выступа можно, сбросив 1 карту энергии.</w:t>
      </w:r>
    </w:p>
    <w:p>
      <w:pPr>
        <w:pStyle w:val="ListBullet"/>
        <w:spacing w:after="40"/>
        <w:ind w:left="283" w:hanging="142"/>
      </w:pPr>
      <w:r>
        <w:t>Завершить ход на клетке с чужой фишкой нельзя.</w:t>
      </w:r>
    </w:p>
    <w:p>
      <w:pPr>
        <w:pStyle w:val="ListBullet"/>
        <w:spacing w:after="40"/>
        <w:ind w:left="283" w:hanging="142"/>
      </w:pPr>
      <w:r>
        <w:t>Фишка игрока блокирует эффекты клетки, на которой находится.</w:t>
      </w:r>
    </w:p>
    <w:p>
      <w:r>
        <w:t>Клетка под фишкой не активирует свои эффекты, пока фишка стоит на ней. Чужая фишка также блокирует добычу самоцвета на занятой клетке. При этом перемещение через фишку другого игрока само по себе разрешено.</w:t>
      </w:r>
    </w:p>
    <w:p>
      <w:pPr>
        <w:pStyle w:val="Heading2"/>
      </w:pPr>
      <w:r>
        <w:t>5.7. Открытие закрытой карты скалы</w:t>
      </w:r>
    </w:p>
    <w:p>
      <w:r>
        <w:t>Чтобы открыть закрытую карту, игрок должен находиться на клетке открытой карты, которая непосредственно соприкасается стороной с закрытой картой. Это правило действует для карт слева, справа, сверху и снизу. Диагональное соседство не подходит.</w:t>
      </w:r>
    </w:p>
    <w:p>
      <w:r>
        <w:t>Открытие карты стоит 1 ОД. Переверните карту лицевой стороной вверх. Открытые карты остаются открытыми до конца партии.</w:t>
      </w:r>
    </w:p>
    <w:p>
      <w:r>
        <w:t>На каждой карте скалы есть ровно одна трещина. Самоцветы размещаются на трещинах по правилу первого подъёма на новый горизонтальный ряд. При открытии карты самоцвет из мешочка повторно не берут. Если на открытой карте есть значок камнепада, немедленно разрешите его эффект.</w:t>
      </w:r>
    </w:p>
    <w:p>
      <w:pPr>
        <w:pStyle w:val="Heading2"/>
      </w:pPr>
      <w:r>
        <w:t>5.8. Размещение самоцветов на новом уровне</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ВАЖНО: САМОЦВЕТЫ ВЫКЛАДЫВАЮТСЯ ПРИ ПЕРВОМ ПОДЪЁМЕ НА НОВЫЙ РЯД</w:t>
            </w:r>
          </w:p>
          <w:p>
            <w:pPr>
              <w:spacing w:after="40" w:line="252" w:lineRule="auto"/>
            </w:pPr>
            <w:r>
              <w:t>Самоцветы размещаются один раз — когда первый игрок впервые поднимается на новый горизонтальный ряд карт скалы. Они размещаются на всех картах этого ряда, в том числе закрытых.</w:t>
            </w:r>
          </w:p>
        </w:tc>
      </w:tr>
    </w:tbl>
    <w:p>
      <w:pPr>
        <w:spacing w:after="20"/>
      </w:pPr>
    </w:p>
    <w:p>
      <w:pPr>
        <w:spacing w:after="40"/>
        <w:ind w:left="312" w:hanging="255"/>
      </w:pPr>
      <w:r>
        <w:rPr>
          <w:b/>
          <w:color w:val="8A6425"/>
        </w:rPr>
        <w:t xml:space="preserve">1. </w:t>
      </w:r>
      <w:r>
        <w:t>Игрок, первым поднявшийся на новый ряд, берёт случайный самоцвет из мешочка и кладёт его на трещину той карты, на которую он поднялся.</w:t>
      </w:r>
    </w:p>
    <w:p>
      <w:pPr>
        <w:spacing w:after="40"/>
        <w:ind w:left="312" w:hanging="255"/>
      </w:pPr>
      <w:r>
        <w:rPr>
          <w:b/>
          <w:color w:val="8A6425"/>
        </w:rPr>
        <w:t xml:space="preserve">2. </w:t>
      </w:r>
      <w:r>
        <w:t>Затем он размещает по одному самоцвету на остальных картах этого же ряда, двигаясь строго слева направо.</w:t>
      </w:r>
    </w:p>
    <w:p>
      <w:pPr>
        <w:spacing w:after="40"/>
        <w:ind w:left="312" w:hanging="255"/>
      </w:pPr>
      <w:r>
        <w:rPr>
          <w:b/>
          <w:color w:val="8A6425"/>
        </w:rPr>
        <w:t xml:space="preserve">3. </w:t>
      </w:r>
      <w:r>
        <w:t>Карту, на которой самоцвет уже размещён первым, пропускают.</w:t>
      </w:r>
    </w:p>
    <w:p>
      <w:pPr>
        <w:spacing w:after="40"/>
        <w:ind w:left="312" w:hanging="255"/>
      </w:pPr>
      <w:r>
        <w:rPr>
          <w:b/>
          <w:color w:val="8A6425"/>
        </w:rPr>
        <w:t xml:space="preserve">4. </w:t>
      </w:r>
      <w:r>
        <w:t>Самоцветы размещаются также на закрытых картах. На закрытой карте самоцвет лежит поверх рубашки примерно в месте трещины.</w:t>
      </w:r>
    </w:p>
    <w:p>
      <w:pPr>
        <w:spacing w:after="40"/>
        <w:ind w:left="312" w:hanging="255"/>
      </w:pPr>
      <w:r>
        <w:rPr>
          <w:b/>
          <w:color w:val="8A6425"/>
        </w:rPr>
        <w:t xml:space="preserve">5. </w:t>
      </w:r>
      <w:r>
        <w:t>Когда такая карта будет открыта, уже лежащий на ней самоцвет перемещают на настоящую клетку с трещиной. Новый самоцвет из мешочка не берут.</w:t>
      </w:r>
    </w:p>
    <w:p>
      <w:r>
        <w:t>Размещение самоцветов на каждом горизонтальном ряду выполняется только один раз — при первом подъёме игрока на этот ряд.</w:t>
      </w:r>
    </w:p>
    <w:p>
      <w:pPr>
        <w:pStyle w:val="Heading1"/>
      </w:pPr>
      <w:r>
        <w:t>6. Особые клетки скалы</w:t>
      </w:r>
    </w:p>
    <w:p>
      <w:r>
        <w:t>Эффекты клеток срабатывают в момент, указанный в описании: при входе на клетку, при прохождении мимо, при открытии карты или при завершении хода.</w:t>
      </w:r>
    </w:p>
    <w:p>
      <w:pPr>
        <w:spacing w:after="100"/>
      </w:pPr>
      <w:r>
        <w:rPr>
          <w:b/>
          <w:color w:val="704E1D"/>
        </w:rPr>
        <w:t xml:space="preserve">Выступы с числами от 1 до 4. </w:t>
      </w:r>
      <w:r>
        <w:t>Подъём вверх стоит указанное количество ОД. Перемещение влево или вправо по клеткам выступов стоит 1 ОД за клетку; боковое перемещение не активирует стоимость подъёма.</w:t>
      </w:r>
    </w:p>
    <w:p>
      <w:pPr>
        <w:spacing w:after="100"/>
      </w:pPr>
      <w:r>
        <w:rPr>
          <w:b/>
          <w:color w:val="704E1D"/>
        </w:rPr>
        <w:t xml:space="preserve">Алтарь. </w:t>
      </w:r>
      <w:r>
        <w:t>При прохождении мимо Алтаря обычная Монета Божества становится заряженной. Если монета уже заряжена, ничего не происходит. Алтарь не выдаёт новую монету игроку, у которого её нет.</w:t>
      </w:r>
    </w:p>
    <w:p>
      <w:pPr>
        <w:spacing w:after="100"/>
      </w:pPr>
      <w:r>
        <w:rPr>
          <w:b/>
          <w:color w:val="704E1D"/>
        </w:rPr>
        <w:t xml:space="preserve">Клетка с монетой. </w:t>
      </w:r>
      <w:r>
        <w:t>Если у игрока нет Монеты Божества, он получает одну обычную монету. У игрока может быть только одна монета независимо от её состояния.</w:t>
      </w:r>
    </w:p>
    <w:p>
      <w:pPr>
        <w:spacing w:after="100"/>
      </w:pPr>
      <w:r>
        <w:rPr>
          <w:b/>
          <w:color w:val="704E1D"/>
        </w:rPr>
        <w:t xml:space="preserve">Обрыв. </w:t>
      </w:r>
      <w:r>
        <w:t>При входе на клетку с обрывом игрок получает 3 Красные молнии. Каждая разрешается по общему правилу потери энергии. Вместо оплаты можно применить яркий Оберег, блокирующий все Красные молнии этого события.</w:t>
      </w:r>
    </w:p>
    <w:p>
      <w:pPr>
        <w:spacing w:after="100"/>
      </w:pPr>
      <w:r>
        <w:rPr>
          <w:b/>
          <w:color w:val="704E1D"/>
        </w:rPr>
        <w:t xml:space="preserve">Летучие мыши. </w:t>
      </w:r>
      <w:r>
        <w:t>При входе на клетку игрок получает 1 Красную молнию. Уязвимости и иммунитеты персонажей применяются согласно их планшетам.</w:t>
      </w:r>
    </w:p>
    <w:p>
      <w:pPr>
        <w:spacing w:after="100"/>
      </w:pPr>
      <w:r>
        <w:rPr>
          <w:b/>
          <w:color w:val="704E1D"/>
        </w:rPr>
        <w:t xml:space="preserve">Останки — спящее существо с сумкой приключенца. </w:t>
      </w:r>
      <w:r>
        <w:t>Если игрок завершает ход на этой клетке, он берёт 1 карту предмета, соблюдая максимальное количество предметов в руке. При полной руке один из предметов заменяется; заменяемый нельзя применить, его возвращают в колоду, затем колоду перемешивают.</w:t>
      </w:r>
    </w:p>
    <w:p>
      <w:pPr>
        <w:spacing w:after="100"/>
      </w:pPr>
      <w:r>
        <w:rPr>
          <w:b/>
          <w:color w:val="704E1D"/>
        </w:rPr>
        <w:t xml:space="preserve">Вход в пещеру. </w:t>
      </w:r>
      <w:r>
        <w:t>Игрок может переместиться к такому же входу на соседней карте скалы, если карты соприкасаются по стороне и проходы доступны для соединения. После перехода ход немедленно заканчивается. Особые карты могут задавать другие варианты и дополнительные условия.</w:t>
      </w:r>
    </w:p>
    <w:p>
      <w:pPr>
        <w:spacing w:after="100"/>
      </w:pPr>
      <w:r>
        <w:rPr>
          <w:b/>
          <w:color w:val="704E1D"/>
        </w:rPr>
        <w:t xml:space="preserve">Палатка. </w:t>
      </w:r>
      <w:r>
        <w:t>Если игрок завершает ход на клетке с палаткой, он сразу берёт 1 карту энергии в руку, соблюдая максимум. Если свойство разыгранной карты также разрешает восстановить карты энергии до максимума, применяется и это свойство.</w:t>
      </w:r>
    </w:p>
    <w:p>
      <w:pPr>
        <w:spacing w:after="100"/>
      </w:pPr>
      <w:r>
        <w:rPr>
          <w:b/>
          <w:color w:val="704E1D"/>
        </w:rPr>
        <w:t xml:space="preserve">Каменная лестница. </w:t>
      </w:r>
      <w:r>
        <w:t>Бесплатно перемещает на соответствующую клетку над лестницей или под ней, если клетка назначения не заблокирована руинами. Также позволяет пересекать непроходимую линию.</w:t>
      </w:r>
    </w:p>
    <w:p>
      <w:pPr>
        <w:spacing w:after="100"/>
      </w:pPr>
      <w:r>
        <w:rPr>
          <w:b/>
          <w:color w:val="704E1D"/>
        </w:rPr>
        <w:t xml:space="preserve">Непроходимая линия. </w:t>
      </w:r>
      <w:r>
        <w:t>Без специального снаряжения, свойства карты энергии или способности персонажа игрок не может подниматься вверх по выступам через такую линию.</w:t>
      </w:r>
    </w:p>
    <w:p>
      <w:pPr>
        <w:spacing w:after="100"/>
      </w:pPr>
      <w:r>
        <w:rPr>
          <w:b/>
          <w:color w:val="704E1D"/>
        </w:rPr>
        <w:t xml:space="preserve">Руины. </w:t>
      </w:r>
      <w:r>
        <w:t>Руины блокируют клетки и движение по ним. Преодолеть их можно только тогда, когда особое свойство персонажа, карты энергии или предмета прямо это разрешает. Например, карта «Прыжок» позволяет за 1 ОД забраться на верх или низ руин, если игрок находится у их подножья или на них; эффект действует до конца хода.</w:t>
      </w:r>
    </w:p>
    <w:p>
      <w:pPr>
        <w:spacing w:after="100"/>
      </w:pPr>
      <w:r>
        <w:rPr>
          <w:b/>
          <w:color w:val="704E1D"/>
        </w:rPr>
        <w:t xml:space="preserve">Камнепад. </w:t>
      </w:r>
      <w:r>
        <w:t>Активируется при открытии карты с этим значком и при завершении хода на клетке камнепада. Проверяются клетки строго по вертикали под значком до нижнего края скалы. Каждый игрок на этих клетках получает 1 Красную молнию. Клетка с самим камнепадом не входит в зону поражения.</w:t>
      </w:r>
    </w:p>
    <w:p>
      <w:pPr>
        <w:spacing w:after="100"/>
      </w:pPr>
      <w:r>
        <w:rPr>
          <w:b/>
          <w:color w:val="704E1D"/>
        </w:rPr>
        <w:t xml:space="preserve">Трещина. </w:t>
      </w:r>
      <w:r>
        <w:t>На каждой карте скалы есть одна трещина. Самоцвет размещается на ней по правилу первого подъёма игрока на новый горизонтальный ряд. Трещина не является камнепадом.</w:t>
      </w:r>
    </w:p>
    <w:p>
      <w:pPr>
        <w:pStyle w:val="Heading1"/>
      </w:pPr>
      <w:r>
        <w:t>7. Жёлтая молния, Красная молния и Оберег</w:t>
      </w:r>
    </w:p>
    <w:p>
      <w:pPr>
        <w:pStyle w:val="Heading2"/>
      </w:pPr>
      <w:r>
        <w:t>7.1. Жёлтая молния</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ЖЁЛТАЯ МОЛНИЯ</w:t>
            </w:r>
          </w:p>
          <w:p>
            <w:pPr>
              <w:spacing w:after="40" w:line="252" w:lineRule="auto"/>
            </w:pPr>
            <w:r>
              <w:t>Возьмите 1 карту энергии из личной колоды своего героя в руку. Соблюдайте максимум руки, если эффект прямо не разрешает его превысить.</w:t>
            </w:r>
          </w:p>
        </w:tc>
      </w:tr>
    </w:tbl>
    <w:p>
      <w:pPr>
        <w:spacing w:after="20"/>
      </w:pPr>
    </w:p>
    <w:p>
      <w:pPr>
        <w:pStyle w:val="Heading2"/>
      </w:pPr>
      <w:r>
        <w:t>7.2. Красная молния</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КРАСНАЯ МОЛНИЯ — ПОРЯДОК ОПЛАТЫ</w:t>
            </w:r>
          </w:p>
          <w:p>
            <w:pPr>
              <w:spacing w:after="40" w:line="252" w:lineRule="auto"/>
            </w:pPr>
            <w:r>
              <w:t>За каждую Красную молнию последовательно проверьте возможность оплаты: 1) сбросьте 1 карту энергии с руки; 2) если карт энергии в руке нет, сбросьте 1 собственный добытый самоцвет; 3) если нет ни карты энергии, ни собственного добытого самоцвета, немедленно завершите свой ход.</w:t>
            </w:r>
          </w:p>
        </w:tc>
      </w:tr>
    </w:tbl>
    <w:p>
      <w:pPr>
        <w:spacing w:after="20"/>
      </w:pPr>
    </w:p>
    <w:p>
      <w:r>
        <w:t>За каждую Красную молнию требуется отдельная оплата. При нескольких Красных молниях игрок может сбросить несколько карт энергии, несколько собственных самоцветов или сочетать эти способы.</w:t>
      </w:r>
    </w:p>
    <w:p>
      <w:r>
        <w:t>Если игрок не может оплатить очередную Красную молнию в свой ход, он немедленно завершает ход. Действие, вызвавшее одну или несколько Красных молний, считается выполненным, даже если игрок не смог оплатить очередную Красную молнию и досрочно завершил ход. Игрок не продолжает оставшиеся действия. Эффекты окончания хода, которые должны сработать на его клетке или по свойству карты, всё равно применяются.</w:t>
      </w:r>
    </w:p>
    <w:p>
      <w:r>
        <w:t>Если Красная молния затрагивает игрока во время чужого хода и он не может оплатить её картой энергии, самоцветом или Оберегом, ничего не происходит с его ходом: он не сбрасывает недоступный ресурс и не завершает чужой ход. Ход активного игрока продолжается.</w:t>
      </w:r>
    </w:p>
    <w:p>
      <w:r>
        <w:t>Сброшенные карты энергии отправляются в личный сброс. Сброшенные самоцветы отправляются в отдельный сброс самоцветов, а не обратно в мешочек.</w:t>
      </w:r>
    </w:p>
    <w:p>
      <w:pPr>
        <w:pStyle w:val="Heading2"/>
      </w:pPr>
      <w:r>
        <w:t>7.3. Оберег</w:t>
      </w:r>
    </w:p>
    <w:p>
      <w:r>
        <w:t>Оберег — защитный двусторонний жетон. Яркая сторона означает, что Оберег готов к использованию; тусклая сторона означает, что он уже использован.</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ЗАЩИТА ОДНИМ ОБЕРЕГОМ</w:t>
            </w:r>
          </w:p>
          <w:p>
            <w:pPr>
              <w:spacing w:after="40" w:line="252" w:lineRule="auto"/>
            </w:pPr>
            <w:r>
              <w:t>Один яркий Оберег блокирует любое количество Красных молний в рамках одного события. После использования переверните его на тусклую сторону.</w:t>
            </w:r>
          </w:p>
        </w:tc>
      </w:tr>
    </w:tbl>
    <w:p>
      <w:pPr>
        <w:spacing w:after="20"/>
      </w:pPr>
    </w:p>
    <w:p>
      <w:r>
        <w:t>Оберег можно использовать и во время хода другого игрока, например для защиты от Красной молнии, полученной из-за камнепада.</w:t>
      </w:r>
    </w:p>
    <w:p>
      <w:r>
        <w:t>Если у персонажа несколько ярких Оберегов, каждый можно использовать для отдельного события. Обычно использованный Оберег остаётся тусклым до конца партии. Восстановить его можно только способностью персонажа или эффектом предмета, который прямо это разрешает.</w:t>
      </w:r>
    </w:p>
    <w:p>
      <w:r>
        <w:t>Количество Оберегов зависит от персонажа. Например, у Гориллы Оберегов нет, а у девочки — два.</w:t>
      </w:r>
    </w:p>
    <w:p>
      <w:pPr>
        <w:pStyle w:val="Heading1"/>
      </w:pPr>
      <w:r>
        <w:t>8. Самоцветы и их добыча</w:t>
      </w:r>
    </w:p>
    <w:p>
      <w:r>
        <w:t>Самоцветы размещаются на трещинах по правилу первого подъёма на новый горизонтальный ряд карт.</w:t>
      </w:r>
    </w:p>
    <w:p>
      <w:r>
        <w:t>Игрок может пройти через клетку с самоцветом, не извлекая его. Для добычи нужно потратить указанное количество ОД. Само перемещение на клетку с самоцветом не означает, что он автоматически добыт.</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fill="26352F"/>
            <w:vAlign w:val="center"/>
          </w:tcPr>
          <w:p>
            <w:pPr>
              <w:jc w:val="center"/>
            </w:pPr>
            <w:r>
              <w:rPr>
                <w:b/>
                <w:color w:val="FFFFFF"/>
                <w:sz w:val="18"/>
              </w:rPr>
              <w:t>Самоцвет</w:t>
            </w:r>
          </w:p>
        </w:tc>
        <w:tc>
          <w:tcPr>
            <w:tcW w:type="dxa" w:w="1701"/>
            <w:shd w:fill="26352F"/>
            <w:vAlign w:val="center"/>
          </w:tcPr>
          <w:p>
            <w:pPr>
              <w:jc w:val="center"/>
            </w:pPr>
            <w:r>
              <w:rPr>
                <w:b/>
                <w:color w:val="FFFFFF"/>
                <w:sz w:val="18"/>
              </w:rPr>
              <w:t>ПО</w:t>
            </w:r>
          </w:p>
        </w:tc>
        <w:tc>
          <w:tcPr>
            <w:tcW w:type="dxa" w:w="5102"/>
            <w:shd w:fill="26352F"/>
            <w:vAlign w:val="center"/>
          </w:tcPr>
          <w:p>
            <w:pPr>
              <w:jc w:val="center"/>
            </w:pPr>
            <w:r>
              <w:rPr>
                <w:b/>
                <w:color w:val="FFFFFF"/>
                <w:sz w:val="18"/>
              </w:rPr>
              <w:t>Стоимость добычи</w:t>
            </w:r>
          </w:p>
        </w:tc>
      </w:tr>
      <w:tr>
        <w:tc>
          <w:tcPr>
            <w:tcW w:type="dxa" w:w="2835"/>
            <w:vAlign w:val="center"/>
          </w:tcPr>
          <w:p>
            <w:pPr>
              <w:spacing w:after="20" w:before="20"/>
            </w:pPr>
            <w:r>
              <w:rPr>
                <w:sz w:val="18"/>
              </w:rPr>
              <w:t>Жёлтый</w:t>
            </w:r>
          </w:p>
        </w:tc>
        <w:tc>
          <w:tcPr>
            <w:tcW w:type="dxa" w:w="1701"/>
            <w:vAlign w:val="center"/>
          </w:tcPr>
          <w:p>
            <w:pPr>
              <w:spacing w:after="20" w:before="20"/>
            </w:pPr>
            <w:r>
              <w:rPr>
                <w:sz w:val="18"/>
              </w:rPr>
              <w:t>2</w:t>
            </w:r>
          </w:p>
        </w:tc>
        <w:tc>
          <w:tcPr>
            <w:tcW w:type="dxa" w:w="5102"/>
            <w:vAlign w:val="center"/>
          </w:tcPr>
          <w:p>
            <w:pPr>
              <w:spacing w:after="20" w:before="20"/>
            </w:pPr>
            <w:r>
              <w:rPr>
                <w:sz w:val="18"/>
              </w:rPr>
              <w:t>2 ОД</w:t>
            </w:r>
          </w:p>
        </w:tc>
      </w:tr>
      <w:tr>
        <w:tc>
          <w:tcPr>
            <w:tcW w:type="dxa" w:w="2835"/>
            <w:vAlign w:val="center"/>
            <w:shd w:fill="F7F3EA"/>
          </w:tcPr>
          <w:p>
            <w:pPr>
              <w:spacing w:after="20" w:before="20"/>
            </w:pPr>
            <w:r>
              <w:rPr>
                <w:sz w:val="18"/>
              </w:rPr>
              <w:t>Красный</w:t>
            </w:r>
          </w:p>
        </w:tc>
        <w:tc>
          <w:tcPr>
            <w:tcW w:type="dxa" w:w="1701"/>
            <w:vAlign w:val="center"/>
            <w:shd w:fill="F7F3EA"/>
          </w:tcPr>
          <w:p>
            <w:pPr>
              <w:spacing w:after="20" w:before="20"/>
            </w:pPr>
            <w:r>
              <w:rPr>
                <w:sz w:val="18"/>
              </w:rPr>
              <w:t>3</w:t>
            </w:r>
          </w:p>
        </w:tc>
        <w:tc>
          <w:tcPr>
            <w:tcW w:type="dxa" w:w="5102"/>
            <w:vAlign w:val="center"/>
            <w:shd w:fill="F7F3EA"/>
          </w:tcPr>
          <w:p>
            <w:pPr>
              <w:spacing w:after="20" w:before="20"/>
            </w:pPr>
            <w:r>
              <w:rPr>
                <w:sz w:val="18"/>
              </w:rPr>
              <w:t>3 ОД</w:t>
            </w:r>
          </w:p>
        </w:tc>
      </w:tr>
      <w:tr>
        <w:tc>
          <w:tcPr>
            <w:tcW w:type="dxa" w:w="2835"/>
            <w:vAlign w:val="center"/>
          </w:tcPr>
          <w:p>
            <w:pPr>
              <w:spacing w:after="20" w:before="20"/>
            </w:pPr>
            <w:r>
              <w:rPr>
                <w:sz w:val="18"/>
              </w:rPr>
              <w:t>Зелёный</w:t>
            </w:r>
          </w:p>
        </w:tc>
        <w:tc>
          <w:tcPr>
            <w:tcW w:type="dxa" w:w="1701"/>
            <w:vAlign w:val="center"/>
          </w:tcPr>
          <w:p>
            <w:pPr>
              <w:spacing w:after="20" w:before="20"/>
            </w:pPr>
            <w:r>
              <w:rPr>
                <w:sz w:val="18"/>
              </w:rPr>
              <w:t>4</w:t>
            </w:r>
          </w:p>
        </w:tc>
        <w:tc>
          <w:tcPr>
            <w:tcW w:type="dxa" w:w="5102"/>
            <w:vAlign w:val="center"/>
          </w:tcPr>
          <w:p>
            <w:pPr>
              <w:spacing w:after="20" w:before="20"/>
            </w:pPr>
            <w:r>
              <w:rPr>
                <w:sz w:val="18"/>
              </w:rPr>
              <w:t>4 ОД</w:t>
            </w:r>
          </w:p>
        </w:tc>
      </w:tr>
      <w:tr>
        <w:tc>
          <w:tcPr>
            <w:tcW w:type="dxa" w:w="2835"/>
            <w:vAlign w:val="center"/>
            <w:shd w:fill="F7F3EA"/>
          </w:tcPr>
          <w:p>
            <w:pPr>
              <w:spacing w:after="20" w:before="20"/>
            </w:pPr>
            <w:r>
              <w:rPr>
                <w:sz w:val="18"/>
              </w:rPr>
              <w:t>Фиолетовый</w:t>
            </w:r>
          </w:p>
        </w:tc>
        <w:tc>
          <w:tcPr>
            <w:tcW w:type="dxa" w:w="1701"/>
            <w:vAlign w:val="center"/>
            <w:shd w:fill="F7F3EA"/>
          </w:tcPr>
          <w:p>
            <w:pPr>
              <w:spacing w:after="20" w:before="20"/>
            </w:pPr>
            <w:r>
              <w:rPr>
                <w:sz w:val="18"/>
              </w:rPr>
              <w:t>5</w:t>
            </w:r>
          </w:p>
        </w:tc>
        <w:tc>
          <w:tcPr>
            <w:tcW w:type="dxa" w:w="5102"/>
            <w:vAlign w:val="center"/>
            <w:shd w:fill="F7F3EA"/>
          </w:tcPr>
          <w:p>
            <w:pPr>
              <w:spacing w:after="20" w:before="20"/>
            </w:pPr>
            <w:r>
              <w:rPr>
                <w:sz w:val="18"/>
              </w:rPr>
              <w:t>4 ОД и 1 Красная молния</w:t>
            </w:r>
          </w:p>
        </w:tc>
      </w:tr>
      <w:tr>
        <w:tc>
          <w:tcPr>
            <w:tcW w:type="dxa" w:w="2835"/>
            <w:vAlign w:val="center"/>
          </w:tcPr>
          <w:p>
            <w:pPr>
              <w:spacing w:after="20" w:before="20"/>
            </w:pPr>
            <w:r>
              <w:rPr>
                <w:sz w:val="18"/>
              </w:rPr>
              <w:t>Алмаз</w:t>
            </w:r>
          </w:p>
        </w:tc>
        <w:tc>
          <w:tcPr>
            <w:tcW w:type="dxa" w:w="1701"/>
            <w:vAlign w:val="center"/>
          </w:tcPr>
          <w:p>
            <w:pPr>
              <w:spacing w:after="20" w:before="20"/>
            </w:pPr>
            <w:r>
              <w:rPr>
                <w:sz w:val="18"/>
              </w:rPr>
              <w:t>6</w:t>
            </w:r>
          </w:p>
        </w:tc>
        <w:tc>
          <w:tcPr>
            <w:tcW w:type="dxa" w:w="5102"/>
            <w:vAlign w:val="center"/>
          </w:tcPr>
          <w:p>
            <w:pPr>
              <w:spacing w:after="20" w:before="20"/>
            </w:pPr>
            <w:r>
              <w:rPr>
                <w:sz w:val="18"/>
              </w:rPr>
              <w:t>5 ОД и 1 Красная молния</w:t>
            </w:r>
          </w:p>
        </w:tc>
      </w:tr>
    </w:tbl>
    <w:p>
      <w:pPr>
        <w:spacing w:after="20"/>
      </w:pPr>
    </w:p>
    <w:p>
      <w:r>
        <w:t>Потеря энергии при добыче фиолетового самоцвета или алмаза разрешается по общему правилу Красной молнии: сбросить карту энергии, собственный добытый самоцвет либо применить яркий Оберег.</w:t>
      </w:r>
    </w:p>
    <w:p>
      <w:r>
        <w:t>Если ОД недостаточно, извлечь самоцвет нельзя. Игрок может остаться на клетке с самоцветом и завершить ход.</w:t>
      </w:r>
    </w:p>
    <w:p>
      <w:r>
        <w:t>Если игрок попал на клетку с самоцветом благодаря способности, предмету или другому эффекту, добыча не происходит автоматически. Игрок может извлечь самоцвет, если у него достаточно ОД и выполнены все условия действия.</w:t>
      </w:r>
    </w:p>
    <w:p>
      <w:r>
        <w:t>Фишка игрока блокирует добычу самоцвета другими игроками на занятой клетке. Через такую клетку можно пройти, но остановиться на ней нельзя.</w:t>
      </w:r>
    </w:p>
    <w:p>
      <w:r>
        <w:t>Извлечённые самоцветы учитываются в ПО игрока. Если добытый самоцвет сбрасывается для оплаты Красной молнии, он больше не учитывается в запасе ПО игрока и отправляется в отдельный сброс самоцветов.</w:t>
      </w:r>
    </w:p>
    <w:p>
      <w:pPr>
        <w:pStyle w:val="Heading1"/>
      </w:pPr>
      <w:r>
        <w:t>9. Монета Божества</w:t>
      </w:r>
    </w:p>
    <w:p>
      <w:r>
        <w:t>Монета Божества — двусторонний жетон. Одна сторона обычная, другая заряженная. У игрока может быть только одна монета независимо от её состояния.</w:t>
      </w:r>
    </w:p>
    <w:p>
      <w:pPr>
        <w:pStyle w:val="Heading2"/>
      </w:pPr>
      <w:r>
        <w:t>9.1. Обычная монета</w:t>
      </w:r>
    </w:p>
    <w:p>
      <w:r>
        <w:t>Игрок может сбросить обычную монету, чтобы перебросить кубик риска. При перебросе применяется только новый результат; первоначальный результат не активируется.</w:t>
      </w:r>
    </w:p>
    <w:p>
      <w:pPr>
        <w:pStyle w:val="Heading2"/>
      </w:pPr>
      <w:r>
        <w:t>9.2. Заряженная монета</w:t>
      </w:r>
    </w:p>
    <w:p>
      <w:r>
        <w:t>Заряженная монета позволяет выбрать один из трёх эффектов:</w:t>
      </w:r>
    </w:p>
    <w:p>
      <w:pPr>
        <w:spacing w:after="40"/>
        <w:ind w:left="312" w:hanging="255"/>
      </w:pPr>
      <w:r>
        <w:rPr>
          <w:b/>
          <w:color w:val="8A6425"/>
        </w:rPr>
        <w:t xml:space="preserve">1. </w:t>
      </w:r>
      <w:r>
        <w:t>Восстановление энергии — сбросить монету и получить 1 карту энергии.</w:t>
      </w:r>
    </w:p>
    <w:p>
      <w:pPr>
        <w:spacing w:after="40"/>
        <w:ind w:left="312" w:hanging="255"/>
      </w:pPr>
      <w:r>
        <w:rPr>
          <w:b/>
          <w:color w:val="8A6425"/>
        </w:rPr>
        <w:t xml:space="preserve">2. </w:t>
      </w:r>
      <w:r>
        <w:t>Вторая карта энергии — сбросить монету и разыграть вторую карту энергии за ход в комбинации с первой.</w:t>
      </w:r>
    </w:p>
    <w:p>
      <w:pPr>
        <w:spacing w:after="40"/>
        <w:ind w:left="312" w:hanging="255"/>
      </w:pPr>
      <w:r>
        <w:rPr>
          <w:b/>
          <w:color w:val="8A6425"/>
        </w:rPr>
        <w:t xml:space="preserve">3. </w:t>
      </w:r>
      <w:r>
        <w:t>Разрядка монеты — перевернуть монету на обычную сторону и перебросить кубик риска. Применяется только результат нового броска.</w:t>
      </w:r>
    </w:p>
    <w:p>
      <w:r>
        <w:t>При использовании второго эффекта игрок получает ОД со второй карты и применяет её свойство. ОД и эффект первой карты сохраняются: это комбинация двух карт энергии.</w:t>
      </w:r>
    </w:p>
    <w:p>
      <w:r>
        <w:t>За один ход нельзя разыграть более двух карт энергии. Если игрок уже разыграл вторую карту благодаря другому эффекту, монета не позволяет сыграть третью.</w:t>
      </w:r>
    </w:p>
    <w:p>
      <w:r>
        <w:t>Если игрок проходит мимо Алтаря с уже заряженной монетой, ничего не происходит.</w:t>
      </w:r>
    </w:p>
    <w:p>
      <w:pPr>
        <w:pStyle w:val="Heading1"/>
      </w:pPr>
      <w:r>
        <w:t>10. Особые свойства персонажей и карт</w:t>
      </w:r>
    </w:p>
    <w:p>
      <w:r>
        <w:t>Каждый персонаж имеет собственные сильные стороны, ограничения и уязвимости. Свойства планшета и карт могут менять обычные правила игры.</w:t>
      </w:r>
    </w:p>
    <w:p>
      <w:r>
        <w:t>Точные свойства персонажа определяются его планшетом. Точные условия и эффекты предметов и карт энергии определяются их собственным текстом. Если карта прямо разрешает действие, которое в обычных условиях запрещено или ограничено, применяйте указанное на карте исключение.</w:t>
      </w:r>
    </w:p>
    <w:p>
      <w:pPr>
        <w:pStyle w:val="Heading2"/>
      </w:pPr>
      <w:r>
        <w:t>Подтверждённые примеры особых свойств</w:t>
      </w:r>
    </w:p>
    <w:p>
      <w:pPr>
        <w:pStyle w:val="ListBullet"/>
        <w:spacing w:after="40"/>
        <w:ind w:left="283" w:hanging="142"/>
      </w:pPr>
      <w:r>
        <w:t>Горилла: пустая грань кубика риска даёт ей дополнительно 2 ОД. После извлечения самоцвета Горилла немедленно завершает свой ход. У Гориллы нет Оберегов.</w:t>
      </w:r>
    </w:p>
    <w:p>
      <w:pPr>
        <w:pStyle w:val="ListBullet"/>
        <w:spacing w:after="40"/>
        <w:ind w:left="283" w:hanging="142"/>
      </w:pPr>
      <w:r>
        <w:t>Богач: уязвим к летучим мышам: в учебном примере он получает две единицы потери энергии вместо одной. Каждая оплачивается по общему правилу Красной молнии. Его особенность при получении Ока Бога повышает награду с 7 до 11 ПО.</w:t>
      </w:r>
    </w:p>
    <w:p>
      <w:pPr>
        <w:pStyle w:val="ListBullet"/>
        <w:spacing w:after="40"/>
        <w:ind w:left="283" w:hanging="142"/>
      </w:pPr>
      <w:r>
        <w:t>Девочка: начинает игру с заряженной Монетой Божества и имеет два Оберега. Её способность защищает от эффекта летучих мышей.</w:t>
      </w:r>
    </w:p>
    <w:p>
      <w:r>
        <w:t>Для остальных персонажей и всех дополнительных особенностей используйте актуальный текст их планшетов. Не заменяйте и не пересказывайте свойства по памяти, если формулировка на компоненте отличается.</w:t>
      </w:r>
    </w:p>
    <w:p>
      <w:pPr>
        <w:pStyle w:val="Heading1"/>
      </w:pPr>
      <w:r>
        <w:t>11. Завершение игры и подсчёт ПО</w:t>
      </w:r>
    </w:p>
    <w:p>
      <w:pPr>
        <w:pStyle w:val="Heading2"/>
      </w:pPr>
      <w:r>
        <w:t>11.1. Завершение по победным очкам</w:t>
      </w:r>
    </w:p>
    <w:p>
      <w:r>
        <w:t>В конце каждого раунда проверяется количество ПО игроков. Если хотя бы один игрок имеет 25 ПО или больше, партия заканчивается.</w:t>
      </w:r>
    </w:p>
    <w:p>
      <w:r>
        <w:t>Все игроки подсчитывают итоговые ПО. Побеждает игрок с наибольшим количеством ПО. Если несколько игроков делят первое место, объявляется ничья.</w:t>
      </w:r>
    </w:p>
    <w:p>
      <w:r>
        <w:t>При завершении партии по условию 25 ПО штраф за недостижение вершины не применяется.</w:t>
      </w:r>
    </w:p>
    <w:p>
      <w:pPr>
        <w:pStyle w:val="Heading2"/>
      </w:pPr>
      <w:r>
        <w:t>11.2. Завершение через достижение вершины</w:t>
      </w:r>
    </w:p>
    <w:p>
      <w:r>
        <w:t>Игрок, достигший вершины скалы, объявляет текущий раунд финальным, даже если у него меньше 25 ПО.</w:t>
      </w:r>
    </w:p>
    <w:p>
      <w:r>
        <w:t>Он немедленно получает один жетон награды и сам выбирает из оставшихся открытых жетонов: Око Бога — 7 ПО; Печать Бога — 4 ПО; Малая печать Бога — 2 ПО.</w:t>
      </w:r>
    </w:p>
    <w:p>
      <w:r>
        <w:t>Каждый жетон награды может быть получен только одним игроком. Каждый игрок может получить только одну награду за восхождение.</w:t>
      </w:r>
    </w:p>
    <w:p>
      <w:r>
        <w:t>После достижения вершины участие этого игрока в игре заканчивается: он больше не совершает ходов и не подвержен эффектам других игроков. Остальные игроки доигрывают текущий раунд.</w:t>
      </w:r>
    </w:p>
    <w:p>
      <w:pPr>
        <w:pStyle w:val="Heading2"/>
      </w:pPr>
      <w:r>
        <w:t>11.3. Штраф за недостижение вершины</w:t>
      </w:r>
    </w:p>
    <w:p>
      <w:r>
        <w:t>В конце финального раунда каждый игрок, который не достиг вершины, теряет по 1 ПО за каждую клетку, расположенную строго по вертикали выше его текущего положения, до верхнего края поля.</w:t>
      </w:r>
    </w:p>
    <w:p>
      <w:r>
        <w:t>Считаются все клетки над фишкой, а не только клетки предполагаемого маршрута. Например, если над фишкой игрока до верхнего края поля расположены три клетки, он теряет 3 ПО.</w:t>
      </w:r>
    </w:p>
    <w:p>
      <w:r>
        <w:t>После применения штрафов все подсчитывают итоговые ПО. Побеждает игрок с наибольшим результатом. Если несколько игроков делят первое место, объявляется ничья.</w:t>
      </w:r>
    </w:p>
    <w:p>
      <w:r>
        <w:t>Штраф за недостижение вершины действует только тогда, когда финальный раунд был объявлен из-за достижения вершины. Если партия заканчивается по условию 25 ПО, штраф не применяется.</w:t>
      </w:r>
    </w:p>
    <w:p>
      <w:pPr>
        <w:pStyle w:val="Heading1"/>
      </w:pPr>
      <w:r>
        <w:t>12. Краткая памятка хода</w:t>
      </w:r>
    </w:p>
    <w:p>
      <w:pPr>
        <w:spacing w:after="40"/>
        <w:ind w:left="312" w:hanging="255"/>
      </w:pPr>
      <w:r>
        <w:rPr>
          <w:b/>
          <w:color w:val="8A6425"/>
        </w:rPr>
        <w:t xml:space="preserve">1. </w:t>
      </w:r>
      <w:r>
        <w:t>Начало хода: возьмите 1 карту энергии из своей колоды, соблюдая максимум руки.</w:t>
      </w:r>
    </w:p>
    <w:p>
      <w:pPr>
        <w:spacing w:after="40"/>
        <w:ind w:left="312" w:hanging="255"/>
      </w:pPr>
      <w:r>
        <w:rPr>
          <w:b/>
          <w:color w:val="8A6425"/>
        </w:rPr>
        <w:t xml:space="preserve">2. </w:t>
      </w:r>
      <w:r>
        <w:t>Получите ОД: разыграйте карту энергии и примените её свойство. Обычно разрешена одна карта за ход; заряженная Монета Божества может разрешить вторую, но не третью.</w:t>
      </w:r>
    </w:p>
    <w:p>
      <w:pPr>
        <w:spacing w:after="40"/>
        <w:ind w:left="312" w:hanging="255"/>
      </w:pPr>
      <w:r>
        <w:rPr>
          <w:b/>
          <w:color w:val="8A6425"/>
        </w:rPr>
        <w:t xml:space="preserve">3. </w:t>
      </w:r>
      <w:r>
        <w:t>Свободные действия: при необходимости используйте предмет, Монету Божества и один раз бросьте кубик риска. Учитывайте условия конкретных эффектов.</w:t>
      </w:r>
    </w:p>
    <w:p>
      <w:pPr>
        <w:spacing w:after="40"/>
        <w:ind w:left="312" w:hanging="255"/>
      </w:pPr>
      <w:r>
        <w:rPr>
          <w:b/>
          <w:color w:val="8A6425"/>
        </w:rPr>
        <w:t xml:space="preserve">4. </w:t>
      </w:r>
      <w:r>
        <w:t>Тратьте ОД: двигайтесь, поднимайтесь по выступам, открывайте закрытые карты, добывайте самоцветы и выполняйте другие разрешённые действия.</w:t>
      </w:r>
    </w:p>
    <w:p>
      <w:pPr>
        <w:spacing w:after="40"/>
        <w:ind w:left="312" w:hanging="255"/>
      </w:pPr>
      <w:r>
        <w:rPr>
          <w:b/>
          <w:color w:val="8A6425"/>
        </w:rPr>
        <w:t xml:space="preserve">5. </w:t>
      </w:r>
      <w:r>
        <w:t>Разрешайте эффекты клеток: при входе, открытии карты, прохождении мимо или завершении хода — в зависимости от конкретной клетки.</w:t>
      </w:r>
    </w:p>
    <w:p>
      <w:pPr>
        <w:spacing w:after="40"/>
        <w:ind w:left="312" w:hanging="255"/>
      </w:pPr>
      <w:r>
        <w:rPr>
          <w:b/>
          <w:color w:val="8A6425"/>
        </w:rPr>
        <w:t xml:space="preserve">6. </w:t>
      </w:r>
      <w:r>
        <w:t>Завершите ход: неизрасходованные ОД сгорают. Эффекты окончания хода всё равно применяются, даже если ход был завершён досрочно.</w:t>
      </w:r>
    </w:p>
    <w:p>
      <w:pPr>
        <w:pStyle w:val="Heading1"/>
      </w:pPr>
      <w:r>
        <w:t>Примечания для автора перед окончательной печатью</w:t>
      </w:r>
    </w:p>
    <w:tbl>
      <w:tblPr>
        <w:tblW w:type="auto" w:w="0"/>
        <w:jc w:val="center"/>
        <w:tblLayout w:type="autofit"/>
        <w:tblLook w:firstColumn="1" w:firstRow="1" w:lastColumn="0" w:lastRow="0" w:noHBand="0" w:noVBand="1" w:val="04A0"/>
      </w:tblPr>
      <w:tblGrid>
        <w:gridCol w:w="9972"/>
      </w:tblGrid>
      <w:tr>
        <w:tc>
          <w:tcPr>
            <w:tcW w:type="dxa" w:w="9972"/>
            <w:shd w:fill="F4EBD7"/>
            <w:tcBorders>
              <w:top w:val="single" w:sz="10" w:color="C49A45"/>
              <w:left w:val="single" w:sz="18" w:color="C49A45"/>
              <w:bottom w:val="single" w:sz="10" w:color="C49A45"/>
              <w:right w:val="single" w:sz="6" w:color="C49A45"/>
            </w:tcBorders>
          </w:tcPr>
          <w:p>
            <w:pPr>
              <w:spacing w:after="60"/>
            </w:pPr>
            <w:r>
              <w:rPr>
                <w:b/>
                <w:color w:val="6F4E1C"/>
                <w:sz w:val="21"/>
              </w:rPr>
              <w:t>НЕ ЧАСТЬ ПРАВИЛ ДЛЯ ИГРОКОВ</w:t>
            </w:r>
          </w:p>
          <w:p>
            <w:pPr>
              <w:spacing w:after="40" w:line="252" w:lineRule="auto"/>
            </w:pPr>
            <w:r>
              <w:t>Следующий список нужен для контроля редакции 0.5 и последующей финализации планшетов и иллюстраций.</w:t>
            </w:r>
          </w:p>
        </w:tc>
      </w:tr>
    </w:tbl>
    <w:p>
      <w:pPr>
        <w:spacing w:after="20"/>
      </w:pPr>
    </w:p>
    <w:p>
      <w:pPr>
        <w:ind w:left="312" w:hanging="312"/>
      </w:pPr>
      <w:r>
        <w:rPr>
          <w:b/>
          <w:color w:val="8A6425"/>
        </w:rPr>
        <w:t xml:space="preserve">1. </w:t>
      </w:r>
      <w:r>
        <w:t>Размещение самоцветов на новом уровне заменяет прежнее правило 0.4 о размещении самоцвета при открытии каждой карты.</w:t>
      </w:r>
    </w:p>
    <w:p>
      <w:pPr>
        <w:ind w:left="312" w:hanging="312"/>
      </w:pPr>
      <w:r>
        <w:rPr>
          <w:b/>
          <w:color w:val="8A6425"/>
        </w:rPr>
        <w:t xml:space="preserve">2. </w:t>
      </w:r>
      <w:r>
        <w:t>При полной руке предметов используется обновлённое правило замены с возвратом старого предмета в колоду и перемешиванием. Прежнее разрешение немедленно применить заменяемый предмет удалено.</w:t>
      </w:r>
    </w:p>
    <w:p>
      <w:pPr>
        <w:ind w:left="312" w:hanging="312"/>
      </w:pPr>
      <w:r>
        <w:rPr>
          <w:b/>
          <w:color w:val="8A6425"/>
        </w:rPr>
        <w:t xml:space="preserve">3. </w:t>
      </w:r>
      <w:r>
        <w:t>Рекомендуемая высота поля изменена с шести карт на пять.</w:t>
      </w:r>
    </w:p>
    <w:p>
      <w:pPr>
        <w:ind w:left="312" w:hanging="312"/>
      </w:pPr>
      <w:r>
        <w:rPr>
          <w:b/>
          <w:color w:val="8A6425"/>
        </w:rPr>
        <w:t xml:space="preserve">4. </w:t>
      </w:r>
      <w:r>
        <w:t>Способность Богача против летучих мышей в утверждённом третьем развороте усиливает потерю энергии: он получает две единицы потери вместо одной. В этой редакции они оплачиваются по общему приоритету Красной молнии. Перед публикацией сверить буквальный текст планшета Богача.</w:t>
      </w:r>
    </w:p>
    <w:p>
      <w:pPr>
        <w:ind w:left="312" w:hanging="312"/>
      </w:pPr>
      <w:r>
        <w:rPr>
          <w:b/>
          <w:color w:val="8A6425"/>
        </w:rPr>
        <w:t xml:space="preserve">5. </w:t>
      </w:r>
      <w:r>
        <w:t>Способность Богача к Оку Бога в пятом развороте даёт 11 ПО вместо 7. Перед печатью сверить точную формулировку способности на планшете.</w:t>
      </w:r>
    </w:p>
    <w:p>
      <w:pPr>
        <w:ind w:left="312" w:hanging="312"/>
      </w:pPr>
      <w:r>
        <w:rPr>
          <w:b/>
          <w:color w:val="8A6425"/>
        </w:rPr>
        <w:t xml:space="preserve">6. </w:t>
      </w:r>
      <w:r>
        <w:t>Горилла немедленно завершает ход после извлечения самоцвета. Это ограничение нужно учитывать во всех примерах её ходов.</w:t>
      </w:r>
    </w:p>
    <w:p>
      <w:pPr>
        <w:ind w:left="312" w:hanging="312"/>
      </w:pPr>
      <w:r>
        <w:rPr>
          <w:b/>
          <w:color w:val="8A6425"/>
        </w:rPr>
        <w:t xml:space="preserve">7. </w:t>
      </w:r>
      <w:r>
        <w:t>Пустая грань кубика риска у Гориллы даёт +2 ОД.</w:t>
      </w:r>
    </w:p>
    <w:p>
      <w:pPr>
        <w:ind w:left="312" w:hanging="312"/>
      </w:pPr>
      <w:r>
        <w:rPr>
          <w:b/>
          <w:color w:val="8A6425"/>
        </w:rPr>
        <w:t xml:space="preserve">8. </w:t>
      </w:r>
      <w:r>
        <w:t>Условия отдельных переходов через пещеры и перемещения по руинам могут иметь исключения на картах энергии; иллюстрации должны соответствовать буквальному тексту этих карт.</w:t>
      </w:r>
    </w:p>
    <w:p>
      <w:pPr>
        <w:ind w:left="312" w:hanging="312"/>
      </w:pPr>
      <w:r>
        <w:rPr>
          <w:b/>
          <w:color w:val="8A6425"/>
        </w:rPr>
        <w:t xml:space="preserve">9. </w:t>
      </w:r>
      <w:r>
        <w:t>Полный список способностей всех шести персонажей в рабочей редакции не приведён: точные способности и ограничения следует перенести с актуальных планшетов.</w:t>
      </w:r>
    </w:p>
    <w:p>
      <w:pPr>
        <w:ind w:left="312" w:hanging="312"/>
      </w:pPr>
      <w:r>
        <w:rPr>
          <w:b/>
          <w:color w:val="8A6425"/>
        </w:rPr>
        <w:t xml:space="preserve">10. </w:t>
      </w:r>
      <w:r>
        <w:t>Эффекты всех 30 карт предметов в документе не переписаны: они применяются по тексту каждой карты. При необходимости подготовить отдельное приложение-каталог предметов.</w:t>
      </w:r>
    </w:p>
    <w:sectPr w:rsidR="00FC693F" w:rsidRPr="0006063C" w:rsidSect="00034616">
      <w:headerReference w:type="default" r:id="rId9"/>
      <w:footerReference w:type="default" r:id="rId10"/>
      <w:pgSz w:w="12240" w:h="15840"/>
      <w:pgMar w:top="964" w:right="1134" w:bottom="935"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6C44"/>
        <w:sz w:val="16"/>
      </w:rPr>
      <w:t xml:space="preserve">Рабочая редакция 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826C44"/>
        <w:sz w:val="16"/>
      </w:rPr>
      <w:t>СКАЛОЛАЗЫ  •  ПРАВИЛА ИГРЫ  •  РЕДАКЦИЯ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303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26352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8A642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3946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2635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eastAsia="Arial"/>
      <w:b w:val="0"/>
      <w:i/>
      <w:iCs/>
      <w:color w:val="8A642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Скалолазы — правила игры, редакция 0.5</dc:title>
  <dc:subject>Актуальная рабочая редакция правил настольной игры Скалолазы</dc:subject>
  <dc:creator>OpenAI</dc:creator>
  <cp:keywords>Скалолазы, правила, редакция 0.5</cp:keywords>
  <dc:description>generated by python-docx</dc:description>
  <cp:lastModifiedBy/>
  <cp:revision>1</cp:revision>
  <dcterms:created xsi:type="dcterms:W3CDTF">2013-12-23T23:15:00Z</dcterms:created>
  <dcterms:modified xsi:type="dcterms:W3CDTF">2013-12-23T23:15:00Z</dcterms:modified>
  <cp:category/>
</cp:coreProperties>
</file>