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569" w:rsidRPr="00C24569" w:rsidRDefault="00C24569" w:rsidP="00C24569">
      <w:pPr>
        <w:pStyle w:val="Titre"/>
      </w:pPr>
      <w:r w:rsidRPr="00C24569">
        <w:t>Réaction de Dakin-West</w:t>
      </w:r>
    </w:p>
    <w:p w:rsidR="00C24569" w:rsidRPr="00C24569" w:rsidRDefault="00C24569" w:rsidP="00C24569">
      <w:pPr>
        <w:pStyle w:val="Titre1"/>
      </w:pPr>
      <w:r w:rsidRPr="00C24569">
        <w:t>Définition :</w:t>
      </w:r>
    </w:p>
    <w:p w:rsidR="00C24569" w:rsidRPr="00C24569" w:rsidRDefault="00C24569" w:rsidP="00C24569">
      <w:r w:rsidRPr="00C24569">
        <w:t xml:space="preserve">La réaction de Dakin-West est une réaction organique transformant un acide aminé en un </w:t>
      </w:r>
      <w:proofErr w:type="spellStart"/>
      <w:r w:rsidRPr="00C24569">
        <w:t>céto</w:t>
      </w:r>
      <w:proofErr w:type="spellEnd"/>
      <w:r w:rsidRPr="00C24569">
        <w:t xml:space="preserve">-amide, par action d'un anhydride d'acide et d'une base, typiquement la pyridine1, 2, 3, 4,5. Elle est nommée d'après Henry </w:t>
      </w:r>
      <w:proofErr w:type="spellStart"/>
      <w:r w:rsidRPr="00C24569">
        <w:t>Drysdale</w:t>
      </w:r>
      <w:proofErr w:type="spellEnd"/>
      <w:r w:rsidRPr="00C24569">
        <w:t xml:space="preserve"> Dakin et Randolph West. Il est à noter que le produit final est toujours un mélange racémique.</w:t>
      </w:r>
    </w:p>
    <w:p w:rsidR="00C24569" w:rsidRDefault="00C24569" w:rsidP="00C24569"/>
    <w:p w:rsidR="00773A3B" w:rsidRDefault="00C24569" w:rsidP="00773A3B">
      <w:pPr>
        <w:keepNext/>
      </w:pPr>
      <w:r>
        <w:rPr>
          <w:noProof/>
          <w:lang w:eastAsia="fr-FR"/>
        </w:rPr>
        <w:drawing>
          <wp:inline distT="0" distB="0" distL="0" distR="0" wp14:anchorId="39C50F7B" wp14:editId="57EFB0BB">
            <wp:extent cx="5274310" cy="14509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69" w:rsidRDefault="00773A3B" w:rsidP="00773A3B">
      <w:pPr>
        <w:pStyle w:val="Lgende"/>
      </w:pPr>
      <w:r>
        <w:t xml:space="preserve">Figure </w:t>
      </w:r>
      <w:fldSimple w:instr=" SEQ Figure \* ARABIC ">
        <w:r w:rsidR="00E068C5">
          <w:rPr>
            <w:noProof/>
          </w:rPr>
          <w:t>1</w:t>
        </w:r>
      </w:fldSimple>
      <w:r>
        <w:t xml:space="preserve">: </w:t>
      </w:r>
      <w:r w:rsidRPr="006120C5">
        <w:t>Réaction de Dakin-West</w:t>
      </w:r>
    </w:p>
    <w:p w:rsidR="00C24569" w:rsidRDefault="00C24569" w:rsidP="00C24569">
      <w:r>
        <w:t>Lorsque la pyridine est utilisée comme solvant et base, il est nécessaire de chauffer le milieu réactionnel à reflux6. Cependant, lorsqu'on utilise la 4-diméthylaminopyridine (DMAP) comme catalyseur, la réaction peut avoir lieu à température ambiante7.</w:t>
      </w:r>
    </w:p>
    <w:p w:rsidR="00A545ED" w:rsidRDefault="00C24569" w:rsidP="00C24569">
      <w:r>
        <w:t>Avec certains acides, cette réaction peut avoir lieu même en l'absence d'un groupe α-aminé.</w:t>
      </w:r>
    </w:p>
    <w:p w:rsidR="00E068C5" w:rsidRDefault="00773A3B" w:rsidP="00E068C5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0699B99" wp14:editId="6E82E6D7">
            <wp:extent cx="5274310" cy="3441700"/>
            <wp:effectExtent l="0" t="0" r="254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kin_West_Reaction_Mechanis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3B" w:rsidRDefault="00E068C5" w:rsidP="00E068C5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91038B">
        <w:t>Mécanisme réactionnel de la réaction de Dakin-West</w:t>
      </w:r>
    </w:p>
    <w:p w:rsidR="00E068C5" w:rsidRDefault="00E068C5" w:rsidP="00E068C5">
      <w:r w:rsidRPr="00E068C5">
        <w:t xml:space="preserve">Le mécanisme réactionnel implique l'acylation et l'activation de l'acide (1) pour former un anhydride mixte (3). L'amide va alors servir de nucléophile pour une cyclisation formant une </w:t>
      </w:r>
      <w:proofErr w:type="spellStart"/>
      <w:r w:rsidRPr="00E068C5">
        <w:t>azalactone</w:t>
      </w:r>
      <w:proofErr w:type="spellEnd"/>
      <w:r w:rsidRPr="00E068C5">
        <w:t xml:space="preserve"> (4). La </w:t>
      </w:r>
      <w:proofErr w:type="spellStart"/>
      <w:r w:rsidRPr="00E068C5">
        <w:t>déprotonation</w:t>
      </w:r>
      <w:proofErr w:type="spellEnd"/>
      <w:r w:rsidRPr="00E068C5">
        <w:t xml:space="preserve"> et l'acylation de cette </w:t>
      </w:r>
      <w:proofErr w:type="spellStart"/>
      <w:r w:rsidRPr="00E068C5">
        <w:t>azalactone</w:t>
      </w:r>
      <w:proofErr w:type="spellEnd"/>
      <w:r w:rsidRPr="00E068C5">
        <w:t xml:space="preserve"> forment alors la liaison carbone-carbone recherchée. Consécutivement, l'ouverture du cycle (6) et une décarboxylation donnent le </w:t>
      </w:r>
      <w:proofErr w:type="spellStart"/>
      <w:r w:rsidRPr="00E068C5">
        <w:t>céto</w:t>
      </w:r>
      <w:proofErr w:type="spellEnd"/>
      <w:r w:rsidRPr="00E068C5">
        <w:t>-amide final</w:t>
      </w:r>
      <w:r>
        <w:t xml:space="preserve"> </w:t>
      </w:r>
      <w:r w:rsidRPr="00E068C5">
        <w:t>8, 9.</w:t>
      </w:r>
    </w:p>
    <w:p w:rsidR="00E068C5" w:rsidRDefault="00E068C5" w:rsidP="00E068C5">
      <w:pPr>
        <w:pStyle w:val="Titre1"/>
      </w:pPr>
      <w:r>
        <w:t>Synthèse générale de cétone</w:t>
      </w:r>
    </w:p>
    <w:p w:rsidR="00E068C5" w:rsidRDefault="00E068C5" w:rsidP="00E068C5">
      <w:r>
        <w:t xml:space="preserve">Des variantes modernes de la réaction de Dakin-West permettent de convertir beaucoup d'acides carboxyliques </w:t>
      </w:r>
      <w:proofErr w:type="spellStart"/>
      <w:r>
        <w:t>énolisables</w:t>
      </w:r>
      <w:proofErr w:type="spellEnd"/>
      <w:r>
        <w:t xml:space="preserve"> — et pas seulement les acides aminés — en cétones </w:t>
      </w:r>
      <w:proofErr w:type="spellStart"/>
      <w:r>
        <w:t>méthylées</w:t>
      </w:r>
      <w:proofErr w:type="spellEnd"/>
      <w:r>
        <w:t xml:space="preserve"> correspondantes. Par exemple, les acides carboxyliques β-</w:t>
      </w:r>
      <w:proofErr w:type="spellStart"/>
      <w:r>
        <w:t>arylés</w:t>
      </w:r>
      <w:proofErr w:type="spellEnd"/>
      <w:r>
        <w:t xml:space="preserve"> peuvent être efficacement convertis en cétones β-</w:t>
      </w:r>
      <w:proofErr w:type="spellStart"/>
      <w:r>
        <w:t>arylées</w:t>
      </w:r>
      <w:proofErr w:type="spellEnd"/>
      <w:r>
        <w:t xml:space="preserve"> par traitement avec l'anhydride acétique catalysé à l'aide de1-méthylimidazole. Cette réactivité est attribuée en partie à la génération in situ d'un </w:t>
      </w:r>
      <w:proofErr w:type="spellStart"/>
      <w:r>
        <w:t>acétylimidazolium</w:t>
      </w:r>
      <w:proofErr w:type="spellEnd"/>
      <w:r>
        <w:t>, puissant agent d'acétylation cationique</w:t>
      </w:r>
      <w:r>
        <w:t xml:space="preserve"> [</w:t>
      </w:r>
      <w:r>
        <w:t>10</w:t>
      </w:r>
      <w:r>
        <w:t>]</w:t>
      </w:r>
      <w:r>
        <w:t>.</w:t>
      </w:r>
    </w:p>
    <w:p w:rsidR="00E068C5" w:rsidRDefault="00E068C5" w:rsidP="00E068C5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2FAC7710" wp14:editId="06607FE6">
            <wp:extent cx="5274310" cy="1195070"/>
            <wp:effectExtent l="0" t="0" r="254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kin-West_Aryl_Ketone_Form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C5" w:rsidRDefault="00E068C5" w:rsidP="00167EFB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C3204F">
        <w:t>Variante de la réaction de Dakin-West</w:t>
      </w:r>
      <w:bookmarkStart w:id="0" w:name="_GoBack"/>
      <w:bookmarkEnd w:id="0"/>
    </w:p>
    <w:sectPr w:rsidR="00E068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73CB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69"/>
    <w:rsid w:val="00167EFB"/>
    <w:rsid w:val="00497AB6"/>
    <w:rsid w:val="00773A3B"/>
    <w:rsid w:val="00A545ED"/>
    <w:rsid w:val="00B238A6"/>
    <w:rsid w:val="00C24569"/>
    <w:rsid w:val="00E0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21180-3151-4F4A-90B4-A59B7FD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569"/>
    <w:pPr>
      <w:spacing w:line="360" w:lineRule="auto"/>
      <w:jc w:val="both"/>
    </w:pPr>
    <w:rPr>
      <w:rFonts w:asciiTheme="minorBidi" w:hAnsiTheme="minorBidi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45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456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456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456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45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45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45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45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45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24569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4569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24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2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245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2456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2456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245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2456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245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245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773A3B"/>
    <w:pPr>
      <w:spacing w:after="200"/>
      <w:jc w:val="center"/>
    </w:pPr>
    <w:rPr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34157-CCC4-46FA-8FA5-7291AFB90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Définition :</vt:lpstr>
      <vt:lpstr>Synthèse générale de cétone</vt:lpstr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abdelghani</dc:creator>
  <cp:keywords/>
  <dc:description/>
  <cp:lastModifiedBy>may abdelghani</cp:lastModifiedBy>
  <cp:revision>1</cp:revision>
  <dcterms:created xsi:type="dcterms:W3CDTF">2020-10-03T15:18:00Z</dcterms:created>
  <dcterms:modified xsi:type="dcterms:W3CDTF">2020-10-03T15:26:00Z</dcterms:modified>
</cp:coreProperties>
</file>