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16A" w:rsidRPr="007E75F3" w:rsidRDefault="00746659" w:rsidP="001524DC">
      <w:pPr>
        <w:rPr>
          <w:b/>
          <w:bCs/>
          <w:sz w:val="28"/>
          <w:szCs w:val="28"/>
        </w:rPr>
      </w:pPr>
      <w:bookmarkStart w:id="0" w:name="_GoBack"/>
      <w:bookmarkEnd w:id="0"/>
      <w:r w:rsidRPr="007E75F3">
        <w:rPr>
          <w:b/>
          <w:bCs/>
          <w:sz w:val="28"/>
          <w:szCs w:val="28"/>
        </w:rPr>
        <w:t xml:space="preserve">Liste des </w:t>
      </w:r>
      <w:r w:rsidR="001524DC">
        <w:rPr>
          <w:b/>
          <w:bCs/>
          <w:sz w:val="28"/>
          <w:szCs w:val="28"/>
        </w:rPr>
        <w:t>figures</w:t>
      </w:r>
    </w:p>
    <w:p w:rsidR="00746659" w:rsidRDefault="00746659" w:rsidP="00746659">
      <w:r>
        <w:br w:type="page"/>
      </w:r>
    </w:p>
    <w:sdt>
      <w:sdtPr>
        <w:rPr>
          <w:rFonts w:asciiTheme="minorHAnsi" w:eastAsiaTheme="minorHAnsi" w:hAnsiTheme="minorHAnsi" w:cstheme="minorBidi"/>
          <w:color w:val="auto"/>
          <w:sz w:val="24"/>
          <w:szCs w:val="24"/>
          <w:lang w:eastAsia="en-US"/>
        </w:rPr>
        <w:id w:val="-1180037456"/>
        <w:docPartObj>
          <w:docPartGallery w:val="Table of Contents"/>
          <w:docPartUnique/>
        </w:docPartObj>
      </w:sdtPr>
      <w:sdtEndPr>
        <w:rPr>
          <w:b/>
          <w:bCs/>
        </w:rPr>
      </w:sdtEndPr>
      <w:sdtContent>
        <w:p w:rsidR="009B625F" w:rsidRDefault="009B625F">
          <w:pPr>
            <w:pStyle w:val="En-ttedetabledesmatires"/>
          </w:pPr>
          <w:r>
            <w:t>Table des matières</w:t>
          </w:r>
        </w:p>
        <w:p w:rsidR="009B625F" w:rsidRDefault="009B625F">
          <w:pPr>
            <w:pStyle w:val="TM1"/>
            <w:tabs>
              <w:tab w:val="right" w:leader="dot" w:pos="8296"/>
            </w:tabs>
            <w:rPr>
              <w:rFonts w:eastAsiaTheme="minorEastAsia"/>
              <w:noProof/>
              <w:sz w:val="22"/>
              <w:szCs w:val="22"/>
              <w:lang w:eastAsia="fr-FR"/>
            </w:rPr>
          </w:pPr>
          <w:r>
            <w:fldChar w:fldCharType="begin"/>
          </w:r>
          <w:r>
            <w:instrText xml:space="preserve"> TOC \o "1-3" \h \z \t "Titre;1" </w:instrText>
          </w:r>
          <w:r>
            <w:fldChar w:fldCharType="separate"/>
          </w:r>
          <w:hyperlink w:anchor="_Toc53909274" w:history="1">
            <w:r w:rsidRPr="00B06543">
              <w:rPr>
                <w:rStyle w:val="Lienhypertexte"/>
                <w:noProof/>
              </w:rPr>
              <w:t>Mésomérie</w:t>
            </w:r>
            <w:r>
              <w:rPr>
                <w:noProof/>
                <w:webHidden/>
              </w:rPr>
              <w:tab/>
            </w:r>
            <w:r>
              <w:rPr>
                <w:noProof/>
                <w:webHidden/>
              </w:rPr>
              <w:fldChar w:fldCharType="begin"/>
            </w:r>
            <w:r>
              <w:rPr>
                <w:noProof/>
                <w:webHidden/>
              </w:rPr>
              <w:instrText xml:space="preserve"> PAGEREF _Toc53909274 \h </w:instrText>
            </w:r>
            <w:r>
              <w:rPr>
                <w:noProof/>
                <w:webHidden/>
              </w:rPr>
            </w:r>
            <w:r>
              <w:rPr>
                <w:noProof/>
                <w:webHidden/>
              </w:rPr>
              <w:fldChar w:fldCharType="separate"/>
            </w:r>
            <w:r>
              <w:rPr>
                <w:noProof/>
                <w:webHidden/>
              </w:rPr>
              <w:t>1</w:t>
            </w:r>
            <w:r>
              <w:rPr>
                <w:noProof/>
                <w:webHidden/>
              </w:rPr>
              <w:fldChar w:fldCharType="end"/>
            </w:r>
          </w:hyperlink>
        </w:p>
        <w:p w:rsidR="009B625F" w:rsidRDefault="00EC65E9">
          <w:pPr>
            <w:pStyle w:val="TM1"/>
            <w:tabs>
              <w:tab w:val="left" w:pos="440"/>
              <w:tab w:val="right" w:leader="dot" w:pos="8296"/>
            </w:tabs>
            <w:rPr>
              <w:rFonts w:eastAsiaTheme="minorEastAsia"/>
              <w:noProof/>
              <w:sz w:val="22"/>
              <w:szCs w:val="22"/>
              <w:lang w:eastAsia="fr-FR"/>
            </w:rPr>
          </w:pPr>
          <w:hyperlink w:anchor="_Toc53909275" w:history="1">
            <w:r w:rsidR="009B625F" w:rsidRPr="00B06543">
              <w:rPr>
                <w:rStyle w:val="Lienhypertexte"/>
                <w:noProof/>
              </w:rPr>
              <w:t>1</w:t>
            </w:r>
            <w:r w:rsidR="009B625F">
              <w:rPr>
                <w:rFonts w:eastAsiaTheme="minorEastAsia"/>
                <w:noProof/>
                <w:sz w:val="22"/>
                <w:szCs w:val="22"/>
                <w:lang w:eastAsia="fr-FR"/>
              </w:rPr>
              <w:tab/>
            </w:r>
            <w:r w:rsidR="009B625F" w:rsidRPr="00B06543">
              <w:rPr>
                <w:rStyle w:val="Lienhypertexte"/>
                <w:noProof/>
              </w:rPr>
              <w:t>Introduction</w:t>
            </w:r>
            <w:r w:rsidR="009B625F">
              <w:rPr>
                <w:noProof/>
                <w:webHidden/>
              </w:rPr>
              <w:tab/>
            </w:r>
            <w:r w:rsidR="009B625F">
              <w:rPr>
                <w:noProof/>
                <w:webHidden/>
              </w:rPr>
              <w:fldChar w:fldCharType="begin"/>
            </w:r>
            <w:r w:rsidR="009B625F">
              <w:rPr>
                <w:noProof/>
                <w:webHidden/>
              </w:rPr>
              <w:instrText xml:space="preserve"> PAGEREF _Toc53909275 \h </w:instrText>
            </w:r>
            <w:r w:rsidR="009B625F">
              <w:rPr>
                <w:noProof/>
                <w:webHidden/>
              </w:rPr>
            </w:r>
            <w:r w:rsidR="009B625F">
              <w:rPr>
                <w:noProof/>
                <w:webHidden/>
              </w:rPr>
              <w:fldChar w:fldCharType="separate"/>
            </w:r>
            <w:r w:rsidR="009B625F">
              <w:rPr>
                <w:noProof/>
                <w:webHidden/>
              </w:rPr>
              <w:t>1</w:t>
            </w:r>
            <w:r w:rsidR="009B625F">
              <w:rPr>
                <w:noProof/>
                <w:webHidden/>
              </w:rPr>
              <w:fldChar w:fldCharType="end"/>
            </w:r>
          </w:hyperlink>
        </w:p>
        <w:p w:rsidR="009B625F" w:rsidRDefault="00EC65E9">
          <w:pPr>
            <w:pStyle w:val="TM1"/>
            <w:tabs>
              <w:tab w:val="left" w:pos="440"/>
              <w:tab w:val="right" w:leader="dot" w:pos="8296"/>
            </w:tabs>
            <w:rPr>
              <w:rFonts w:eastAsiaTheme="minorEastAsia"/>
              <w:noProof/>
              <w:sz w:val="22"/>
              <w:szCs w:val="22"/>
              <w:lang w:eastAsia="fr-FR"/>
            </w:rPr>
          </w:pPr>
          <w:hyperlink w:anchor="_Toc53909276" w:history="1">
            <w:r w:rsidR="009B625F" w:rsidRPr="00B06543">
              <w:rPr>
                <w:rStyle w:val="Lienhypertexte"/>
                <w:noProof/>
              </w:rPr>
              <w:t>2</w:t>
            </w:r>
            <w:r w:rsidR="009B625F">
              <w:rPr>
                <w:rFonts w:eastAsiaTheme="minorEastAsia"/>
                <w:noProof/>
                <w:sz w:val="22"/>
                <w:szCs w:val="22"/>
                <w:lang w:eastAsia="fr-FR"/>
              </w:rPr>
              <w:tab/>
            </w:r>
            <w:r w:rsidR="009B625F" w:rsidRPr="00B06543">
              <w:rPr>
                <w:rStyle w:val="Lienhypertexte"/>
                <w:noProof/>
              </w:rPr>
              <w:t>Exemples</w:t>
            </w:r>
            <w:r w:rsidR="009B625F">
              <w:rPr>
                <w:noProof/>
                <w:webHidden/>
              </w:rPr>
              <w:tab/>
            </w:r>
            <w:r w:rsidR="009B625F">
              <w:rPr>
                <w:noProof/>
                <w:webHidden/>
              </w:rPr>
              <w:fldChar w:fldCharType="begin"/>
            </w:r>
            <w:r w:rsidR="009B625F">
              <w:rPr>
                <w:noProof/>
                <w:webHidden/>
              </w:rPr>
              <w:instrText xml:space="preserve"> PAGEREF _Toc53909276 \h </w:instrText>
            </w:r>
            <w:r w:rsidR="009B625F">
              <w:rPr>
                <w:noProof/>
                <w:webHidden/>
              </w:rPr>
            </w:r>
            <w:r w:rsidR="009B625F">
              <w:rPr>
                <w:noProof/>
                <w:webHidden/>
              </w:rPr>
              <w:fldChar w:fldCharType="separate"/>
            </w:r>
            <w:r w:rsidR="009B625F">
              <w:rPr>
                <w:noProof/>
                <w:webHidden/>
              </w:rPr>
              <w:t>1</w:t>
            </w:r>
            <w:r w:rsidR="009B625F">
              <w:rPr>
                <w:noProof/>
                <w:webHidden/>
              </w:rPr>
              <w:fldChar w:fldCharType="end"/>
            </w:r>
          </w:hyperlink>
        </w:p>
        <w:p w:rsidR="009B625F" w:rsidRDefault="00EC65E9">
          <w:pPr>
            <w:pStyle w:val="TM2"/>
            <w:tabs>
              <w:tab w:val="left" w:pos="880"/>
              <w:tab w:val="right" w:leader="dot" w:pos="8296"/>
            </w:tabs>
            <w:rPr>
              <w:rFonts w:eastAsiaTheme="minorEastAsia"/>
              <w:noProof/>
              <w:sz w:val="22"/>
              <w:szCs w:val="22"/>
              <w:lang w:eastAsia="fr-FR"/>
            </w:rPr>
          </w:pPr>
          <w:hyperlink w:anchor="_Toc53909277" w:history="1">
            <w:r w:rsidR="009B625F" w:rsidRPr="00B06543">
              <w:rPr>
                <w:rStyle w:val="Lienhypertexte"/>
                <w:noProof/>
              </w:rPr>
              <w:t>2.1</w:t>
            </w:r>
            <w:r w:rsidR="009B625F">
              <w:rPr>
                <w:rFonts w:eastAsiaTheme="minorEastAsia"/>
                <w:noProof/>
                <w:sz w:val="22"/>
                <w:szCs w:val="22"/>
                <w:lang w:eastAsia="fr-FR"/>
              </w:rPr>
              <w:tab/>
            </w:r>
            <w:r w:rsidR="009B625F" w:rsidRPr="00B06543">
              <w:rPr>
                <w:rStyle w:val="Lienhypertexte"/>
                <w:noProof/>
              </w:rPr>
              <w:t>Mésomérie du benzène</w:t>
            </w:r>
            <w:r w:rsidR="009B625F">
              <w:rPr>
                <w:noProof/>
                <w:webHidden/>
              </w:rPr>
              <w:tab/>
            </w:r>
            <w:r w:rsidR="009B625F">
              <w:rPr>
                <w:noProof/>
                <w:webHidden/>
              </w:rPr>
              <w:fldChar w:fldCharType="begin"/>
            </w:r>
            <w:r w:rsidR="009B625F">
              <w:rPr>
                <w:noProof/>
                <w:webHidden/>
              </w:rPr>
              <w:instrText xml:space="preserve"> PAGEREF _Toc53909277 \h </w:instrText>
            </w:r>
            <w:r w:rsidR="009B625F">
              <w:rPr>
                <w:noProof/>
                <w:webHidden/>
              </w:rPr>
            </w:r>
            <w:r w:rsidR="009B625F">
              <w:rPr>
                <w:noProof/>
                <w:webHidden/>
              </w:rPr>
              <w:fldChar w:fldCharType="separate"/>
            </w:r>
            <w:r w:rsidR="009B625F">
              <w:rPr>
                <w:noProof/>
                <w:webHidden/>
              </w:rPr>
              <w:t>1</w:t>
            </w:r>
            <w:r w:rsidR="009B625F">
              <w:rPr>
                <w:noProof/>
                <w:webHidden/>
              </w:rPr>
              <w:fldChar w:fldCharType="end"/>
            </w:r>
          </w:hyperlink>
        </w:p>
        <w:p w:rsidR="009B625F" w:rsidRDefault="00EC65E9">
          <w:pPr>
            <w:pStyle w:val="TM2"/>
            <w:tabs>
              <w:tab w:val="left" w:pos="880"/>
              <w:tab w:val="right" w:leader="dot" w:pos="8296"/>
            </w:tabs>
            <w:rPr>
              <w:rFonts w:eastAsiaTheme="minorEastAsia"/>
              <w:noProof/>
              <w:sz w:val="22"/>
              <w:szCs w:val="22"/>
              <w:lang w:eastAsia="fr-FR"/>
            </w:rPr>
          </w:pPr>
          <w:hyperlink w:anchor="_Toc53909278" w:history="1">
            <w:r w:rsidR="009B625F" w:rsidRPr="00B06543">
              <w:rPr>
                <w:rStyle w:val="Lienhypertexte"/>
                <w:noProof/>
              </w:rPr>
              <w:t>2.2</w:t>
            </w:r>
            <w:r w:rsidR="009B625F">
              <w:rPr>
                <w:rFonts w:eastAsiaTheme="minorEastAsia"/>
                <w:noProof/>
                <w:sz w:val="22"/>
                <w:szCs w:val="22"/>
                <w:lang w:eastAsia="fr-FR"/>
              </w:rPr>
              <w:tab/>
            </w:r>
            <w:r w:rsidR="009B625F" w:rsidRPr="00B06543">
              <w:rPr>
                <w:rStyle w:val="Lienhypertexte"/>
                <w:noProof/>
              </w:rPr>
              <w:t>L'ion acétate</w:t>
            </w:r>
            <w:r w:rsidR="009B625F">
              <w:rPr>
                <w:noProof/>
                <w:webHidden/>
              </w:rPr>
              <w:tab/>
            </w:r>
            <w:r w:rsidR="009B625F">
              <w:rPr>
                <w:noProof/>
                <w:webHidden/>
              </w:rPr>
              <w:fldChar w:fldCharType="begin"/>
            </w:r>
            <w:r w:rsidR="009B625F">
              <w:rPr>
                <w:noProof/>
                <w:webHidden/>
              </w:rPr>
              <w:instrText xml:space="preserve"> PAGEREF _Toc53909278 \h </w:instrText>
            </w:r>
            <w:r w:rsidR="009B625F">
              <w:rPr>
                <w:noProof/>
                <w:webHidden/>
              </w:rPr>
            </w:r>
            <w:r w:rsidR="009B625F">
              <w:rPr>
                <w:noProof/>
                <w:webHidden/>
              </w:rPr>
              <w:fldChar w:fldCharType="separate"/>
            </w:r>
            <w:r w:rsidR="009B625F">
              <w:rPr>
                <w:noProof/>
                <w:webHidden/>
              </w:rPr>
              <w:t>2</w:t>
            </w:r>
            <w:r w:rsidR="009B625F">
              <w:rPr>
                <w:noProof/>
                <w:webHidden/>
              </w:rPr>
              <w:fldChar w:fldCharType="end"/>
            </w:r>
          </w:hyperlink>
        </w:p>
        <w:p w:rsidR="009B625F" w:rsidRDefault="00EC65E9">
          <w:pPr>
            <w:pStyle w:val="TM2"/>
            <w:tabs>
              <w:tab w:val="left" w:pos="880"/>
              <w:tab w:val="right" w:leader="dot" w:pos="8296"/>
            </w:tabs>
            <w:rPr>
              <w:rFonts w:eastAsiaTheme="minorEastAsia"/>
              <w:noProof/>
              <w:sz w:val="22"/>
              <w:szCs w:val="22"/>
              <w:lang w:eastAsia="fr-FR"/>
            </w:rPr>
          </w:pPr>
          <w:hyperlink w:anchor="_Toc53909279" w:history="1">
            <w:r w:rsidR="009B625F" w:rsidRPr="00B06543">
              <w:rPr>
                <w:rStyle w:val="Lienhypertexte"/>
                <w:noProof/>
              </w:rPr>
              <w:t>2.3</w:t>
            </w:r>
            <w:r w:rsidR="009B625F">
              <w:rPr>
                <w:rFonts w:eastAsiaTheme="minorEastAsia"/>
                <w:noProof/>
                <w:sz w:val="22"/>
                <w:szCs w:val="22"/>
                <w:lang w:eastAsia="fr-FR"/>
              </w:rPr>
              <w:tab/>
            </w:r>
            <w:r w:rsidR="009B625F" w:rsidRPr="00B06543">
              <w:rPr>
                <w:rStyle w:val="Lienhypertexte"/>
                <w:noProof/>
              </w:rPr>
              <w:t>Le radical allylique</w:t>
            </w:r>
            <w:r w:rsidR="009B625F">
              <w:rPr>
                <w:noProof/>
                <w:webHidden/>
              </w:rPr>
              <w:tab/>
            </w:r>
            <w:r w:rsidR="009B625F">
              <w:rPr>
                <w:noProof/>
                <w:webHidden/>
              </w:rPr>
              <w:fldChar w:fldCharType="begin"/>
            </w:r>
            <w:r w:rsidR="009B625F">
              <w:rPr>
                <w:noProof/>
                <w:webHidden/>
              </w:rPr>
              <w:instrText xml:space="preserve"> PAGEREF _Toc53909279 \h </w:instrText>
            </w:r>
            <w:r w:rsidR="009B625F">
              <w:rPr>
                <w:noProof/>
                <w:webHidden/>
              </w:rPr>
            </w:r>
            <w:r w:rsidR="009B625F">
              <w:rPr>
                <w:noProof/>
                <w:webHidden/>
              </w:rPr>
              <w:fldChar w:fldCharType="separate"/>
            </w:r>
            <w:r w:rsidR="009B625F">
              <w:rPr>
                <w:noProof/>
                <w:webHidden/>
              </w:rPr>
              <w:t>2</w:t>
            </w:r>
            <w:r w:rsidR="009B625F">
              <w:rPr>
                <w:noProof/>
                <w:webHidden/>
              </w:rPr>
              <w:fldChar w:fldCharType="end"/>
            </w:r>
          </w:hyperlink>
        </w:p>
        <w:p w:rsidR="009B625F" w:rsidRDefault="00EC65E9">
          <w:pPr>
            <w:pStyle w:val="TM2"/>
            <w:tabs>
              <w:tab w:val="left" w:pos="880"/>
              <w:tab w:val="right" w:leader="dot" w:pos="8296"/>
            </w:tabs>
            <w:rPr>
              <w:rFonts w:eastAsiaTheme="minorEastAsia"/>
              <w:noProof/>
              <w:sz w:val="22"/>
              <w:szCs w:val="22"/>
              <w:lang w:eastAsia="fr-FR"/>
            </w:rPr>
          </w:pPr>
          <w:hyperlink w:anchor="_Toc53909280" w:history="1">
            <w:r w:rsidR="009B625F" w:rsidRPr="00B06543">
              <w:rPr>
                <w:rStyle w:val="Lienhypertexte"/>
                <w:noProof/>
              </w:rPr>
              <w:t>2.4</w:t>
            </w:r>
            <w:r w:rsidR="009B625F">
              <w:rPr>
                <w:rFonts w:eastAsiaTheme="minorEastAsia"/>
                <w:noProof/>
                <w:sz w:val="22"/>
                <w:szCs w:val="22"/>
                <w:lang w:eastAsia="fr-FR"/>
              </w:rPr>
              <w:tab/>
            </w:r>
            <w:r w:rsidR="009B625F" w:rsidRPr="00B06543">
              <w:rPr>
                <w:rStyle w:val="Lienhypertexte"/>
                <w:noProof/>
              </w:rPr>
              <w:t>Les énolates</w:t>
            </w:r>
            <w:r w:rsidR="009B625F">
              <w:rPr>
                <w:noProof/>
                <w:webHidden/>
              </w:rPr>
              <w:tab/>
            </w:r>
            <w:r w:rsidR="009B625F">
              <w:rPr>
                <w:noProof/>
                <w:webHidden/>
              </w:rPr>
              <w:fldChar w:fldCharType="begin"/>
            </w:r>
            <w:r w:rsidR="009B625F">
              <w:rPr>
                <w:noProof/>
                <w:webHidden/>
              </w:rPr>
              <w:instrText xml:space="preserve"> PAGEREF _Toc53909280 \h </w:instrText>
            </w:r>
            <w:r w:rsidR="009B625F">
              <w:rPr>
                <w:noProof/>
                <w:webHidden/>
              </w:rPr>
            </w:r>
            <w:r w:rsidR="009B625F">
              <w:rPr>
                <w:noProof/>
                <w:webHidden/>
              </w:rPr>
              <w:fldChar w:fldCharType="separate"/>
            </w:r>
            <w:r w:rsidR="009B625F">
              <w:rPr>
                <w:noProof/>
                <w:webHidden/>
              </w:rPr>
              <w:t>2</w:t>
            </w:r>
            <w:r w:rsidR="009B625F">
              <w:rPr>
                <w:noProof/>
                <w:webHidden/>
              </w:rPr>
              <w:fldChar w:fldCharType="end"/>
            </w:r>
          </w:hyperlink>
        </w:p>
        <w:p w:rsidR="009B625F" w:rsidRDefault="00EC65E9">
          <w:pPr>
            <w:pStyle w:val="TM2"/>
            <w:tabs>
              <w:tab w:val="left" w:pos="880"/>
              <w:tab w:val="right" w:leader="dot" w:pos="8296"/>
            </w:tabs>
            <w:rPr>
              <w:rFonts w:eastAsiaTheme="minorEastAsia"/>
              <w:noProof/>
              <w:sz w:val="22"/>
              <w:szCs w:val="22"/>
              <w:lang w:eastAsia="fr-FR"/>
            </w:rPr>
          </w:pPr>
          <w:hyperlink w:anchor="_Toc53909281" w:history="1">
            <w:r w:rsidR="009B625F" w:rsidRPr="00B06543">
              <w:rPr>
                <w:rStyle w:val="Lienhypertexte"/>
                <w:noProof/>
              </w:rPr>
              <w:t>2.5</w:t>
            </w:r>
            <w:r w:rsidR="009B625F">
              <w:rPr>
                <w:rFonts w:eastAsiaTheme="minorEastAsia"/>
                <w:noProof/>
                <w:sz w:val="22"/>
                <w:szCs w:val="22"/>
                <w:lang w:eastAsia="fr-FR"/>
              </w:rPr>
              <w:tab/>
            </w:r>
            <w:r w:rsidR="009B625F" w:rsidRPr="00B06543">
              <w:rPr>
                <w:rStyle w:val="Lienhypertexte"/>
                <w:noProof/>
              </w:rPr>
              <w:t>L'ion cyanate</w:t>
            </w:r>
            <w:r w:rsidR="009B625F">
              <w:rPr>
                <w:noProof/>
                <w:webHidden/>
              </w:rPr>
              <w:tab/>
            </w:r>
            <w:r w:rsidR="009B625F">
              <w:rPr>
                <w:noProof/>
                <w:webHidden/>
              </w:rPr>
              <w:fldChar w:fldCharType="begin"/>
            </w:r>
            <w:r w:rsidR="009B625F">
              <w:rPr>
                <w:noProof/>
                <w:webHidden/>
              </w:rPr>
              <w:instrText xml:space="preserve"> PAGEREF _Toc53909281 \h </w:instrText>
            </w:r>
            <w:r w:rsidR="009B625F">
              <w:rPr>
                <w:noProof/>
                <w:webHidden/>
              </w:rPr>
            </w:r>
            <w:r w:rsidR="009B625F">
              <w:rPr>
                <w:noProof/>
                <w:webHidden/>
              </w:rPr>
              <w:fldChar w:fldCharType="separate"/>
            </w:r>
            <w:r w:rsidR="009B625F">
              <w:rPr>
                <w:noProof/>
                <w:webHidden/>
              </w:rPr>
              <w:t>3</w:t>
            </w:r>
            <w:r w:rsidR="009B625F">
              <w:rPr>
                <w:noProof/>
                <w:webHidden/>
              </w:rPr>
              <w:fldChar w:fldCharType="end"/>
            </w:r>
          </w:hyperlink>
        </w:p>
        <w:p w:rsidR="009B625F" w:rsidRDefault="009B625F">
          <w:r>
            <w:fldChar w:fldCharType="end"/>
          </w:r>
        </w:p>
      </w:sdtContent>
    </w:sdt>
    <w:p w:rsidR="00746659" w:rsidRDefault="00746659" w:rsidP="00746659"/>
    <w:p w:rsidR="00746659" w:rsidRDefault="00746659" w:rsidP="00746659"/>
    <w:p w:rsidR="00746659" w:rsidRDefault="00746659" w:rsidP="00746659">
      <w:pPr>
        <w:sectPr w:rsidR="00746659" w:rsidSect="009B625F">
          <w:footerReference w:type="default" r:id="rId8"/>
          <w:pgSz w:w="11906" w:h="16838"/>
          <w:pgMar w:top="1440" w:right="1800" w:bottom="1440" w:left="1800" w:header="708" w:footer="708" w:gutter="0"/>
          <w:pgNumType w:fmt="lowerRoman" w:start="1"/>
          <w:cols w:space="708"/>
          <w:docGrid w:linePitch="360"/>
        </w:sectPr>
      </w:pPr>
    </w:p>
    <w:p w:rsidR="00746659" w:rsidRPr="00746659" w:rsidRDefault="009B625F" w:rsidP="009B625F">
      <w:pPr>
        <w:pStyle w:val="Titre"/>
      </w:pPr>
      <w:bookmarkStart w:id="1" w:name="_Toc53909274"/>
      <w:r w:rsidRPr="009B625F">
        <w:t>Mésomérie</w:t>
      </w:r>
      <w:bookmarkEnd w:id="1"/>
    </w:p>
    <w:p w:rsidR="0075616A" w:rsidRPr="0075616A" w:rsidRDefault="0075616A" w:rsidP="0075616A">
      <w:pPr>
        <w:pStyle w:val="Titre1"/>
      </w:pPr>
      <w:bookmarkStart w:id="2" w:name="_Toc53909275"/>
      <w:r w:rsidRPr="0075616A">
        <w:t>Introduction</w:t>
      </w:r>
      <w:bookmarkEnd w:id="2"/>
    </w:p>
    <w:p w:rsidR="00A545ED" w:rsidRDefault="0075616A" w:rsidP="0075616A">
      <w:r w:rsidRPr="0075616A">
        <w:t>En chimie, la mésomérie désigne une délocalisation d'électrons dans les molécules conjuguées, que l'on représente par une combinaison virtuelle de structures aux électrons localisés appelées mésomères ou formes de résonance. Faute de moyens graphiques plus simples pour les décrire correctement, la mésomérie est donc une représentation simplifiée des systèmes moléculaires, qui sont plus précisément décrits par des approches de chimie quantique. Le terme « mésomérie » est dû à Ingold. Il est préférable au terme synonyme de « résonance », proposé plus tôt par Pauling, car il n'y pas en réalité de résonance (caractérisée par une fréquence de résonance), mais une superposition d'états</w:t>
      </w:r>
      <w:r w:rsidR="00CE5ED9">
        <w:t xml:space="preserve"> [</w:t>
      </w:r>
      <w:r w:rsidRPr="0075616A">
        <w:t>1</w:t>
      </w:r>
      <w:r w:rsidR="00CE5ED9">
        <w:t>]</w:t>
      </w:r>
      <w:r w:rsidRPr="0075616A">
        <w:t>.</w:t>
      </w:r>
    </w:p>
    <w:p w:rsidR="002B0EB4" w:rsidRDefault="002B0EB4" w:rsidP="002B0EB4">
      <w:pPr>
        <w:pStyle w:val="Titre1"/>
      </w:pPr>
      <w:bookmarkStart w:id="3" w:name="_Toc53909276"/>
      <w:r>
        <w:t>Exemples</w:t>
      </w:r>
      <w:bookmarkEnd w:id="3"/>
    </w:p>
    <w:p w:rsidR="002B0EB4" w:rsidRDefault="002B0EB4" w:rsidP="002B0EB4">
      <w:pPr>
        <w:pStyle w:val="Titre2"/>
      </w:pPr>
      <w:bookmarkStart w:id="4" w:name="_Toc53909277"/>
      <w:r>
        <w:t>Mésomérie du benzène</w:t>
      </w:r>
      <w:bookmarkEnd w:id="4"/>
    </w:p>
    <w:p w:rsidR="002B0EB4" w:rsidRDefault="002B0EB4" w:rsidP="002B0EB4">
      <w:r>
        <w:t>Le benzène : Un exemple classique est donné par les formes de Kékulé du benzène (un hexagone comportant 3 double-liaisons). La molécule de benzène est faite d'un hexagone parfait d'atomes de carbone, avec 6 liaisons carbone-carbone identiques, et non une alternance de liaisons doubles plus courtes (134pm) et de liaisons simples plus longues (154pm), comme le laisseraient penser les deux formes limites prises séparément. Les deux mésomères majoritaires sont identiques et de même poids, et la longueur des liaisons C-C, trouvée expérimentalement, est intermédiaire entre celles d'une liaison simple et d'une liaison double (139 pm)</w:t>
      </w:r>
      <w:r w:rsidR="00C346A8">
        <w:t xml:space="preserve"> [</w:t>
      </w:r>
      <w:r>
        <w:t>4</w:t>
      </w:r>
      <w:r w:rsidR="00C346A8">
        <w:t>]</w:t>
      </w:r>
      <w:r>
        <w:t>. C'est la raison pour laquelle on représente souvent le benzène, ou une de ses dérivés, par un hexagone contenant un cercle ou, plus rarement, par un hexagone contenant 6 «liaisons et demi » (une liaison avec une demi-liaison en pointillé).</w:t>
      </w:r>
    </w:p>
    <w:p w:rsidR="00C346A8" w:rsidRDefault="00C346A8" w:rsidP="002B0EB4">
      <w:r>
        <w:rPr>
          <w:noProof/>
          <w:lang w:eastAsia="fr-FR"/>
        </w:rPr>
        <w:drawing>
          <wp:anchor distT="0" distB="0" distL="114300" distR="114300" simplePos="0" relativeHeight="251659264" behindDoc="0" locked="0" layoutInCell="1" allowOverlap="1" wp14:anchorId="7057A8E2" wp14:editId="6DF6CD20">
            <wp:simplePos x="0" y="0"/>
            <wp:positionH relativeFrom="column">
              <wp:posOffset>0</wp:posOffset>
            </wp:positionH>
            <wp:positionV relativeFrom="paragraph">
              <wp:posOffset>271145</wp:posOffset>
            </wp:positionV>
            <wp:extent cx="5238750" cy="1095375"/>
            <wp:effectExtent l="0" t="0" r="0" b="0"/>
            <wp:wrapThrough wrapText="bothSides">
              <wp:wrapPolygon edited="0">
                <wp:start x="785" y="1127"/>
                <wp:lineTo x="707" y="19910"/>
                <wp:lineTo x="9818" y="19910"/>
                <wp:lineTo x="14609" y="19158"/>
                <wp:lineTo x="20815" y="16153"/>
                <wp:lineTo x="20972" y="5259"/>
                <wp:lineTo x="19244" y="4508"/>
                <wp:lineTo x="9740" y="1127"/>
                <wp:lineTo x="785" y="1127"/>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ésomérie du benzène.png"/>
                    <pic:cNvPicPr/>
                  </pic:nvPicPr>
                  <pic:blipFill>
                    <a:blip r:embed="rId9">
                      <a:extLst>
                        <a:ext uri="{28A0092B-C50C-407E-A947-70E740481C1C}">
                          <a14:useLocalDpi xmlns:a14="http://schemas.microsoft.com/office/drawing/2010/main" val="0"/>
                        </a:ext>
                      </a:extLst>
                    </a:blip>
                    <a:stretch>
                      <a:fillRect/>
                    </a:stretch>
                  </pic:blipFill>
                  <pic:spPr>
                    <a:xfrm>
                      <a:off x="0" y="0"/>
                      <a:ext cx="5238750" cy="1095375"/>
                    </a:xfrm>
                    <a:prstGeom prst="rect">
                      <a:avLst/>
                    </a:prstGeom>
                  </pic:spPr>
                </pic:pic>
              </a:graphicData>
            </a:graphic>
          </wp:anchor>
        </w:drawing>
      </w:r>
    </w:p>
    <w:p w:rsidR="002B0EB4" w:rsidRDefault="002B0EB4" w:rsidP="002B0EB4"/>
    <w:p w:rsidR="00B92C82" w:rsidRDefault="00B92C82" w:rsidP="00B92C82">
      <w:pPr>
        <w:pStyle w:val="Titre2"/>
      </w:pPr>
      <w:bookmarkStart w:id="5" w:name="_Toc53909278"/>
      <w:r>
        <w:t>L'ion acétate</w:t>
      </w:r>
      <w:bookmarkEnd w:id="5"/>
    </w:p>
    <w:p w:rsidR="002B0EB4" w:rsidRDefault="002B0EB4" w:rsidP="002B0EB4">
      <w:r>
        <w:t xml:space="preserve">L'acidité beaucoup plus grande des acides carboxyliques par rapport à celle des alcools est explicable en partie par la mésomérie. Par </w:t>
      </w:r>
      <w:r w:rsidR="00B92C82">
        <w:t>déportation</w:t>
      </w:r>
      <w:r>
        <w:t>, un alcool donne un alcoolate dont la charge ne peut pas être délocalisée, alors qu'un acide carboxylique donne un carboxylate pouvant présenter des formes mésomères avec distribution de la charge négative sur les deux atomes d'oxygène, ce qui confère plus de stabilité5. L'atome d'oxygène chargé porte trois doublets et agit en donneur π, alors que l'autre oxygène est accepteur π</w:t>
      </w:r>
      <w:r w:rsidR="00B92C82">
        <w:t xml:space="preserve"> </w:t>
      </w:r>
      <w:r>
        <w:t>[réf. nécessaire]. Ici aussi, les deux mésomères majoritaires sont identiques, ils ont le même poids et on peut alors correctement prédire que les liaisons carbone-oxygène seront identiques et de longueur intermédiaire entre celles d'une liaison simple et d'une liaison double (ce que l'on représente souvent par une deuxième liaison hachurée).</w:t>
      </w:r>
    </w:p>
    <w:p w:rsidR="00B92C82" w:rsidRDefault="00B92C82" w:rsidP="002B0EB4">
      <w:r>
        <w:rPr>
          <w:noProof/>
          <w:lang w:eastAsia="fr-FR"/>
        </w:rPr>
        <w:drawing>
          <wp:inline distT="0" distB="0" distL="0" distR="0" wp14:anchorId="30283B8A" wp14:editId="1280DACD">
            <wp:extent cx="5238750" cy="1085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s formes mésomères de l'ion acétate ainsi qu'une structure hybride..png"/>
                    <pic:cNvPicPr/>
                  </pic:nvPicPr>
                  <pic:blipFill>
                    <a:blip r:embed="rId10">
                      <a:extLst>
                        <a:ext uri="{28A0092B-C50C-407E-A947-70E740481C1C}">
                          <a14:useLocalDpi xmlns:a14="http://schemas.microsoft.com/office/drawing/2010/main" val="0"/>
                        </a:ext>
                      </a:extLst>
                    </a:blip>
                    <a:stretch>
                      <a:fillRect/>
                    </a:stretch>
                  </pic:blipFill>
                  <pic:spPr>
                    <a:xfrm>
                      <a:off x="0" y="0"/>
                      <a:ext cx="5238750" cy="1085850"/>
                    </a:xfrm>
                    <a:prstGeom prst="rect">
                      <a:avLst/>
                    </a:prstGeom>
                  </pic:spPr>
                </pic:pic>
              </a:graphicData>
            </a:graphic>
          </wp:inline>
        </w:drawing>
      </w:r>
    </w:p>
    <w:p w:rsidR="002B0EB4" w:rsidRDefault="002B0EB4" w:rsidP="002B0EB4"/>
    <w:p w:rsidR="009E52FF" w:rsidRDefault="002B0EB4" w:rsidP="009E52FF">
      <w:pPr>
        <w:pStyle w:val="Titre2"/>
      </w:pPr>
      <w:bookmarkStart w:id="6" w:name="_Toc53909279"/>
      <w:r>
        <w:t>Le radical allylique</w:t>
      </w:r>
      <w:bookmarkEnd w:id="6"/>
    </w:p>
    <w:p w:rsidR="002B0EB4" w:rsidRDefault="002B0EB4" w:rsidP="002B0EB4">
      <w:r>
        <w:t>Comme dans les cas de l'acétate et du benzène, les formes mésomères de ce radical sont identiques. Ce radical jouit d'une stabilité accrue, en comparaison avec d'autres, parce que l'électron solitaire est distribué et l'octet incomplet est partagé.</w:t>
      </w:r>
    </w:p>
    <w:p w:rsidR="009E52FF" w:rsidRDefault="002B0EB4" w:rsidP="009E52FF">
      <w:pPr>
        <w:pStyle w:val="Titre2"/>
      </w:pPr>
      <w:bookmarkStart w:id="7" w:name="_Toc53909280"/>
      <w:r>
        <w:t>Les énolates</w:t>
      </w:r>
      <w:bookmarkEnd w:id="7"/>
    </w:p>
    <w:p w:rsidR="002B0EB4" w:rsidRDefault="002B0EB4" w:rsidP="002B0EB4">
      <w:r>
        <w:t>Ces espèces sont les bases conjuguées des énols, qui bénéficient, comme l'acétate, d'une stabilisation par mésomérie. Par contre, les deux mésomères ne sont pas de poids égaux, étant donné la plus grande électronégativité de l'oxygène, et cette stabilisation n'est pas grande (les acidités des alcools et des énols sont plutôt voisines). Toutefois, la mésomérie sert à expliquer la réactivité ambidente des énolates, qui réagissent en tant que nucléophiles à l'oxygène ou au carbone, selon les conditions de la réaction.</w:t>
      </w:r>
    </w:p>
    <w:p w:rsidR="009E52FF" w:rsidRDefault="009E52FF" w:rsidP="009E52FF">
      <w:pPr>
        <w:jc w:val="center"/>
      </w:pPr>
      <w:r>
        <w:rPr>
          <w:noProof/>
          <w:lang w:eastAsia="fr-FR"/>
        </w:rPr>
        <w:drawing>
          <wp:inline distT="0" distB="0" distL="0" distR="0" wp14:anchorId="7456B0C1" wp14:editId="3CC7C47D">
            <wp:extent cx="4344828" cy="126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Énol et énolate-mésomérie de la base conjuguée..png"/>
                    <pic:cNvPicPr/>
                  </pic:nvPicPr>
                  <pic:blipFill>
                    <a:blip r:embed="rId11">
                      <a:extLst>
                        <a:ext uri="{28A0092B-C50C-407E-A947-70E740481C1C}">
                          <a14:useLocalDpi xmlns:a14="http://schemas.microsoft.com/office/drawing/2010/main" val="0"/>
                        </a:ext>
                      </a:extLst>
                    </a:blip>
                    <a:stretch>
                      <a:fillRect/>
                    </a:stretch>
                  </pic:blipFill>
                  <pic:spPr>
                    <a:xfrm>
                      <a:off x="0" y="0"/>
                      <a:ext cx="4344828" cy="1260000"/>
                    </a:xfrm>
                    <a:prstGeom prst="rect">
                      <a:avLst/>
                    </a:prstGeom>
                  </pic:spPr>
                </pic:pic>
              </a:graphicData>
            </a:graphic>
          </wp:inline>
        </w:drawing>
      </w:r>
    </w:p>
    <w:p w:rsidR="002B0EB4" w:rsidRDefault="002B0EB4" w:rsidP="002B0EB4"/>
    <w:p w:rsidR="00CE6F33" w:rsidRDefault="002B0EB4" w:rsidP="00CE6F33">
      <w:pPr>
        <w:pStyle w:val="Titre2"/>
      </w:pPr>
      <w:bookmarkStart w:id="8" w:name="_Toc53909281"/>
      <w:r>
        <w:t>L'ion cyanate</w:t>
      </w:r>
      <w:bookmarkEnd w:id="8"/>
    </w:p>
    <w:p w:rsidR="002B0EB4" w:rsidRDefault="002B0EB4" w:rsidP="002B0EB4">
      <w:r>
        <w:t>La mésomérie dans ce cas explique sa réactivité ambidente, car cet ion peut donner lieu à des composés cyanates et isocyanates par réaction de l'azote ou de l'oxygène, selon les conditions.</w:t>
      </w:r>
    </w:p>
    <w:sectPr w:rsidR="002B0EB4" w:rsidSect="009B625F">
      <w:footerReference w:type="default" r:id="rId12"/>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5E9" w:rsidRDefault="00EC65E9" w:rsidP="009B625F">
      <w:pPr>
        <w:spacing w:after="0" w:line="240" w:lineRule="auto"/>
      </w:pPr>
      <w:r>
        <w:separator/>
      </w:r>
    </w:p>
  </w:endnote>
  <w:endnote w:type="continuationSeparator" w:id="0">
    <w:p w:rsidR="00EC65E9" w:rsidRDefault="00EC65E9" w:rsidP="009B6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06743"/>
      <w:docPartObj>
        <w:docPartGallery w:val="Page Numbers (Bottom of Page)"/>
        <w:docPartUnique/>
      </w:docPartObj>
    </w:sdtPr>
    <w:sdtEndPr/>
    <w:sdtContent>
      <w:p w:rsidR="009B625F" w:rsidRDefault="009B625F">
        <w:pPr>
          <w:pStyle w:val="Pieddepage"/>
          <w:jc w:val="center"/>
        </w:pPr>
        <w:r>
          <w:fldChar w:fldCharType="begin"/>
        </w:r>
        <w:r>
          <w:instrText>PAGE   \* MERGEFORMAT</w:instrText>
        </w:r>
        <w:r>
          <w:fldChar w:fldCharType="separate"/>
        </w:r>
        <w:r w:rsidR="00EC65E9">
          <w:rPr>
            <w:noProof/>
          </w:rPr>
          <w:t>i</w:t>
        </w:r>
        <w:r>
          <w:fldChar w:fldCharType="end"/>
        </w:r>
      </w:p>
    </w:sdtContent>
  </w:sdt>
  <w:p w:rsidR="009B625F" w:rsidRDefault="009B625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779552"/>
      <w:docPartObj>
        <w:docPartGallery w:val="Page Numbers (Bottom of Page)"/>
        <w:docPartUnique/>
      </w:docPartObj>
    </w:sdtPr>
    <w:sdtEndPr/>
    <w:sdtContent>
      <w:p w:rsidR="009B625F" w:rsidRDefault="009B625F">
        <w:pPr>
          <w:pStyle w:val="Pieddepage"/>
          <w:jc w:val="center"/>
        </w:pPr>
        <w:r>
          <w:fldChar w:fldCharType="begin"/>
        </w:r>
        <w:r>
          <w:instrText>PAGE   \* MERGEFORMAT</w:instrText>
        </w:r>
        <w:r>
          <w:fldChar w:fldCharType="separate"/>
        </w:r>
        <w:r w:rsidR="0068276F">
          <w:rPr>
            <w:noProof/>
          </w:rPr>
          <w:t>3</w:t>
        </w:r>
        <w:r>
          <w:fldChar w:fldCharType="end"/>
        </w:r>
      </w:p>
    </w:sdtContent>
  </w:sdt>
  <w:p w:rsidR="009B625F" w:rsidRDefault="009B625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5E9" w:rsidRDefault="00EC65E9" w:rsidP="009B625F">
      <w:pPr>
        <w:spacing w:after="0" w:line="240" w:lineRule="auto"/>
      </w:pPr>
      <w:r>
        <w:separator/>
      </w:r>
    </w:p>
  </w:footnote>
  <w:footnote w:type="continuationSeparator" w:id="0">
    <w:p w:rsidR="00EC65E9" w:rsidRDefault="00EC65E9" w:rsidP="009B62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B639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16A"/>
    <w:rsid w:val="00013404"/>
    <w:rsid w:val="000C3482"/>
    <w:rsid w:val="00113929"/>
    <w:rsid w:val="001524DC"/>
    <w:rsid w:val="002B0EB4"/>
    <w:rsid w:val="00497AB6"/>
    <w:rsid w:val="0068276F"/>
    <w:rsid w:val="006B1B34"/>
    <w:rsid w:val="00746659"/>
    <w:rsid w:val="0075616A"/>
    <w:rsid w:val="007E75F3"/>
    <w:rsid w:val="00853826"/>
    <w:rsid w:val="009B625F"/>
    <w:rsid w:val="009E52FF"/>
    <w:rsid w:val="00A545ED"/>
    <w:rsid w:val="00B238A6"/>
    <w:rsid w:val="00B92C82"/>
    <w:rsid w:val="00C346A8"/>
    <w:rsid w:val="00CE5ED9"/>
    <w:rsid w:val="00CE6F33"/>
    <w:rsid w:val="00E83095"/>
    <w:rsid w:val="00EC65E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C213B-5248-4E67-864A-8CEB575C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16A"/>
    <w:pPr>
      <w:spacing w:line="360" w:lineRule="auto"/>
      <w:jc w:val="both"/>
    </w:pPr>
    <w:rPr>
      <w:sz w:val="24"/>
      <w:szCs w:val="24"/>
    </w:rPr>
  </w:style>
  <w:style w:type="paragraph" w:styleId="Titre1">
    <w:name w:val="heading 1"/>
    <w:basedOn w:val="Normal"/>
    <w:next w:val="Normal"/>
    <w:link w:val="Titre1Car"/>
    <w:uiPriority w:val="9"/>
    <w:qFormat/>
    <w:rsid w:val="0075616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5616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5616A"/>
    <w:pPr>
      <w:keepNext/>
      <w:keepLines/>
      <w:numPr>
        <w:ilvl w:val="2"/>
        <w:numId w:val="1"/>
      </w:numPr>
      <w:spacing w:before="40" w:after="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semiHidden/>
    <w:unhideWhenUsed/>
    <w:qFormat/>
    <w:rsid w:val="0075616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5616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5616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5616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5616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5616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53826"/>
    <w:pPr>
      <w:spacing w:after="0"/>
      <w:contextualSpacing/>
      <w:jc w:val="center"/>
    </w:pPr>
    <w:rPr>
      <w:rFonts w:asciiTheme="majorHAnsi" w:eastAsiaTheme="majorEastAsia" w:hAnsiTheme="majorHAnsi" w:cstheme="majorBidi"/>
      <w:spacing w:val="-10"/>
      <w:kern w:val="28"/>
      <w:sz w:val="36"/>
      <w:szCs w:val="56"/>
    </w:rPr>
  </w:style>
  <w:style w:type="character" w:customStyle="1" w:styleId="TitreCar">
    <w:name w:val="Titre Car"/>
    <w:basedOn w:val="Policepardfaut"/>
    <w:link w:val="Titre"/>
    <w:uiPriority w:val="10"/>
    <w:rsid w:val="00853826"/>
    <w:rPr>
      <w:rFonts w:asciiTheme="majorHAnsi" w:eastAsiaTheme="majorEastAsia" w:hAnsiTheme="majorHAnsi" w:cstheme="majorBidi"/>
      <w:spacing w:val="-10"/>
      <w:kern w:val="28"/>
      <w:sz w:val="36"/>
      <w:szCs w:val="56"/>
    </w:rPr>
  </w:style>
  <w:style w:type="character" w:customStyle="1" w:styleId="Titre1Car">
    <w:name w:val="Titre 1 Car"/>
    <w:basedOn w:val="Policepardfaut"/>
    <w:link w:val="Titre1"/>
    <w:uiPriority w:val="9"/>
    <w:rsid w:val="0075616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5616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5616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5616A"/>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75616A"/>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75616A"/>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75616A"/>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75616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5616A"/>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9B625F"/>
    <w:pPr>
      <w:numPr>
        <w:numId w:val="0"/>
      </w:numPr>
      <w:spacing w:line="259" w:lineRule="auto"/>
      <w:jc w:val="left"/>
      <w:outlineLvl w:val="9"/>
    </w:pPr>
    <w:rPr>
      <w:lang w:eastAsia="fr-FR"/>
    </w:rPr>
  </w:style>
  <w:style w:type="paragraph" w:styleId="TM1">
    <w:name w:val="toc 1"/>
    <w:basedOn w:val="Normal"/>
    <w:next w:val="Normal"/>
    <w:autoRedefine/>
    <w:uiPriority w:val="39"/>
    <w:unhideWhenUsed/>
    <w:rsid w:val="009B625F"/>
    <w:pPr>
      <w:spacing w:after="100"/>
    </w:pPr>
  </w:style>
  <w:style w:type="paragraph" w:styleId="TM2">
    <w:name w:val="toc 2"/>
    <w:basedOn w:val="Normal"/>
    <w:next w:val="Normal"/>
    <w:autoRedefine/>
    <w:uiPriority w:val="39"/>
    <w:unhideWhenUsed/>
    <w:rsid w:val="009B625F"/>
    <w:pPr>
      <w:spacing w:after="100"/>
      <w:ind w:left="240"/>
    </w:pPr>
  </w:style>
  <w:style w:type="character" w:styleId="Lienhypertexte">
    <w:name w:val="Hyperlink"/>
    <w:basedOn w:val="Policepardfaut"/>
    <w:uiPriority w:val="99"/>
    <w:unhideWhenUsed/>
    <w:rsid w:val="009B625F"/>
    <w:rPr>
      <w:color w:val="0563C1" w:themeColor="hyperlink"/>
      <w:u w:val="single"/>
    </w:rPr>
  </w:style>
  <w:style w:type="paragraph" w:styleId="En-tte">
    <w:name w:val="header"/>
    <w:basedOn w:val="Normal"/>
    <w:link w:val="En-tteCar"/>
    <w:uiPriority w:val="99"/>
    <w:unhideWhenUsed/>
    <w:rsid w:val="009B625F"/>
    <w:pPr>
      <w:tabs>
        <w:tab w:val="center" w:pos="4153"/>
        <w:tab w:val="right" w:pos="8306"/>
      </w:tabs>
      <w:spacing w:after="0" w:line="240" w:lineRule="auto"/>
    </w:pPr>
  </w:style>
  <w:style w:type="character" w:customStyle="1" w:styleId="En-tteCar">
    <w:name w:val="En-tête Car"/>
    <w:basedOn w:val="Policepardfaut"/>
    <w:link w:val="En-tte"/>
    <w:uiPriority w:val="99"/>
    <w:rsid w:val="009B625F"/>
    <w:rPr>
      <w:sz w:val="24"/>
      <w:szCs w:val="24"/>
    </w:rPr>
  </w:style>
  <w:style w:type="paragraph" w:styleId="Pieddepage">
    <w:name w:val="footer"/>
    <w:basedOn w:val="Normal"/>
    <w:link w:val="PieddepageCar"/>
    <w:uiPriority w:val="99"/>
    <w:unhideWhenUsed/>
    <w:rsid w:val="009B625F"/>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9B62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F5852-F86D-4C57-A981-02121B4A8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654</Words>
  <Characters>3602</Characters>
  <Application>Microsoft Office Word</Application>
  <DocSecurity>0</DocSecurity>
  <Lines>30</Lines>
  <Paragraphs>8</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Introduction</vt:lpstr>
      <vt:lpstr>Exemples</vt:lpstr>
      <vt:lpstr>    Mésomérie du benzène</vt:lpstr>
      <vt:lpstr>    L'ion acétate</vt:lpstr>
      <vt:lpstr>    Le radical allylique</vt:lpstr>
      <vt:lpstr>    Les énolates</vt:lpstr>
      <vt:lpstr>    L'ion cyanate</vt:lpstr>
    </vt:vector>
  </TitlesOfParts>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abdelghani</dc:creator>
  <cp:keywords/>
  <dc:description/>
  <cp:lastModifiedBy>may abdelghani</cp:lastModifiedBy>
  <cp:revision>2</cp:revision>
  <dcterms:created xsi:type="dcterms:W3CDTF">2021-04-03T17:53:00Z</dcterms:created>
  <dcterms:modified xsi:type="dcterms:W3CDTF">2021-04-03T17:53:00Z</dcterms:modified>
</cp:coreProperties>
</file>