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8" w:before="12"/>
        <w:jc w:val="center"/>
      </w:pPr>
      <w:r>
        <w:rPr>
          <w:rFonts w:ascii="Calibri" w:cs="Calibri" w:eastAsia="Calibri" w:hAnsi="Calibri"/>
          <w:b/>
          <w:bCs/>
          <w:color w:val="4F46E5"/>
          <w:sz w:val="56"/>
          <w:szCs w:val="56"/>
        </w:rPr>
        <w:t xml:space="preserve">SN CONNECT — FEATURE REFINEMENT</w:t>
      </w:r>
    </w:p>
    <w:p>
      <w:pPr>
        <w:spacing w:after="8" w:before="12"/>
        <w:jc w:val="center"/>
      </w:pPr>
      <w:r>
        <w:rPr>
          <w:rFonts w:ascii="Calibri" w:cs="Calibri" w:eastAsia="Calibri" w:hAnsi="Calibri"/>
          <w:b/>
          <w:bCs/>
          <w:color w:val="4F46E5"/>
          <w:sz w:val="56"/>
          <w:szCs w:val="56"/>
        </w:rPr>
        <w:t xml:space="preserve">IMPLEMENTATION CHECKLIST</w:t>
      </w:r>
    </w:p>
    <w:p>
      <w:pPr>
        <w:spacing w:after="0" w:before="0"/>
      </w:pPr>
      <w:r>
        <w:t xml:space="preserve"/>
      </w:r>
    </w:p>
    <w:p>
      <w:pPr>
        <w:spacing w:after="4" w:before="4"/>
        <w:jc w:val="center"/>
      </w:pPr>
      <w:r>
        <w:rPr>
          <w:rFonts w:ascii="Calibri" w:cs="Calibri" w:eastAsia="Calibri" w:hAnsi="Calibri"/>
          <w:i/>
          <w:iCs/>
          <w:color w:val="71717A"/>
          <w:sz w:val="26"/>
          <w:szCs w:val="26"/>
        </w:rPr>
        <w:t xml:space="preserve">4-Week Sprint Plan  ·  Technical Architecture Aligned</w:t>
      </w:r>
    </w:p>
    <w:p>
      <w:pPr>
        <w:spacing w:after="0" w:before="0"/>
      </w:pPr>
      <w:r>
        <w:t xml:space="preserve"/>
      </w:r>
    </w:p>
    <w:p>
      <w:pPr>
        <w:spacing w:after="0" w:before="0"/>
      </w:pPr>
      <w:r>
        <w:t xml:space="preserve"/>
      </w:r>
    </w:p>
    <w:p>
      <w:pPr>
        <w:pBdr>
          <w:bottom w:val="single" w:color="E4E4E7" w:sz="6" w:space="1"/>
        </w:pBdr>
        <w:spacing w:after="8" w:before="8"/>
      </w:pPr>
    </w:p>
    <w:p>
      <w:pPr>
        <w:spacing w:after="0" w:before="0"/>
      </w:pPr>
      <w:r>
        <w:t xml:space="preserve"/>
      </w:r>
    </w:p>
    <w:p>
      <w:pPr>
        <w:spacing w:after="2" w:before="2"/>
        <w:jc w:val="center"/>
      </w:pPr>
      <w:r>
        <w:rPr>
          <w:rFonts w:ascii="Calibri" w:cs="Calibri" w:eastAsia="Calibri" w:hAnsi="Calibri"/>
          <w:b/>
          <w:bCs/>
          <w:color w:val="3F3F46"/>
          <w:sz w:val="22"/>
          <w:szCs w:val="22"/>
        </w:rPr>
        <w:t xml:space="preserve">Product: </w:t>
      </w:r>
      <w:r>
        <w:rPr>
          <w:rFonts w:ascii="Calibri" w:cs="Calibri" w:eastAsia="Calibri" w:hAnsi="Calibri"/>
          <w:color w:val="71717A"/>
          <w:sz w:val="22"/>
          <w:szCs w:val="22"/>
        </w:rPr>
        <w:t xml:space="preserve">SN Connect HR Portal</w:t>
      </w:r>
    </w:p>
    <w:p>
      <w:pPr>
        <w:spacing w:after="2" w:before="2"/>
        <w:jc w:val="center"/>
      </w:pPr>
      <w:r>
        <w:rPr>
          <w:rFonts w:ascii="Calibri" w:cs="Calibri" w:eastAsia="Calibri" w:hAnsi="Calibri"/>
          <w:b/>
          <w:bCs/>
          <w:color w:val="3F3F46"/>
          <w:sz w:val="22"/>
          <w:szCs w:val="22"/>
        </w:rPr>
        <w:t xml:space="preserve">Stack: </w:t>
      </w:r>
      <w:r>
        <w:rPr>
          <w:rFonts w:ascii="Calibri" w:cs="Calibri" w:eastAsia="Calibri" w:hAnsi="Calibri"/>
          <w:color w:val="71717A"/>
          <w:sz w:val="22"/>
          <w:szCs w:val="22"/>
        </w:rPr>
        <w:t xml:space="preserve">Next.js 15  ·  TypeScript  ·  Supabase  ·  n8n  ·  OpenAI</w:t>
      </w:r>
    </w:p>
    <w:p>
      <w:pPr>
        <w:spacing w:after="2" w:before="2"/>
        <w:jc w:val="center"/>
      </w:pPr>
      <w:r>
        <w:rPr>
          <w:rFonts w:ascii="Calibri" w:cs="Calibri" w:eastAsia="Calibri" w:hAnsi="Calibri"/>
          <w:b/>
          <w:bCs/>
          <w:color w:val="3F3F46"/>
          <w:sz w:val="22"/>
          <w:szCs w:val="22"/>
        </w:rPr>
        <w:t xml:space="preserve">Sprint Start: </w:t>
      </w:r>
      <w:r>
        <w:rPr>
          <w:rFonts w:ascii="Calibri" w:cs="Calibri" w:eastAsia="Calibri" w:hAnsi="Calibri"/>
          <w:color w:val="71717A"/>
          <w:sz w:val="22"/>
          <w:szCs w:val="22"/>
        </w:rPr>
        <w:t xml:space="preserve">Week of May 5, 2026</w:t>
      </w:r>
    </w:p>
    <w:p>
      <w:pPr>
        <w:spacing w:after="2" w:before="2"/>
        <w:jc w:val="center"/>
      </w:pPr>
      <w:r>
        <w:rPr>
          <w:rFonts w:ascii="Calibri" w:cs="Calibri" w:eastAsia="Calibri" w:hAnsi="Calibri"/>
          <w:b/>
          <w:bCs/>
          <w:color w:val="3F3F46"/>
          <w:sz w:val="22"/>
          <w:szCs w:val="22"/>
        </w:rPr>
        <w:t xml:space="preserve">Prepared By: </w:t>
      </w:r>
      <w:r>
        <w:rPr>
          <w:rFonts w:ascii="Calibri" w:cs="Calibri" w:eastAsia="Calibri" w:hAnsi="Calibri"/>
          <w:color w:val="71717A"/>
          <w:sz w:val="22"/>
          <w:szCs w:val="22"/>
        </w:rPr>
        <w:t xml:space="preserve">AI Project Management &amp; Technical Architecture Office</w:t>
      </w:r>
    </w:p>
    <w:p>
      <w:pPr>
        <w:spacing w:after="2" w:before="2"/>
        <w:jc w:val="center"/>
      </w:pPr>
      <w:r>
        <w:rPr>
          <w:rFonts w:ascii="Calibri" w:cs="Calibri" w:eastAsia="Calibri" w:hAnsi="Calibri"/>
          <w:b/>
          <w:bCs/>
          <w:color w:val="3F3F46"/>
          <w:sz w:val="22"/>
          <w:szCs w:val="22"/>
        </w:rPr>
        <w:t xml:space="preserve">Version: </w:t>
      </w:r>
      <w:r>
        <w:rPr>
          <w:rFonts w:ascii="Calibri" w:cs="Calibri" w:eastAsia="Calibri" w:hAnsi="Calibri"/>
          <w:color w:val="71717A"/>
          <w:sz w:val="22"/>
          <w:szCs w:val="22"/>
        </w:rPr>
        <w:t xml:space="preserve">1.0</w:t>
      </w:r>
    </w:p>
    <w:p>
      <w:pPr>
        <w:spacing w:after="0" w:before="0"/>
      </w:pPr>
      <w:r>
        <w:t xml:space="preserve"/>
      </w:r>
    </w:p>
    <w:p>
      <w:pPr>
        <w:pBdr>
          <w:bottom w:val="single" w:color="E4E4E7" w:sz="6" w:space="1"/>
        </w:pBdr>
        <w:spacing w:after="8" w:before="8"/>
      </w:pPr>
    </w:p>
    <w:p>
      <w:pPr>
        <w:spacing w:after="0" w:before="0"/>
      </w:pPr>
      <w:r>
        <w:t xml:space="preserve"/>
      </w:r>
    </w:p>
    <w:p>
      <w:pPr>
        <w:spacing w:after="0" w:before="0"/>
      </w:pPr>
      <w:r>
        <w:t xml:space="preserve"/>
      </w:r>
    </w:p>
    <w:p>
      <w:pPr>
        <w:jc w:val="center"/>
      </w:pPr>
      <w:r>
        <w:rPr>
          <w:rFonts w:ascii="Calibri" w:cs="Calibri" w:eastAsia="Calibri" w:hAnsi="Calibri"/>
          <w:i/>
          <w:iCs/>
          <w:color w:val="71717A"/>
          <w:sz w:val="24"/>
          <w:szCs w:val="24"/>
        </w:rPr>
        <w:t xml:space="preserve">"Where Policy Meets Productivity"</w:t>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4" w:before="8"/>
        <w:jc w:val="center"/>
      </w:pPr>
      <w:r>
        <w:rPr>
          <w:rFonts w:ascii="Calibri" w:cs="Calibri" w:eastAsia="Calibri" w:hAnsi="Calibri"/>
          <w:b/>
          <w:bCs/>
          <w:color w:val="4F46E5"/>
          <w:sz w:val="22"/>
          <w:szCs w:val="22"/>
        </w:rPr>
        <w:t xml:space="preserve">4 Sprints     22 Tasks     4 Weeks     Definition of Done per Sprint</w:t>
      </w:r>
    </w:p>
    <w:p>
      <w:r>
        <w:br w:type="page"/>
      </w:r>
    </w:p>
    <w:p>
      <w:pPr>
        <w:pStyle w:val="Heading1"/>
        <w:shd w:fill="4F46E5" w:color="4F46E5" w:val="solid"/>
        <w:spacing w:after="6" w:before="16"/>
      </w:pPr>
      <w:r>
        <w:rPr>
          <w:rFonts w:ascii="Calibri" w:cs="Calibri" w:eastAsia="Calibri" w:hAnsi="Calibri"/>
          <w:b/>
          <w:bCs/>
          <w:color w:val="FFFFFF"/>
          <w:sz w:val="32"/>
          <w:szCs w:val="32"/>
        </w:rPr>
        <w:t xml:space="preserve">  WEEK 1  ·  Marketing Reports &amp; Admin Dashboard</w:t>
      </w:r>
    </w:p>
    <w:p>
      <w:pPr>
        <w:shd w:fill="EEF2FF" w:color="EEF2FF" w:val="solid"/>
        <w:spacing w:after="8" w:before="6"/>
      </w:pPr>
      <w:r>
        <w:rPr>
          <w:rFonts w:ascii="Calibri" w:cs="Calibri" w:eastAsia="Calibri" w:hAnsi="Calibri"/>
          <w:b/>
          <w:bCs/>
          <w:color w:val="4F46E5"/>
          <w:sz w:val="22"/>
          <w:szCs w:val="22"/>
        </w:rPr>
        <w:t xml:space="preserve">Phase Goal:  </w:t>
      </w:r>
      <w:r>
        <w:rPr>
          <w:rFonts w:ascii="Calibri" w:cs="Calibri" w:eastAsia="Calibri" w:hAnsi="Calibri"/>
          <w:color w:val="3F3F46"/>
          <w:sz w:val="22"/>
          <w:szCs w:val="22"/>
        </w:rPr>
        <w:t xml:space="preserve">Harden data accuracy, tighten permission-based views, and polish the analytics visualizations so the Admin Dashboard becomes a reliable, role-consistent source of truth for marketing performance.</w:t>
      </w:r>
    </w:p>
    <w:p>
      <w:pPr>
        <w:spacing w:after="4" w:before="10"/>
      </w:pPr>
      <w:r>
        <w:rPr>
          <w:rFonts w:ascii="Calibri" w:cs="Calibri" w:eastAsia="Calibri" w:hAnsi="Calibri"/>
          <w:b/>
          <w:bCs/>
          <w:caps/>
          <w:color w:val="4F46E5"/>
          <w:sz w:val="20"/>
          <w:szCs w:val="20"/>
        </w:rPr>
        <w:t xml:space="preserve">DETAILED TASKS</w:t>
      </w:r>
    </w:p>
    <w:tbl>
      <w:tblPr>
        <w:tblW w:type="pct" w:w="100%"/>
        <w:tblBorders>
          <w:top w:val="none"/>
          <w:left w:val="none"/>
          <w:bottom w:val="none"/>
          <w:right w:val="none"/>
          <w:insideH w:val="single" w:color="auto" w:sz="4"/>
          <w:insideV w:val="single" w:color="auto" w:sz="4"/>
        </w:tblBorders>
      </w:tblPr>
      <w:tblGrid>
        <w:gridCol w:w="100"/>
        <w:gridCol w:w="100"/>
        <w:gridCol w:w="100"/>
      </w:tblGrid>
      <w:tr>
        <w:trPr>
          <w:tblHeader/>
        </w:trPr>
        <w:tc>
          <w:tcPr>
            <w:tcW w:type="pct" w:w="8%"/>
            <w:shd w:fill="4F46E5" w:color="4F46E5" w:val="solid"/>
            <w:tcMar>
              <w:top w:type="dxa" w:w="72"/>
              <w:left w:type="dxa" w:w="115"/>
              <w:bottom w:type="dxa" w:w="72"/>
              <w:right w:type="dxa" w:w="115"/>
            </w:tcMar>
            <w:vAlign w:val="center"/>
          </w:tcPr>
          <w:p>
            <w:pPr>
              <w:spacing w:after="2" w:before="2"/>
            </w:pPr>
            <w:r>
              <w:rPr>
                <w:rFonts w:ascii="Calibri" w:cs="Calibri" w:eastAsia="Calibri" w:hAnsi="Calibri"/>
                <w:b/>
                <w:bCs/>
                <w:color w:val="FFFFFF"/>
                <w:sz w:val="20"/>
                <w:szCs w:val="20"/>
              </w:rPr>
              <w:t xml:space="preserve">#</w:t>
            </w:r>
          </w:p>
        </w:tc>
        <w:tc>
          <w:tcPr>
            <w:tcW w:type="pct" w:w="30%"/>
            <w:shd w:fill="4F46E5" w:color="4F46E5" w:val="solid"/>
            <w:tcMar>
              <w:top w:type="dxa" w:w="72"/>
              <w:left w:type="dxa" w:w="115"/>
              <w:bottom w:type="dxa" w:w="72"/>
              <w:right w:type="dxa" w:w="115"/>
            </w:tcMar>
            <w:vAlign w:val="center"/>
          </w:tcPr>
          <w:p>
            <w:pPr>
              <w:spacing w:after="2" w:before="2"/>
            </w:pPr>
            <w:r>
              <w:rPr>
                <w:rFonts w:ascii="Calibri" w:cs="Calibri" w:eastAsia="Calibri" w:hAnsi="Calibri"/>
                <w:b/>
                <w:bCs/>
                <w:color w:val="FFFFFF"/>
                <w:sz w:val="20"/>
                <w:szCs w:val="20"/>
              </w:rPr>
              <w:t xml:space="preserve">Task</w:t>
            </w:r>
          </w:p>
        </w:tc>
        <w:tc>
          <w:tcPr>
            <w:tcW w:type="pct" w:w="62%"/>
            <w:shd w:fill="4F46E5" w:color="4F46E5" w:val="solid"/>
            <w:tcMar>
              <w:top w:type="dxa" w:w="72"/>
              <w:left w:type="dxa" w:w="115"/>
              <w:bottom w:type="dxa" w:w="72"/>
              <w:right w:type="dxa" w:w="115"/>
            </w:tcMar>
            <w:vAlign w:val="center"/>
          </w:tcPr>
          <w:p>
            <w:pPr>
              <w:spacing w:after="2" w:before="2"/>
            </w:pPr>
            <w:r>
              <w:rPr>
                <w:rFonts w:ascii="Calibri" w:cs="Calibri" w:eastAsia="Calibri" w:hAnsi="Calibri"/>
                <w:b/>
                <w:bCs/>
                <w:color w:val="FFFFFF"/>
                <w:sz w:val="20"/>
                <w:szCs w:val="20"/>
              </w:rPr>
              <w:t xml:space="preserve">Technical Detail</w:t>
            </w:r>
          </w:p>
        </w:tc>
      </w:tr>
      <w:tr>
        <w:tc>
          <w:tcPr>
            <w:tcW w:type="pct" w:w="8%"/>
            <w:shd w:fill="FFFFFF" w:color="FFFFFF" w:val="solid"/>
            <w:tcMar>
              <w:top w:type="dxa" w:w="72"/>
              <w:left w:type="dxa" w:w="115"/>
              <w:bottom w:type="dxa" w:w="72"/>
              <w:right w:type="dxa" w:w="115"/>
            </w:tcMar>
            <w:vAlign w:val="center"/>
          </w:tcPr>
          <w:p>
            <w:pPr>
              <w:spacing w:after="2" w:before="2"/>
            </w:pPr>
            <w:r>
              <w:rPr>
                <w:rFonts w:ascii="Calibri" w:cs="Calibri" w:eastAsia="Calibri" w:hAnsi="Calibri"/>
                <w:b w:val="false"/>
                <w:bCs w:val="false"/>
                <w:color w:val="3F3F46"/>
                <w:sz w:val="20"/>
                <w:szCs w:val="20"/>
              </w:rPr>
              <w:t xml:space="preserve">1.1</w:t>
            </w:r>
          </w:p>
        </w:tc>
        <w:tc>
          <w:tcPr>
            <w:tcW w:type="pct" w:w="30%"/>
            <w:shd w:fill="FFFFFF" w:color="FFFFFF" w:val="solid"/>
            <w:tcMar>
              <w:top w:type="dxa" w:w="72"/>
              <w:left w:type="dxa" w:w="115"/>
              <w:bottom w:type="dxa" w:w="72"/>
              <w:right w:type="dxa" w:w="115"/>
            </w:tcMar>
            <w:vAlign w:val="center"/>
          </w:tcPr>
          <w:p>
            <w:pPr>
              <w:spacing w:after="2" w:before="2"/>
            </w:pPr>
            <w:r>
              <w:rPr>
                <w:rFonts w:ascii="Calibri" w:cs="Calibri" w:eastAsia="Calibri" w:hAnsi="Calibri"/>
                <w:b/>
                <w:bCs/>
                <w:color w:val="3F3F46"/>
                <w:sz w:val="20"/>
                <w:szCs w:val="20"/>
              </w:rPr>
              <w:t xml:space="preserve">Refactor report API routes to RLS-scoped client</w:t>
            </w:r>
          </w:p>
        </w:tc>
        <w:tc>
          <w:tcPr>
            <w:tcW w:type="pct" w:w="62%"/>
            <w:shd w:fill="FFFFFF" w:color="FFFFFF" w:val="solid"/>
            <w:tcMar>
              <w:top w:type="dxa" w:w="72"/>
              <w:left w:type="dxa" w:w="115"/>
              <w:bottom w:type="dxa" w:w="72"/>
              <w:right w:type="dxa" w:w="115"/>
            </w:tcMar>
            <w:vAlign w:val="center"/>
          </w:tcPr>
          <w:p>
            <w:pPr>
              <w:spacing w:after="2" w:before="2"/>
            </w:pPr>
            <w:r>
              <w:rPr>
                <w:rFonts w:ascii="Calibri" w:cs="Calibri" w:eastAsia="Calibri" w:hAnsi="Calibri"/>
                <w:b w:val="false"/>
                <w:bCs w:val="false"/>
                <w:color w:val="3F3F46"/>
                <w:sz w:val="20"/>
                <w:szCs w:val="20"/>
              </w:rPr>
              <w:t xml:space="preserve">apps/web/src/app/api/reports/route.ts currently uses an admin client to bypass RLS for cross-table joins. Refactor to use the authenticated user Supabase client; extract any admin-only aggregations into a dedicated /api/admin/reports route guarded by an explicit role check.</w:t>
            </w:r>
          </w:p>
        </w:tc>
      </w:tr>
      <w:tr>
        <w:tc>
          <w:tcPr>
            <w:tcW w:type="pct" w:w="8%"/>
            <w:shd w:fill="F4F4F5" w:color="F4F4F5" w:val="solid"/>
            <w:tcMar>
              <w:top w:type="dxa" w:w="72"/>
              <w:left w:type="dxa" w:w="115"/>
              <w:bottom w:type="dxa" w:w="72"/>
              <w:right w:type="dxa" w:w="115"/>
            </w:tcMar>
            <w:vAlign w:val="center"/>
          </w:tcPr>
          <w:p>
            <w:pPr>
              <w:spacing w:after="2" w:before="2"/>
            </w:pPr>
            <w:r>
              <w:rPr>
                <w:rFonts w:ascii="Calibri" w:cs="Calibri" w:eastAsia="Calibri" w:hAnsi="Calibri"/>
                <w:b w:val="false"/>
                <w:bCs w:val="false"/>
                <w:color w:val="3F3F46"/>
                <w:sz w:val="20"/>
                <w:szCs w:val="20"/>
              </w:rPr>
              <w:t xml:space="preserve">1.2</w:t>
            </w:r>
          </w:p>
        </w:tc>
        <w:tc>
          <w:tcPr>
            <w:tcW w:type="pct" w:w="30%"/>
            <w:shd w:fill="F4F4F5" w:color="F4F4F5" w:val="solid"/>
            <w:tcMar>
              <w:top w:type="dxa" w:w="72"/>
              <w:left w:type="dxa" w:w="115"/>
              <w:bottom w:type="dxa" w:w="72"/>
              <w:right w:type="dxa" w:w="115"/>
            </w:tcMar>
            <w:vAlign w:val="center"/>
          </w:tcPr>
          <w:p>
            <w:pPr>
              <w:spacing w:after="2" w:before="2"/>
            </w:pPr>
            <w:r>
              <w:rPr>
                <w:rFonts w:ascii="Calibri" w:cs="Calibri" w:eastAsia="Calibri" w:hAnsi="Calibri"/>
                <w:b/>
                <w:bCs/>
                <w:color w:val="3F3F46"/>
                <w:sz w:val="20"/>
                <w:szCs w:val="20"/>
              </w:rPr>
              <w:t xml:space="preserve">Add Zod validation for review_notes field</w:t>
            </w:r>
          </w:p>
        </w:tc>
        <w:tc>
          <w:tcPr>
            <w:tcW w:type="pct" w:w="62%"/>
            <w:shd w:fill="F4F4F5" w:color="F4F4F5" w:val="solid"/>
            <w:tcMar>
              <w:top w:type="dxa" w:w="72"/>
              <w:left w:type="dxa" w:w="115"/>
              <w:bottom w:type="dxa" w:w="72"/>
              <w:right w:type="dxa" w:w="115"/>
            </w:tcMar>
            <w:vAlign w:val="center"/>
          </w:tcPr>
          <w:p>
            <w:pPr>
              <w:spacing w:after="2" w:before="2"/>
            </w:pPr>
            <w:r>
              <w:rPr>
                <w:rFonts w:ascii="Calibri" w:cs="Calibri" w:eastAsia="Calibri" w:hAnsi="Calibri"/>
                <w:b w:val="false"/>
                <w:bCs w:val="false"/>
                <w:color w:val="3F3F46"/>
                <w:sz w:val="20"/>
                <w:szCs w:val="20"/>
              </w:rPr>
              <w:t xml:space="preserve">review_notes was introduced in migration 20260416000001 but the request schema in apps/web/src/lib/schemas/report.schema.ts lacks a corresponding field. Add review_notes: z.string().max(1000).optional() and wire it through useUpdateReport() hook.</w:t>
            </w:r>
          </w:p>
        </w:tc>
      </w:tr>
      <w:tr>
        <w:tc>
          <w:tcPr>
            <w:tcW w:type="pct" w:w="8%"/>
            <w:shd w:fill="FFFFFF" w:color="FFFFFF" w:val="solid"/>
            <w:tcMar>
              <w:top w:type="dxa" w:w="72"/>
              <w:left w:type="dxa" w:w="115"/>
              <w:bottom w:type="dxa" w:w="72"/>
              <w:right w:type="dxa" w:w="115"/>
            </w:tcMar>
            <w:vAlign w:val="center"/>
          </w:tcPr>
          <w:p>
            <w:pPr>
              <w:spacing w:after="2" w:before="2"/>
            </w:pPr>
            <w:r>
              <w:rPr>
                <w:rFonts w:ascii="Calibri" w:cs="Calibri" w:eastAsia="Calibri" w:hAnsi="Calibri"/>
                <w:b w:val="false"/>
                <w:bCs w:val="false"/>
                <w:color w:val="3F3F46"/>
                <w:sz w:val="20"/>
                <w:szCs w:val="20"/>
              </w:rPr>
              <w:t xml:space="preserve">1.3</w:t>
            </w:r>
          </w:p>
        </w:tc>
        <w:tc>
          <w:tcPr>
            <w:tcW w:type="pct" w:w="30%"/>
            <w:shd w:fill="FFFFFF" w:color="FFFFFF" w:val="solid"/>
            <w:tcMar>
              <w:top w:type="dxa" w:w="72"/>
              <w:left w:type="dxa" w:w="115"/>
              <w:bottom w:type="dxa" w:w="72"/>
              <w:right w:type="dxa" w:w="115"/>
            </w:tcMar>
            <w:vAlign w:val="center"/>
          </w:tcPr>
          <w:p>
            <w:pPr>
              <w:spacing w:after="2" w:before="2"/>
            </w:pPr>
            <w:r>
              <w:rPr>
                <w:rFonts w:ascii="Calibri" w:cs="Calibri" w:eastAsia="Calibri" w:hAnsi="Calibri"/>
                <w:b/>
                <w:bCs/>
                <w:color w:val="3F3F46"/>
                <w:sz w:val="20"/>
                <w:szCs w:val="20"/>
              </w:rPr>
              <w:t xml:space="preserve">Fix ROAS calculation edge case (zero spend)</w:t>
            </w:r>
          </w:p>
        </w:tc>
        <w:tc>
          <w:tcPr>
            <w:tcW w:type="pct" w:w="62%"/>
            <w:shd w:fill="FFFFFF" w:color="FFFFFF" w:val="solid"/>
            <w:tcMar>
              <w:top w:type="dxa" w:w="72"/>
              <w:left w:type="dxa" w:w="115"/>
              <w:bottom w:type="dxa" w:w="72"/>
              <w:right w:type="dxa" w:w="115"/>
            </w:tcMar>
            <w:vAlign w:val="center"/>
          </w:tcPr>
          <w:p>
            <w:pPr>
              <w:spacing w:after="2" w:before="2"/>
            </w:pPr>
            <w:r>
              <w:rPr>
                <w:rFonts w:ascii="Calibri" w:cs="Calibri" w:eastAsia="Calibri" w:hAnsi="Calibri"/>
                <w:b w:val="false"/>
                <w:bCs w:val="false"/>
                <w:color w:val="3F3F46"/>
                <w:sz w:val="20"/>
                <w:szCs w:val="20"/>
              </w:rPr>
              <w:t xml:space="preserve">ReportsAnalyticsTab.tsx computes ROAS inline. Guard against division by zero when spend = 0; surface a — placeholder in the UI cell instead of Infinity or NaN. Add the guard in apps/web/src/lib/report-utils.ts as a reusable formatROAS() utility.</w:t>
            </w:r>
          </w:p>
        </w:tc>
      </w:tr>
      <w:tr>
        <w:tc>
          <w:tcPr>
            <w:tcW w:type="pct" w:w="8%"/>
            <w:shd w:fill="F4F4F5" w:color="F4F4F5" w:val="solid"/>
            <w:tcMar>
              <w:top w:type="dxa" w:w="72"/>
              <w:left w:type="dxa" w:w="115"/>
              <w:bottom w:type="dxa" w:w="72"/>
              <w:right w:type="dxa" w:w="115"/>
            </w:tcMar>
            <w:vAlign w:val="center"/>
          </w:tcPr>
          <w:p>
            <w:pPr>
              <w:spacing w:after="2" w:before="2"/>
            </w:pPr>
            <w:r>
              <w:rPr>
                <w:rFonts w:ascii="Calibri" w:cs="Calibri" w:eastAsia="Calibri" w:hAnsi="Calibri"/>
                <w:b w:val="false"/>
                <w:bCs w:val="false"/>
                <w:color w:val="3F3F46"/>
                <w:sz w:val="20"/>
                <w:szCs w:val="20"/>
              </w:rPr>
              <w:t xml:space="preserve">1.4</w:t>
            </w:r>
          </w:p>
        </w:tc>
        <w:tc>
          <w:tcPr>
            <w:tcW w:type="pct" w:w="30%"/>
            <w:shd w:fill="F4F4F5" w:color="F4F4F5" w:val="solid"/>
            <w:tcMar>
              <w:top w:type="dxa" w:w="72"/>
              <w:left w:type="dxa" w:w="115"/>
              <w:bottom w:type="dxa" w:w="72"/>
              <w:right w:type="dxa" w:w="115"/>
            </w:tcMar>
            <w:vAlign w:val="center"/>
          </w:tcPr>
          <w:p>
            <w:pPr>
              <w:spacing w:after="2" w:before="2"/>
            </w:pPr>
            <w:r>
              <w:rPr>
                <w:rFonts w:ascii="Calibri" w:cs="Calibri" w:eastAsia="Calibri" w:hAnsi="Calibri"/>
                <w:b/>
                <w:bCs/>
                <w:color w:val="3F3F46"/>
                <w:sz w:val="20"/>
                <w:szCs w:val="20"/>
              </w:rPr>
              <w:t xml:space="preserve">Harden RLS for report hierarchy queries</w:t>
            </w:r>
          </w:p>
        </w:tc>
        <w:tc>
          <w:tcPr>
            <w:tcW w:type="pct" w:w="62%"/>
            <w:shd w:fill="F4F4F5" w:color="F4F4F5" w:val="solid"/>
            <w:tcMar>
              <w:top w:type="dxa" w:w="72"/>
              <w:left w:type="dxa" w:w="115"/>
              <w:bottom w:type="dxa" w:w="72"/>
              <w:right w:type="dxa" w:w="115"/>
            </w:tcMar>
            <w:vAlign w:val="center"/>
          </w:tcPr>
          <w:p>
            <w:pPr>
              <w:spacing w:after="2" w:before="2"/>
            </w:pPr>
            <w:r>
              <w:rPr>
                <w:rFonts w:ascii="Calibri" w:cs="Calibri" w:eastAsia="Calibri" w:hAnsi="Calibri"/>
                <w:b w:val="false"/>
                <w:bCs w:val="false"/>
                <w:color w:val="3F3F46"/>
                <w:sz w:val="20"/>
                <w:szCs w:val="20"/>
              </w:rPr>
              <w:t xml:space="preserve">The root_reports view and get_report_tree() function return all non-deleted reports. Add a caller-context check so get_report_tree() honours the reports_select_own_policy for non-admin roles; verify via Supabase RLS test helper in tests/.</w:t>
            </w:r>
          </w:p>
        </w:tc>
      </w:tr>
      <w:tr>
        <w:tc>
          <w:tcPr>
            <w:tcW w:type="pct" w:w="8%"/>
            <w:shd w:fill="FFFFFF" w:color="FFFFFF" w:val="solid"/>
            <w:tcMar>
              <w:top w:type="dxa" w:w="72"/>
              <w:left w:type="dxa" w:w="115"/>
              <w:bottom w:type="dxa" w:w="72"/>
              <w:right w:type="dxa" w:w="115"/>
            </w:tcMar>
            <w:vAlign w:val="center"/>
          </w:tcPr>
          <w:p>
            <w:pPr>
              <w:spacing w:after="2" w:before="2"/>
            </w:pPr>
            <w:r>
              <w:rPr>
                <w:rFonts w:ascii="Calibri" w:cs="Calibri" w:eastAsia="Calibri" w:hAnsi="Calibri"/>
                <w:b w:val="false"/>
                <w:bCs w:val="false"/>
                <w:color w:val="3F3F46"/>
                <w:sz w:val="20"/>
                <w:szCs w:val="20"/>
              </w:rPr>
              <w:t xml:space="preserve">1.5</w:t>
            </w:r>
          </w:p>
        </w:tc>
        <w:tc>
          <w:tcPr>
            <w:tcW w:type="pct" w:w="30%"/>
            <w:shd w:fill="FFFFFF" w:color="FFFFFF" w:val="solid"/>
            <w:tcMar>
              <w:top w:type="dxa" w:w="72"/>
              <w:left w:type="dxa" w:w="115"/>
              <w:bottom w:type="dxa" w:w="72"/>
              <w:right w:type="dxa" w:w="115"/>
            </w:tcMar>
            <w:vAlign w:val="center"/>
          </w:tcPr>
          <w:p>
            <w:pPr>
              <w:spacing w:after="2" w:before="2"/>
            </w:pPr>
            <w:r>
              <w:rPr>
                <w:rFonts w:ascii="Calibri" w:cs="Calibri" w:eastAsia="Calibri" w:hAnsi="Calibri"/>
                <w:b/>
                <w:bCs/>
                <w:color w:val="3F3F46"/>
                <w:sz w:val="20"/>
                <w:szCs w:val="20"/>
              </w:rPr>
              <w:t xml:space="preserve">Polish Recharts ComposedChart responsiveness</w:t>
            </w:r>
          </w:p>
        </w:tc>
        <w:tc>
          <w:tcPr>
            <w:tcW w:type="pct" w:w="62%"/>
            <w:shd w:fill="FFFFFF" w:color="FFFFFF" w:val="solid"/>
            <w:tcMar>
              <w:top w:type="dxa" w:w="72"/>
              <w:left w:type="dxa" w:w="115"/>
              <w:bottom w:type="dxa" w:w="72"/>
              <w:right w:type="dxa" w:w="115"/>
            </w:tcMar>
            <w:vAlign w:val="center"/>
          </w:tcPr>
          <w:p>
            <w:pPr>
              <w:spacing w:after="2" w:before="2"/>
            </w:pPr>
            <w:r>
              <w:rPr>
                <w:rFonts w:ascii="Calibri" w:cs="Calibri" w:eastAsia="Calibri" w:hAnsi="Calibri"/>
                <w:b w:val="false"/>
                <w:bCs w:val="false"/>
                <w:color w:val="3F3F46"/>
                <w:sz w:val="20"/>
                <w:szCs w:val="20"/>
              </w:rPr>
              <w:t xml:space="preserve">Remove any fixed pixel width values in ReportsAnalyticsTab.tsx; ensure all charts are wrapped in &lt;ResponsiveContainer width='100%'&gt;. Memoize the data array with useMemo() to prevent unnecessary re-renders on prop changes.</w:t>
            </w:r>
          </w:p>
        </w:tc>
      </w:tr>
      <w:tr>
        <w:tc>
          <w:tcPr>
            <w:tcW w:type="pct" w:w="8%"/>
            <w:shd w:fill="F4F4F5" w:color="F4F4F5" w:val="solid"/>
            <w:tcMar>
              <w:top w:type="dxa" w:w="72"/>
              <w:left w:type="dxa" w:w="115"/>
              <w:bottom w:type="dxa" w:w="72"/>
              <w:right w:type="dxa" w:w="115"/>
            </w:tcMar>
            <w:vAlign w:val="center"/>
          </w:tcPr>
          <w:p>
            <w:pPr>
              <w:spacing w:after="2" w:before="2"/>
            </w:pPr>
            <w:r>
              <w:rPr>
                <w:rFonts w:ascii="Calibri" w:cs="Calibri" w:eastAsia="Calibri" w:hAnsi="Calibri"/>
                <w:b w:val="false"/>
                <w:bCs w:val="false"/>
                <w:color w:val="3F3F46"/>
                <w:sz w:val="20"/>
                <w:szCs w:val="20"/>
              </w:rPr>
              <w:t xml:space="preserve">1.6</w:t>
            </w:r>
          </w:p>
        </w:tc>
        <w:tc>
          <w:tcPr>
            <w:tcW w:type="pct" w:w="30%"/>
            <w:shd w:fill="F4F4F5" w:color="F4F4F5" w:val="solid"/>
            <w:tcMar>
              <w:top w:type="dxa" w:w="72"/>
              <w:left w:type="dxa" w:w="115"/>
              <w:bottom w:type="dxa" w:w="72"/>
              <w:right w:type="dxa" w:w="115"/>
            </w:tcMar>
            <w:vAlign w:val="center"/>
          </w:tcPr>
          <w:p>
            <w:pPr>
              <w:spacing w:after="2" w:before="2"/>
            </w:pPr>
            <w:r>
              <w:rPr>
                <w:rFonts w:ascii="Calibri" w:cs="Calibri" w:eastAsia="Calibri" w:hAnsi="Calibri"/>
                <w:b/>
                <w:bCs/>
                <w:color w:val="3F3F46"/>
                <w:sz w:val="20"/>
                <w:szCs w:val="20"/>
              </w:rPr>
              <w:t xml:space="preserve">Add confidence interval bands to forecast chart</w:t>
            </w:r>
          </w:p>
        </w:tc>
        <w:tc>
          <w:tcPr>
            <w:tcW w:type="pct" w:w="62%"/>
            <w:shd w:fill="F4F4F5" w:color="F4F4F5" w:val="solid"/>
            <w:tcMar>
              <w:top w:type="dxa" w:w="72"/>
              <w:left w:type="dxa" w:w="115"/>
              <w:bottom w:type="dxa" w:w="72"/>
              <w:right w:type="dxa" w:w="115"/>
            </w:tcMar>
            <w:vAlign w:val="center"/>
          </w:tcPr>
          <w:p>
            <w:pPr>
              <w:spacing w:after="2" w:before="2"/>
            </w:pPr>
            <w:r>
              <w:rPr>
                <w:rFonts w:ascii="Calibri" w:cs="Calibri" w:eastAsia="Calibri" w:hAnsi="Calibri"/>
                <w:b w:val="false"/>
                <w:bCs w:val="false"/>
                <w:color w:val="3F3F46"/>
                <w:sz w:val="20"/>
                <w:szCs w:val="20"/>
              </w:rPr>
              <w:t xml:space="preserve">In the forecast scenarios block of ReportsAnalyticsTab.tsx, add a Recharts &lt;ReferenceArea&gt; between the conservative and aggressive scenario lines to visually represent the confidence band.</w:t>
            </w:r>
          </w:p>
        </w:tc>
      </w:tr>
      <w:tr>
        <w:tc>
          <w:tcPr>
            <w:tcW w:type="pct" w:w="8%"/>
            <w:shd w:fill="FFFFFF" w:color="FFFFFF" w:val="solid"/>
            <w:tcMar>
              <w:top w:type="dxa" w:w="72"/>
              <w:left w:type="dxa" w:w="115"/>
              <w:bottom w:type="dxa" w:w="72"/>
              <w:right w:type="dxa" w:w="115"/>
            </w:tcMar>
            <w:vAlign w:val="center"/>
          </w:tcPr>
          <w:p>
            <w:pPr>
              <w:spacing w:after="2" w:before="2"/>
            </w:pPr>
            <w:r>
              <w:rPr>
                <w:rFonts w:ascii="Calibri" w:cs="Calibri" w:eastAsia="Calibri" w:hAnsi="Calibri"/>
                <w:b w:val="false"/>
                <w:bCs w:val="false"/>
                <w:color w:val="3F3F46"/>
                <w:sz w:val="20"/>
                <w:szCs w:val="20"/>
              </w:rPr>
              <w:t xml:space="preserve">1.7</w:t>
            </w:r>
          </w:p>
        </w:tc>
        <w:tc>
          <w:tcPr>
            <w:tcW w:type="pct" w:w="30%"/>
            <w:shd w:fill="FFFFFF" w:color="FFFFFF" w:val="solid"/>
            <w:tcMar>
              <w:top w:type="dxa" w:w="72"/>
              <w:left w:type="dxa" w:w="115"/>
              <w:bottom w:type="dxa" w:w="72"/>
              <w:right w:type="dxa" w:w="115"/>
            </w:tcMar>
            <w:vAlign w:val="center"/>
          </w:tcPr>
          <w:p>
            <w:pPr>
              <w:spacing w:after="2" w:before="2"/>
            </w:pPr>
            <w:r>
              <w:rPr>
                <w:rFonts w:ascii="Calibri" w:cs="Calibri" w:eastAsia="Calibri" w:hAnsi="Calibri"/>
                <w:b/>
                <w:bCs/>
                <w:color w:val="3F3F46"/>
                <w:sz w:val="20"/>
                <w:szCs w:val="20"/>
              </w:rPr>
              <w:t xml:space="preserve">Validate report_group at API boundary</w:t>
            </w:r>
          </w:p>
        </w:tc>
        <w:tc>
          <w:tcPr>
            <w:tcW w:type="pct" w:w="62%"/>
            <w:shd w:fill="FFFFFF" w:color="FFFFFF" w:val="solid"/>
            <w:tcMar>
              <w:top w:type="dxa" w:w="72"/>
              <w:left w:type="dxa" w:w="115"/>
              <w:bottom w:type="dxa" w:w="72"/>
              <w:right w:type="dxa" w:w="115"/>
            </w:tcMar>
            <w:vAlign w:val="center"/>
          </w:tcPr>
          <w:p>
            <w:pPr>
              <w:spacing w:after="2" w:before="2"/>
            </w:pPr>
            <w:r>
              <w:rPr>
                <w:rFonts w:ascii="Calibri" w:cs="Calibri" w:eastAsia="Calibri" w:hAnsi="Calibri"/>
                <w:b w:val="false"/>
                <w:bCs w:val="false"/>
                <w:color w:val="3F3F46"/>
                <w:sz w:val="20"/>
                <w:szCs w:val="20"/>
              </w:rPr>
              <w:t xml:space="preserve">report_group is an unvalidated free-text column. Add an allowlist check (account | campaign | ad_set | ad) in the POST and PATCH handlers of apps/web/src/app/api/reports/route.ts and return HTTP 422 for unrecognized values.</w:t>
            </w:r>
          </w:p>
        </w:tc>
      </w:tr>
    </w:tbl>
    <w:p>
      <w:pPr>
        <w:shd w:fill="18181B" w:color="18181B" w:val="solid"/>
        <w:spacing w:after="4" w:before="10"/>
      </w:pPr>
      <w:r>
        <w:rPr>
          <w:rFonts w:ascii="Calibri" w:cs="Calibri" w:eastAsia="Calibri" w:hAnsi="Calibri"/>
          <w:b/>
          <w:bCs/>
          <w:color w:val="FFFFFF"/>
          <w:sz w:val="22"/>
          <w:szCs w:val="22"/>
        </w:rPr>
        <w:t xml:space="preserve">  ✔  DEFINITION OF DONE</w:t>
      </w:r>
    </w:p>
    <w:p>
      <w:pPr>
        <w:spacing w:after="2" w:before="2"/>
        <w:ind w:left="360"/>
      </w:pPr>
      <w:r>
        <w:rPr>
          <w:rFonts w:ascii="Calibri" w:cs="Calibri" w:eastAsia="Calibri" w:hAnsi="Calibri"/>
          <w:color w:val="4F46E5"/>
          <w:sz w:val="22"/>
          <w:szCs w:val="22"/>
        </w:rPr>
        <w:t xml:space="preserve">☐  </w:t>
      </w:r>
      <w:r>
        <w:rPr>
          <w:rFonts w:ascii="Calibri" w:cs="Calibri" w:eastAsia="Calibri" w:hAnsi="Calibri"/>
          <w:color w:val="3F3F46"/>
          <w:sz w:val="22"/>
          <w:szCs w:val="22"/>
        </w:rPr>
        <w:t xml:space="preserve">All /api/reports routes use the authenticated user Supabase client; no admin-client bypass in non-admin routes.</w:t>
      </w:r>
    </w:p>
    <w:p>
      <w:pPr>
        <w:spacing w:after="2" w:before="2"/>
        <w:ind w:left="360"/>
      </w:pPr>
      <w:r>
        <w:rPr>
          <w:rFonts w:ascii="Calibri" w:cs="Calibri" w:eastAsia="Calibri" w:hAnsi="Calibri"/>
          <w:color w:val="4F46E5"/>
          <w:sz w:val="22"/>
          <w:szCs w:val="22"/>
        </w:rPr>
        <w:t xml:space="preserve">☐  </w:t>
      </w:r>
      <w:r>
        <w:rPr>
          <w:rFonts w:ascii="Calibri" w:cs="Calibri" w:eastAsia="Calibri" w:hAnsi="Calibri"/>
          <w:color w:val="3F3F46"/>
          <w:sz w:val="22"/>
          <w:szCs w:val="22"/>
        </w:rPr>
        <w:t xml:space="preserve">pnpm typecheck passes with no new errors in report.schema.ts or report-utils.ts.</w:t>
      </w:r>
    </w:p>
    <w:p>
      <w:pPr>
        <w:spacing w:after="2" w:before="2"/>
        <w:ind w:left="360"/>
      </w:pPr>
      <w:r>
        <w:rPr>
          <w:rFonts w:ascii="Calibri" w:cs="Calibri" w:eastAsia="Calibri" w:hAnsi="Calibri"/>
          <w:color w:val="4F46E5"/>
          <w:sz w:val="22"/>
          <w:szCs w:val="22"/>
        </w:rPr>
        <w:t xml:space="preserve">☐  </w:t>
      </w:r>
      <w:r>
        <w:rPr>
          <w:rFonts w:ascii="Calibri" w:cs="Calibri" w:eastAsia="Calibri" w:hAnsi="Calibri"/>
          <w:color w:val="3F3F46"/>
          <w:sz w:val="22"/>
          <w:szCs w:val="22"/>
        </w:rPr>
        <w:t xml:space="preserve">ROAS shows — for zero-spend rows in manual and automated tests.</w:t>
      </w:r>
    </w:p>
    <w:p>
      <w:pPr>
        <w:spacing w:after="2" w:before="2"/>
        <w:ind w:left="360"/>
      </w:pPr>
      <w:r>
        <w:rPr>
          <w:rFonts w:ascii="Calibri" w:cs="Calibri" w:eastAsia="Calibri" w:hAnsi="Calibri"/>
          <w:color w:val="4F46E5"/>
          <w:sz w:val="22"/>
          <w:szCs w:val="22"/>
        </w:rPr>
        <w:t xml:space="preserve">☐  </w:t>
      </w:r>
      <w:r>
        <w:rPr>
          <w:rFonts w:ascii="Calibri" w:cs="Calibri" w:eastAsia="Calibri" w:hAnsi="Calibri"/>
          <w:color w:val="3F3F46"/>
          <w:sz w:val="22"/>
          <w:szCs w:val="22"/>
        </w:rPr>
        <w:t xml:space="preserve">get_report_tree() returns only rows the calling user is entitled to see (RLS test verified).</w:t>
      </w:r>
    </w:p>
    <w:p>
      <w:pPr>
        <w:spacing w:after="2" w:before="2"/>
        <w:ind w:left="360"/>
      </w:pPr>
      <w:r>
        <w:rPr>
          <w:rFonts w:ascii="Calibri" w:cs="Calibri" w:eastAsia="Calibri" w:hAnsi="Calibri"/>
          <w:color w:val="4F46E5"/>
          <w:sz w:val="22"/>
          <w:szCs w:val="22"/>
        </w:rPr>
        <w:t xml:space="preserve">☐  </w:t>
      </w:r>
      <w:r>
        <w:rPr>
          <w:rFonts w:ascii="Calibri" w:cs="Calibri" w:eastAsia="Calibri" w:hAnsi="Calibri"/>
          <w:color w:val="3F3F46"/>
          <w:sz w:val="22"/>
          <w:szCs w:val="22"/>
        </w:rPr>
        <w:t xml:space="preserve">Recharts renders without layout shift at 375 px, 768 px, and 1440 px viewport widths.</w:t>
      </w:r>
    </w:p>
    <w:p>
      <w:pPr>
        <w:spacing w:after="2" w:before="2"/>
        <w:ind w:left="360"/>
      </w:pPr>
      <w:r>
        <w:rPr>
          <w:rFonts w:ascii="Calibri" w:cs="Calibri" w:eastAsia="Calibri" w:hAnsi="Calibri"/>
          <w:color w:val="4F46E5"/>
          <w:sz w:val="22"/>
          <w:szCs w:val="22"/>
        </w:rPr>
        <w:t xml:space="preserve">☐  </w:t>
      </w:r>
      <w:r>
        <w:rPr>
          <w:rFonts w:ascii="Calibri" w:cs="Calibri" w:eastAsia="Calibri" w:hAnsi="Calibri"/>
          <w:color w:val="3F3F46"/>
          <w:sz w:val="22"/>
          <w:szCs w:val="22"/>
        </w:rPr>
        <w:t xml:space="preserve">pnpm lint passes with no new warnings on all modified files.</w:t>
      </w:r>
    </w:p>
    <w:p>
      <w:r>
        <w:br w:type="page"/>
      </w:r>
    </w:p>
    <w:p>
      <w:pPr>
        <w:pStyle w:val="Heading1"/>
        <w:shd w:fill="4F46E5" w:color="4F46E5" w:val="solid"/>
        <w:spacing w:after="6" w:before="16"/>
      </w:pPr>
      <w:r>
        <w:rPr>
          <w:rFonts w:ascii="Calibri" w:cs="Calibri" w:eastAsia="Calibri" w:hAnsi="Calibri"/>
          <w:b/>
          <w:bCs/>
          <w:color w:val="FFFFFF"/>
          <w:sz w:val="32"/>
          <w:szCs w:val="32"/>
        </w:rPr>
        <w:t xml:space="preserve">  WEEK 2  ·  EOD Intern Automation</w:t>
      </w:r>
    </w:p>
    <w:p>
      <w:pPr>
        <w:shd w:fill="EEF2FF" w:color="EEF2FF" w:val="solid"/>
        <w:spacing w:after="8" w:before="6"/>
      </w:pPr>
      <w:r>
        <w:rPr>
          <w:rFonts w:ascii="Calibri" w:cs="Calibri" w:eastAsia="Calibri" w:hAnsi="Calibri"/>
          <w:b/>
          <w:bCs/>
          <w:color w:val="4F46E5"/>
          <w:sz w:val="22"/>
          <w:szCs w:val="22"/>
        </w:rPr>
        <w:t xml:space="preserve">Phase Goal:  </w:t>
      </w:r>
      <w:r>
        <w:rPr>
          <w:rFonts w:ascii="Calibri" w:cs="Calibri" w:eastAsia="Calibri" w:hAnsi="Calibri"/>
          <w:color w:val="3F3F46"/>
          <w:sz w:val="22"/>
          <w:szCs w:val="22"/>
        </w:rPr>
        <w:t xml:space="preserve">Eliminate reliability gaps in the scheduled n8n → Edge Function pipeline, enforce log submission quality, and produce high-signal supervisor emails that require zero manual interpretation.</w:t>
      </w:r>
    </w:p>
    <w:p>
      <w:pPr>
        <w:spacing w:after="4" w:before="10"/>
      </w:pPr>
      <w:r>
        <w:rPr>
          <w:rFonts w:ascii="Calibri" w:cs="Calibri" w:eastAsia="Calibri" w:hAnsi="Calibri"/>
          <w:b/>
          <w:bCs/>
          <w:caps/>
          <w:color w:val="4F46E5"/>
          <w:sz w:val="20"/>
          <w:szCs w:val="20"/>
        </w:rPr>
        <w:t xml:space="preserve">DETAILED TASKS</w:t>
      </w:r>
    </w:p>
    <w:tbl>
      <w:tblPr>
        <w:tblW w:type="pct" w:w="100%"/>
        <w:tblBorders>
          <w:top w:val="none"/>
          <w:left w:val="none"/>
          <w:bottom w:val="none"/>
          <w:right w:val="none"/>
          <w:insideH w:val="single" w:color="auto" w:sz="4"/>
          <w:insideV w:val="single" w:color="auto" w:sz="4"/>
        </w:tblBorders>
      </w:tblPr>
      <w:tblGrid>
        <w:gridCol w:w="100"/>
        <w:gridCol w:w="100"/>
        <w:gridCol w:w="100"/>
      </w:tblGrid>
      <w:tr>
        <w:trPr>
          <w:tblHeader/>
        </w:trPr>
        <w:tc>
          <w:tcPr>
            <w:tcW w:type="pct" w:w="8%"/>
            <w:shd w:fill="4F46E5" w:color="4F46E5" w:val="solid"/>
            <w:tcMar>
              <w:top w:type="dxa" w:w="72"/>
              <w:left w:type="dxa" w:w="115"/>
              <w:bottom w:type="dxa" w:w="72"/>
              <w:right w:type="dxa" w:w="115"/>
            </w:tcMar>
            <w:vAlign w:val="center"/>
          </w:tcPr>
          <w:p>
            <w:pPr>
              <w:spacing w:after="2" w:before="2"/>
            </w:pPr>
            <w:r>
              <w:rPr>
                <w:rFonts w:ascii="Calibri" w:cs="Calibri" w:eastAsia="Calibri" w:hAnsi="Calibri"/>
                <w:b/>
                <w:bCs/>
                <w:color w:val="FFFFFF"/>
                <w:sz w:val="20"/>
                <w:szCs w:val="20"/>
              </w:rPr>
              <w:t xml:space="preserve">#</w:t>
            </w:r>
          </w:p>
        </w:tc>
        <w:tc>
          <w:tcPr>
            <w:tcW w:type="pct" w:w="30%"/>
            <w:shd w:fill="4F46E5" w:color="4F46E5" w:val="solid"/>
            <w:tcMar>
              <w:top w:type="dxa" w:w="72"/>
              <w:left w:type="dxa" w:w="115"/>
              <w:bottom w:type="dxa" w:w="72"/>
              <w:right w:type="dxa" w:w="115"/>
            </w:tcMar>
            <w:vAlign w:val="center"/>
          </w:tcPr>
          <w:p>
            <w:pPr>
              <w:spacing w:after="2" w:before="2"/>
            </w:pPr>
            <w:r>
              <w:rPr>
                <w:rFonts w:ascii="Calibri" w:cs="Calibri" w:eastAsia="Calibri" w:hAnsi="Calibri"/>
                <w:b/>
                <w:bCs/>
                <w:color w:val="FFFFFF"/>
                <w:sz w:val="20"/>
                <w:szCs w:val="20"/>
              </w:rPr>
              <w:t xml:space="preserve">Task</w:t>
            </w:r>
          </w:p>
        </w:tc>
        <w:tc>
          <w:tcPr>
            <w:tcW w:type="pct" w:w="62%"/>
            <w:shd w:fill="4F46E5" w:color="4F46E5" w:val="solid"/>
            <w:tcMar>
              <w:top w:type="dxa" w:w="72"/>
              <w:left w:type="dxa" w:w="115"/>
              <w:bottom w:type="dxa" w:w="72"/>
              <w:right w:type="dxa" w:w="115"/>
            </w:tcMar>
            <w:vAlign w:val="center"/>
          </w:tcPr>
          <w:p>
            <w:pPr>
              <w:spacing w:after="2" w:before="2"/>
            </w:pPr>
            <w:r>
              <w:rPr>
                <w:rFonts w:ascii="Calibri" w:cs="Calibri" w:eastAsia="Calibri" w:hAnsi="Calibri"/>
                <w:b/>
                <w:bCs/>
                <w:color w:val="FFFFFF"/>
                <w:sz w:val="20"/>
                <w:szCs w:val="20"/>
              </w:rPr>
              <w:t xml:space="preserve">Technical Detail</w:t>
            </w:r>
          </w:p>
        </w:tc>
      </w:tr>
      <w:tr>
        <w:tc>
          <w:tcPr>
            <w:tcW w:type="pct" w:w="8%"/>
            <w:shd w:fill="FFFFFF" w:color="FFFFFF" w:val="solid"/>
            <w:tcMar>
              <w:top w:type="dxa" w:w="72"/>
              <w:left w:type="dxa" w:w="115"/>
              <w:bottom w:type="dxa" w:w="72"/>
              <w:right w:type="dxa" w:w="115"/>
            </w:tcMar>
            <w:vAlign w:val="center"/>
          </w:tcPr>
          <w:p>
            <w:pPr>
              <w:spacing w:after="2" w:before="2"/>
            </w:pPr>
            <w:r>
              <w:rPr>
                <w:rFonts w:ascii="Calibri" w:cs="Calibri" w:eastAsia="Calibri" w:hAnsi="Calibri"/>
                <w:b w:val="false"/>
                <w:bCs w:val="false"/>
                <w:color w:val="3F3F46"/>
                <w:sz w:val="20"/>
                <w:szCs w:val="20"/>
              </w:rPr>
              <w:t xml:space="preserve">2.1</w:t>
            </w:r>
          </w:p>
        </w:tc>
        <w:tc>
          <w:tcPr>
            <w:tcW w:type="pct" w:w="30%"/>
            <w:shd w:fill="FFFFFF" w:color="FFFFFF" w:val="solid"/>
            <w:tcMar>
              <w:top w:type="dxa" w:w="72"/>
              <w:left w:type="dxa" w:w="115"/>
              <w:bottom w:type="dxa" w:w="72"/>
              <w:right w:type="dxa" w:w="115"/>
            </w:tcMar>
            <w:vAlign w:val="center"/>
          </w:tcPr>
          <w:p>
            <w:pPr>
              <w:spacing w:after="2" w:before="2"/>
            </w:pPr>
            <w:r>
              <w:rPr>
                <w:rFonts w:ascii="Calibri" w:cs="Calibri" w:eastAsia="Calibri" w:hAnsi="Calibri"/>
                <w:b/>
                <w:bCs/>
                <w:color w:val="3F3F46"/>
                <w:sz w:val="20"/>
                <w:szCs w:val="20"/>
              </w:rPr>
              <w:t xml:space="preserve">Add idempotency guard to intern-eod-reminder</w:t>
            </w:r>
          </w:p>
        </w:tc>
        <w:tc>
          <w:tcPr>
            <w:tcW w:type="pct" w:w="62%"/>
            <w:shd w:fill="FFFFFF" w:color="FFFFFF" w:val="solid"/>
            <w:tcMar>
              <w:top w:type="dxa" w:w="72"/>
              <w:left w:type="dxa" w:w="115"/>
              <w:bottom w:type="dxa" w:w="72"/>
              <w:right w:type="dxa" w:w="115"/>
            </w:tcMar>
            <w:vAlign w:val="center"/>
          </w:tcPr>
          <w:p>
            <w:pPr>
              <w:spacing w:after="2" w:before="2"/>
            </w:pPr>
            <w:r>
              <w:rPr>
                <w:rFonts w:ascii="Calibri" w:cs="Calibri" w:eastAsia="Calibri" w:hAnsi="Calibri"/>
                <w:b w:val="false"/>
                <w:bCs w:val="false"/>
                <w:color w:val="3F3F46"/>
                <w:sz w:val="20"/>
                <w:szCs w:val="20"/>
              </w:rPr>
              <w:t xml:space="preserve">supabase/functions/intern-eod-reminder/index.ts has no deduplication check. Before sending a reminder, query audit_logs for an existing intern_eod_reminder_sent entry keyed on (intern_id, date). Skip and log a skip_reason if the record exists.</w:t>
            </w:r>
          </w:p>
        </w:tc>
      </w:tr>
      <w:tr>
        <w:tc>
          <w:tcPr>
            <w:tcW w:type="pct" w:w="8%"/>
            <w:shd w:fill="F4F4F5" w:color="F4F4F5" w:val="solid"/>
            <w:tcMar>
              <w:top w:type="dxa" w:w="72"/>
              <w:left w:type="dxa" w:w="115"/>
              <w:bottom w:type="dxa" w:w="72"/>
              <w:right w:type="dxa" w:w="115"/>
            </w:tcMar>
            <w:vAlign w:val="center"/>
          </w:tcPr>
          <w:p>
            <w:pPr>
              <w:spacing w:after="2" w:before="2"/>
            </w:pPr>
            <w:r>
              <w:rPr>
                <w:rFonts w:ascii="Calibri" w:cs="Calibri" w:eastAsia="Calibri" w:hAnsi="Calibri"/>
                <w:b w:val="false"/>
                <w:bCs w:val="false"/>
                <w:color w:val="3F3F46"/>
                <w:sz w:val="20"/>
                <w:szCs w:val="20"/>
              </w:rPr>
              <w:t xml:space="preserve">2.2</w:t>
            </w:r>
          </w:p>
        </w:tc>
        <w:tc>
          <w:tcPr>
            <w:tcW w:type="pct" w:w="30%"/>
            <w:shd w:fill="F4F4F5" w:color="F4F4F5" w:val="solid"/>
            <w:tcMar>
              <w:top w:type="dxa" w:w="72"/>
              <w:left w:type="dxa" w:w="115"/>
              <w:bottom w:type="dxa" w:w="72"/>
              <w:right w:type="dxa" w:w="115"/>
            </w:tcMar>
            <w:vAlign w:val="center"/>
          </w:tcPr>
          <w:p>
            <w:pPr>
              <w:spacing w:after="2" w:before="2"/>
            </w:pPr>
            <w:r>
              <w:rPr>
                <w:rFonts w:ascii="Calibri" w:cs="Calibri" w:eastAsia="Calibri" w:hAnsi="Calibri"/>
                <w:b/>
                <w:bCs/>
                <w:color w:val="3F3F46"/>
                <w:sz w:val="20"/>
                <w:szCs w:val="20"/>
              </w:rPr>
              <w:t xml:space="preserve">Harden n8n Schedule Trigger with retry logic</w:t>
            </w:r>
          </w:p>
        </w:tc>
        <w:tc>
          <w:tcPr>
            <w:tcW w:type="pct" w:w="62%"/>
            <w:shd w:fill="F4F4F5" w:color="F4F4F5" w:val="solid"/>
            <w:tcMar>
              <w:top w:type="dxa" w:w="72"/>
              <w:left w:type="dxa" w:w="115"/>
              <w:bottom w:type="dxa" w:w="72"/>
              <w:right w:type="dxa" w:w="115"/>
            </w:tcMar>
            <w:vAlign w:val="center"/>
          </w:tcPr>
          <w:p>
            <w:pPr>
              <w:spacing w:after="2" w:before="2"/>
            </w:pPr>
            <w:r>
              <w:rPr>
                <w:rFonts w:ascii="Calibri" w:cs="Calibri" w:eastAsia="Calibri" w:hAnsi="Calibri"/>
                <w:b w:val="false"/>
                <w:bCs w:val="false"/>
                <w:color w:val="3F3F46"/>
                <w:sz w:val="20"/>
                <w:szCs w:val="20"/>
              </w:rPr>
              <w:t xml:space="preserve">In the n8n Schedule → HTTP POST workflow, add an Error Handler node that retries the Supabase Edge Function call up to 3 times with a 30-second delay. If all retries fail, post an alert to the designated Telegram PA Ops Hub group.</w:t>
            </w:r>
          </w:p>
        </w:tc>
      </w:tr>
      <w:tr>
        <w:tc>
          <w:tcPr>
            <w:tcW w:type="pct" w:w="8%"/>
            <w:shd w:fill="FFFFFF" w:color="FFFFFF" w:val="solid"/>
            <w:tcMar>
              <w:top w:type="dxa" w:w="72"/>
              <w:left w:type="dxa" w:w="115"/>
              <w:bottom w:type="dxa" w:w="72"/>
              <w:right w:type="dxa" w:w="115"/>
            </w:tcMar>
            <w:vAlign w:val="center"/>
          </w:tcPr>
          <w:p>
            <w:pPr>
              <w:spacing w:after="2" w:before="2"/>
            </w:pPr>
            <w:r>
              <w:rPr>
                <w:rFonts w:ascii="Calibri" w:cs="Calibri" w:eastAsia="Calibri" w:hAnsi="Calibri"/>
                <w:b w:val="false"/>
                <w:bCs w:val="false"/>
                <w:color w:val="3F3F46"/>
                <w:sz w:val="20"/>
                <w:szCs w:val="20"/>
              </w:rPr>
              <w:t xml:space="preserve">2.3</w:t>
            </w:r>
          </w:p>
        </w:tc>
        <w:tc>
          <w:tcPr>
            <w:tcW w:type="pct" w:w="30%"/>
            <w:shd w:fill="FFFFFF" w:color="FFFFFF" w:val="solid"/>
            <w:tcMar>
              <w:top w:type="dxa" w:w="72"/>
              <w:left w:type="dxa" w:w="115"/>
              <w:bottom w:type="dxa" w:w="72"/>
              <w:right w:type="dxa" w:w="115"/>
            </w:tcMar>
            <w:vAlign w:val="center"/>
          </w:tcPr>
          <w:p>
            <w:pPr>
              <w:spacing w:after="2" w:before="2"/>
            </w:pPr>
            <w:r>
              <w:rPr>
                <w:rFonts w:ascii="Calibri" w:cs="Calibri" w:eastAsia="Calibri" w:hAnsi="Calibri"/>
                <w:b/>
                <w:bCs/>
                <w:color w:val="3F3F46"/>
                <w:sz w:val="20"/>
                <w:szCs w:val="20"/>
              </w:rPr>
              <w:t xml:space="preserve">Enforce minimum log quality checks</w:t>
            </w:r>
          </w:p>
        </w:tc>
        <w:tc>
          <w:tcPr>
            <w:tcW w:type="pct" w:w="62%"/>
            <w:shd w:fill="FFFFFF" w:color="FFFFFF" w:val="solid"/>
            <w:tcMar>
              <w:top w:type="dxa" w:w="72"/>
              <w:left w:type="dxa" w:w="115"/>
              <w:bottom w:type="dxa" w:w="72"/>
              <w:right w:type="dxa" w:w="115"/>
            </w:tcMar>
            <w:vAlign w:val="center"/>
          </w:tcPr>
          <w:p>
            <w:pPr>
              <w:spacing w:after="2" w:before="2"/>
            </w:pPr>
            <w:r>
              <w:rPr>
                <w:rFonts w:ascii="Calibri" w:cs="Calibri" w:eastAsia="Calibri" w:hAnsi="Calibri"/>
                <w:b w:val="false"/>
                <w:bCs w:val="false"/>
                <w:color w:val="3F3F46"/>
                <w:sz w:val="20"/>
                <w:szCs w:val="20"/>
              </w:rPr>
              <w:t xml:space="preserve">In intern-weekly-summary/index.ts, before dispatching the supervisor email, validate that each internship_daily_logs entry contains hours_worked &gt; 0 and a non-empty accomplishments field. Surface any incomplete entries as a flagged table row in the email body.</w:t>
            </w:r>
          </w:p>
        </w:tc>
      </w:tr>
      <w:tr>
        <w:tc>
          <w:tcPr>
            <w:tcW w:type="pct" w:w="8%"/>
            <w:shd w:fill="F4F4F5" w:color="F4F4F5" w:val="solid"/>
            <w:tcMar>
              <w:top w:type="dxa" w:w="72"/>
              <w:left w:type="dxa" w:w="115"/>
              <w:bottom w:type="dxa" w:w="72"/>
              <w:right w:type="dxa" w:w="115"/>
            </w:tcMar>
            <w:vAlign w:val="center"/>
          </w:tcPr>
          <w:p>
            <w:pPr>
              <w:spacing w:after="2" w:before="2"/>
            </w:pPr>
            <w:r>
              <w:rPr>
                <w:rFonts w:ascii="Calibri" w:cs="Calibri" w:eastAsia="Calibri" w:hAnsi="Calibri"/>
                <w:b w:val="false"/>
                <w:bCs w:val="false"/>
                <w:color w:val="3F3F46"/>
                <w:sz w:val="20"/>
                <w:szCs w:val="20"/>
              </w:rPr>
              <w:t xml:space="preserve">2.4</w:t>
            </w:r>
          </w:p>
        </w:tc>
        <w:tc>
          <w:tcPr>
            <w:tcW w:type="pct" w:w="30%"/>
            <w:shd w:fill="F4F4F5" w:color="F4F4F5" w:val="solid"/>
            <w:tcMar>
              <w:top w:type="dxa" w:w="72"/>
              <w:left w:type="dxa" w:w="115"/>
              <w:bottom w:type="dxa" w:w="72"/>
              <w:right w:type="dxa" w:w="115"/>
            </w:tcMar>
            <w:vAlign w:val="center"/>
          </w:tcPr>
          <w:p>
            <w:pPr>
              <w:spacing w:after="2" w:before="2"/>
            </w:pPr>
            <w:r>
              <w:rPr>
                <w:rFonts w:ascii="Calibri" w:cs="Calibri" w:eastAsia="Calibri" w:hAnsi="Calibri"/>
                <w:b/>
                <w:bCs/>
                <w:color w:val="3F3F46"/>
                <w:sz w:val="20"/>
                <w:szCs w:val="20"/>
              </w:rPr>
              <w:t xml:space="preserve">Upgrade supervisor email to structured HTML template</w:t>
            </w:r>
          </w:p>
        </w:tc>
        <w:tc>
          <w:tcPr>
            <w:tcW w:type="pct" w:w="62%"/>
            <w:shd w:fill="F4F4F5" w:color="F4F4F5" w:val="solid"/>
            <w:tcMar>
              <w:top w:type="dxa" w:w="72"/>
              <w:left w:type="dxa" w:w="115"/>
              <w:bottom w:type="dxa" w:w="72"/>
              <w:right w:type="dxa" w:w="115"/>
            </w:tcMar>
            <w:vAlign w:val="center"/>
          </w:tcPr>
          <w:p>
            <w:pPr>
              <w:spacing w:after="2" w:before="2"/>
            </w:pPr>
            <w:r>
              <w:rPr>
                <w:rFonts w:ascii="Calibri" w:cs="Calibri" w:eastAsia="Calibri" w:hAnsi="Calibri"/>
                <w:b w:val="false"/>
                <w:bCs w:val="false"/>
                <w:color w:val="3F3F46"/>
                <w:sz w:val="20"/>
                <w:szCs w:val="20"/>
              </w:rPr>
              <w:t xml:space="preserve">Replace the inline-string HTML in intern-weekly-summary/index.ts with a proper template: header section, metrics table (intern name, period, total hours, days logged, avg hours/day), a conditional amber warning banner when days_logged &lt; 3, and a direct link to /admin/interns/{employee_id}.</w:t>
            </w:r>
          </w:p>
        </w:tc>
      </w:tr>
      <w:tr>
        <w:tc>
          <w:tcPr>
            <w:tcW w:type="pct" w:w="8%"/>
            <w:shd w:fill="FFFFFF" w:color="FFFFFF" w:val="solid"/>
            <w:tcMar>
              <w:top w:type="dxa" w:w="72"/>
              <w:left w:type="dxa" w:w="115"/>
              <w:bottom w:type="dxa" w:w="72"/>
              <w:right w:type="dxa" w:w="115"/>
            </w:tcMar>
            <w:vAlign w:val="center"/>
          </w:tcPr>
          <w:p>
            <w:pPr>
              <w:spacing w:after="2" w:before="2"/>
            </w:pPr>
            <w:r>
              <w:rPr>
                <w:rFonts w:ascii="Calibri" w:cs="Calibri" w:eastAsia="Calibri" w:hAnsi="Calibri"/>
                <w:b w:val="false"/>
                <w:bCs w:val="false"/>
                <w:color w:val="3F3F46"/>
                <w:sz w:val="20"/>
                <w:szCs w:val="20"/>
              </w:rPr>
              <w:t xml:space="preserve">2.5</w:t>
            </w:r>
          </w:p>
        </w:tc>
        <w:tc>
          <w:tcPr>
            <w:tcW w:type="pct" w:w="30%"/>
            <w:shd w:fill="FFFFFF" w:color="FFFFFF" w:val="solid"/>
            <w:tcMar>
              <w:top w:type="dxa" w:w="72"/>
              <w:left w:type="dxa" w:w="115"/>
              <w:bottom w:type="dxa" w:w="72"/>
              <w:right w:type="dxa" w:w="115"/>
            </w:tcMar>
            <w:vAlign w:val="center"/>
          </w:tcPr>
          <w:p>
            <w:pPr>
              <w:spacing w:after="2" w:before="2"/>
            </w:pPr>
            <w:r>
              <w:rPr>
                <w:rFonts w:ascii="Calibri" w:cs="Calibri" w:eastAsia="Calibri" w:hAnsi="Calibri"/>
                <w:b/>
                <w:bCs/>
                <w:color w:val="3F3F46"/>
                <w:sz w:val="20"/>
                <w:szCs w:val="20"/>
              </w:rPr>
              <w:t xml:space="preserve">Add timezone-aware date calculations</w:t>
            </w:r>
          </w:p>
        </w:tc>
        <w:tc>
          <w:tcPr>
            <w:tcW w:type="pct" w:w="62%"/>
            <w:shd w:fill="FFFFFF" w:color="FFFFFF" w:val="solid"/>
            <w:tcMar>
              <w:top w:type="dxa" w:w="72"/>
              <w:left w:type="dxa" w:w="115"/>
              <w:bottom w:type="dxa" w:w="72"/>
              <w:right w:type="dxa" w:w="115"/>
            </w:tcMar>
            <w:vAlign w:val="center"/>
          </w:tcPr>
          <w:p>
            <w:pPr>
              <w:spacing w:after="2" w:before="2"/>
            </w:pPr>
            <w:r>
              <w:rPr>
                <w:rFonts w:ascii="Calibri" w:cs="Calibri" w:eastAsia="Calibri" w:hAnsi="Calibri"/>
                <w:b w:val="false"/>
                <w:bCs w:val="false"/>
                <w:color w:val="3F3F46"/>
                <w:sz w:val="20"/>
                <w:szCs w:val="20"/>
              </w:rPr>
              <w:t xml:space="preserve">All date comparisons in both edge functions currently use UTC. Introduce a toPhilippineDate() utility that converts timestamps to Asia/Manila timezone (UTC+8) before performing same-day comparisons to prevent off-by-one errors at day boundaries.</w:t>
            </w:r>
          </w:p>
        </w:tc>
      </w:tr>
      <w:tr>
        <w:tc>
          <w:tcPr>
            <w:tcW w:type="pct" w:w="8%"/>
            <w:shd w:fill="F4F4F5" w:color="F4F4F5" w:val="solid"/>
            <w:tcMar>
              <w:top w:type="dxa" w:w="72"/>
              <w:left w:type="dxa" w:w="115"/>
              <w:bottom w:type="dxa" w:w="72"/>
              <w:right w:type="dxa" w:w="115"/>
            </w:tcMar>
            <w:vAlign w:val="center"/>
          </w:tcPr>
          <w:p>
            <w:pPr>
              <w:spacing w:after="2" w:before="2"/>
            </w:pPr>
            <w:r>
              <w:rPr>
                <w:rFonts w:ascii="Calibri" w:cs="Calibri" w:eastAsia="Calibri" w:hAnsi="Calibri"/>
                <w:b w:val="false"/>
                <w:bCs w:val="false"/>
                <w:color w:val="3F3F46"/>
                <w:sz w:val="20"/>
                <w:szCs w:val="20"/>
              </w:rPr>
              <w:t xml:space="preserve">2.6</w:t>
            </w:r>
          </w:p>
        </w:tc>
        <w:tc>
          <w:tcPr>
            <w:tcW w:type="pct" w:w="30%"/>
            <w:shd w:fill="F4F4F5" w:color="F4F4F5" w:val="solid"/>
            <w:tcMar>
              <w:top w:type="dxa" w:w="72"/>
              <w:left w:type="dxa" w:w="115"/>
              <w:bottom w:type="dxa" w:w="72"/>
              <w:right w:type="dxa" w:w="115"/>
            </w:tcMar>
            <w:vAlign w:val="center"/>
          </w:tcPr>
          <w:p>
            <w:pPr>
              <w:spacing w:after="2" w:before="2"/>
            </w:pPr>
            <w:r>
              <w:rPr>
                <w:rFonts w:ascii="Calibri" w:cs="Calibri" w:eastAsia="Calibri" w:hAnsi="Calibri"/>
                <w:b/>
                <w:bCs/>
                <w:color w:val="3F3F46"/>
                <w:sz w:val="20"/>
                <w:szCs w:val="20"/>
              </w:rPr>
              <w:t xml:space="preserve">Write integration test for reminder deduplication</w:t>
            </w:r>
          </w:p>
        </w:tc>
        <w:tc>
          <w:tcPr>
            <w:tcW w:type="pct" w:w="62%"/>
            <w:shd w:fill="F4F4F5" w:color="F4F4F5" w:val="solid"/>
            <w:tcMar>
              <w:top w:type="dxa" w:w="72"/>
              <w:left w:type="dxa" w:w="115"/>
              <w:bottom w:type="dxa" w:w="72"/>
              <w:right w:type="dxa" w:w="115"/>
            </w:tcMar>
            <w:vAlign w:val="center"/>
          </w:tcPr>
          <w:p>
            <w:pPr>
              <w:spacing w:after="2" w:before="2"/>
            </w:pPr>
            <w:r>
              <w:rPr>
                <w:rFonts w:ascii="Calibri" w:cs="Calibri" w:eastAsia="Calibri" w:hAnsi="Calibri"/>
                <w:b w:val="false"/>
                <w:bCs w:val="false"/>
                <w:color w:val="3F3F46"/>
                <w:sz w:val="20"/>
                <w:szCs w:val="20"/>
              </w:rPr>
              <w:t xml:space="preserve">Add a Vitest test in tests/ that seeds two active internships (one with today's log, one without), invokes the intern-eod-reminder logic directly, and asserts that exactly one notification was created and one audit_log row was written.</w:t>
            </w:r>
          </w:p>
        </w:tc>
      </w:tr>
    </w:tbl>
    <w:p>
      <w:pPr>
        <w:shd w:fill="18181B" w:color="18181B" w:val="solid"/>
        <w:spacing w:after="4" w:before="10"/>
      </w:pPr>
      <w:r>
        <w:rPr>
          <w:rFonts w:ascii="Calibri" w:cs="Calibri" w:eastAsia="Calibri" w:hAnsi="Calibri"/>
          <w:b/>
          <w:bCs/>
          <w:color w:val="FFFFFF"/>
          <w:sz w:val="22"/>
          <w:szCs w:val="22"/>
        </w:rPr>
        <w:t xml:space="preserve">  ✔  DEFINITION OF DONE</w:t>
      </w:r>
    </w:p>
    <w:p>
      <w:pPr>
        <w:spacing w:after="2" w:before="2"/>
        <w:ind w:left="360"/>
      </w:pPr>
      <w:r>
        <w:rPr>
          <w:rFonts w:ascii="Calibri" w:cs="Calibri" w:eastAsia="Calibri" w:hAnsi="Calibri"/>
          <w:color w:val="4F46E5"/>
          <w:sz w:val="22"/>
          <w:szCs w:val="22"/>
        </w:rPr>
        <w:t xml:space="preserve">☐  </w:t>
      </w:r>
      <w:r>
        <w:rPr>
          <w:rFonts w:ascii="Calibri" w:cs="Calibri" w:eastAsia="Calibri" w:hAnsi="Calibri"/>
          <w:color w:val="3F3F46"/>
          <w:sz w:val="22"/>
          <w:szCs w:val="22"/>
        </w:rPr>
        <w:t xml:space="preserve">Triggering intern-eod-reminder twice on the same day results in exactly one intern_eod_reminder_sent audit entry per intern.</w:t>
      </w:r>
    </w:p>
    <w:p>
      <w:pPr>
        <w:spacing w:after="2" w:before="2"/>
        <w:ind w:left="360"/>
      </w:pPr>
      <w:r>
        <w:rPr>
          <w:rFonts w:ascii="Calibri" w:cs="Calibri" w:eastAsia="Calibri" w:hAnsi="Calibri"/>
          <w:color w:val="4F46E5"/>
          <w:sz w:val="22"/>
          <w:szCs w:val="22"/>
        </w:rPr>
        <w:t xml:space="preserve">☐  </w:t>
      </w:r>
      <w:r>
        <w:rPr>
          <w:rFonts w:ascii="Calibri" w:cs="Calibri" w:eastAsia="Calibri" w:hAnsi="Calibri"/>
          <w:color w:val="3F3F46"/>
          <w:sz w:val="22"/>
          <w:szCs w:val="22"/>
        </w:rPr>
        <w:t xml:space="preserve">n8n workflow shows retry node configured (3 retries, 30 s delay) and Telegram alert channel connected.</w:t>
      </w:r>
    </w:p>
    <w:p>
      <w:pPr>
        <w:spacing w:after="2" w:before="2"/>
        <w:ind w:left="360"/>
      </w:pPr>
      <w:r>
        <w:rPr>
          <w:rFonts w:ascii="Calibri" w:cs="Calibri" w:eastAsia="Calibri" w:hAnsi="Calibri"/>
          <w:color w:val="4F46E5"/>
          <w:sz w:val="22"/>
          <w:szCs w:val="22"/>
        </w:rPr>
        <w:t xml:space="preserve">☐  </w:t>
      </w:r>
      <w:r>
        <w:rPr>
          <w:rFonts w:ascii="Calibri" w:cs="Calibri" w:eastAsia="Calibri" w:hAnsi="Calibri"/>
          <w:color w:val="3F3F46"/>
          <w:sz w:val="22"/>
          <w:szCs w:val="22"/>
        </w:rPr>
        <w:t xml:space="preserve">Supervisor email renders correctly in Gmail and Outlook preview — screenshot attached to PR.</w:t>
      </w:r>
    </w:p>
    <w:p>
      <w:pPr>
        <w:spacing w:after="2" w:before="2"/>
        <w:ind w:left="360"/>
      </w:pPr>
      <w:r>
        <w:rPr>
          <w:rFonts w:ascii="Calibri" w:cs="Calibri" w:eastAsia="Calibri" w:hAnsi="Calibri"/>
          <w:color w:val="4F46E5"/>
          <w:sz w:val="22"/>
          <w:szCs w:val="22"/>
        </w:rPr>
        <w:t xml:space="preserve">☐  </w:t>
      </w:r>
      <w:r>
        <w:rPr>
          <w:rFonts w:ascii="Calibri" w:cs="Calibri" w:eastAsia="Calibri" w:hAnsi="Calibri"/>
          <w:color w:val="3F3F46"/>
          <w:sz w:val="22"/>
          <w:szCs w:val="22"/>
        </w:rPr>
        <w:t xml:space="preserve">Incomplete log entries (missing hours or accomplishments) appear as a flagged row in the weekly summary email.</w:t>
      </w:r>
    </w:p>
    <w:p>
      <w:pPr>
        <w:spacing w:after="2" w:before="2"/>
        <w:ind w:left="360"/>
      </w:pPr>
      <w:r>
        <w:rPr>
          <w:rFonts w:ascii="Calibri" w:cs="Calibri" w:eastAsia="Calibri" w:hAnsi="Calibri"/>
          <w:color w:val="4F46E5"/>
          <w:sz w:val="22"/>
          <w:szCs w:val="22"/>
        </w:rPr>
        <w:t xml:space="preserve">☐  </w:t>
      </w:r>
      <w:r>
        <w:rPr>
          <w:rFonts w:ascii="Calibri" w:cs="Calibri" w:eastAsia="Calibri" w:hAnsi="Calibri"/>
          <w:color w:val="3F3F46"/>
          <w:sz w:val="22"/>
          <w:szCs w:val="22"/>
        </w:rPr>
        <w:t xml:space="preserve">All date comparison tests pass for interns operating in Asia/Manila timezone.</w:t>
      </w:r>
    </w:p>
    <w:p>
      <w:pPr>
        <w:spacing w:after="2" w:before="2"/>
        <w:ind w:left="360"/>
      </w:pPr>
      <w:r>
        <w:rPr>
          <w:rFonts w:ascii="Calibri" w:cs="Calibri" w:eastAsia="Calibri" w:hAnsi="Calibri"/>
          <w:color w:val="4F46E5"/>
          <w:sz w:val="22"/>
          <w:szCs w:val="22"/>
        </w:rPr>
        <w:t xml:space="preserve">☐  </w:t>
      </w:r>
      <w:r>
        <w:rPr>
          <w:rFonts w:ascii="Calibri" w:cs="Calibri" w:eastAsia="Calibri" w:hAnsi="Calibri"/>
          <w:color w:val="3F3F46"/>
          <w:sz w:val="22"/>
          <w:szCs w:val="22"/>
        </w:rPr>
        <w:t xml:space="preserve">pnpm test passes for all new integration test cases.</w:t>
      </w:r>
    </w:p>
    <w:p>
      <w:r>
        <w:br w:type="page"/>
      </w:r>
    </w:p>
    <w:p>
      <w:pPr>
        <w:pStyle w:val="Heading1"/>
        <w:shd w:fill="4F46E5" w:color="4F46E5" w:val="solid"/>
        <w:spacing w:after="6" w:before="16"/>
      </w:pPr>
      <w:r>
        <w:rPr>
          <w:rFonts w:ascii="Calibri" w:cs="Calibri" w:eastAsia="Calibri" w:hAnsi="Calibri"/>
          <w:b/>
          <w:bCs/>
          <w:color w:val="FFFFFF"/>
          <w:sz w:val="32"/>
          <w:szCs w:val="32"/>
        </w:rPr>
        <w:t xml:space="preserve">  WEEK 3  ·  AI SOP Chatbot</w:t>
      </w:r>
    </w:p>
    <w:p>
      <w:pPr>
        <w:shd w:fill="EEF2FF" w:color="EEF2FF" w:val="solid"/>
        <w:spacing w:after="8" w:before="6"/>
      </w:pPr>
      <w:r>
        <w:rPr>
          <w:rFonts w:ascii="Calibri" w:cs="Calibri" w:eastAsia="Calibri" w:hAnsi="Calibri"/>
          <w:b/>
          <w:bCs/>
          <w:color w:val="4F46E5"/>
          <w:sz w:val="22"/>
          <w:szCs w:val="22"/>
        </w:rPr>
        <w:t xml:space="preserve">Phase Goal:  </w:t>
      </w:r>
      <w:r>
        <w:rPr>
          <w:rFonts w:ascii="Calibri" w:cs="Calibri" w:eastAsia="Calibri" w:hAnsi="Calibri"/>
          <w:color w:val="3F3F46"/>
          <w:sz w:val="22"/>
          <w:szCs w:val="22"/>
        </w:rPr>
        <w:t xml:space="preserve">Improve RAG retrieval accuracy, prevent context window overflow on long SOP documents, and refine the chat UI for clarity, citation trust, and graceful degradation when knowledge base coverage is incomplete.</w:t>
      </w:r>
    </w:p>
    <w:p>
      <w:pPr>
        <w:spacing w:after="4" w:before="10"/>
      </w:pPr>
      <w:r>
        <w:rPr>
          <w:rFonts w:ascii="Calibri" w:cs="Calibri" w:eastAsia="Calibri" w:hAnsi="Calibri"/>
          <w:b/>
          <w:bCs/>
          <w:caps/>
          <w:color w:val="4F46E5"/>
          <w:sz w:val="20"/>
          <w:szCs w:val="20"/>
        </w:rPr>
        <w:t xml:space="preserve">DETAILED TASKS</w:t>
      </w:r>
    </w:p>
    <w:tbl>
      <w:tblPr>
        <w:tblW w:type="pct" w:w="100%"/>
        <w:tblBorders>
          <w:top w:val="none"/>
          <w:left w:val="none"/>
          <w:bottom w:val="none"/>
          <w:right w:val="none"/>
          <w:insideH w:val="single" w:color="auto" w:sz="4"/>
          <w:insideV w:val="single" w:color="auto" w:sz="4"/>
        </w:tblBorders>
      </w:tblPr>
      <w:tblGrid>
        <w:gridCol w:w="100"/>
        <w:gridCol w:w="100"/>
        <w:gridCol w:w="100"/>
      </w:tblGrid>
      <w:tr>
        <w:trPr>
          <w:tblHeader/>
        </w:trPr>
        <w:tc>
          <w:tcPr>
            <w:tcW w:type="pct" w:w="8%"/>
            <w:shd w:fill="4F46E5" w:color="4F46E5" w:val="solid"/>
            <w:tcMar>
              <w:top w:type="dxa" w:w="72"/>
              <w:left w:type="dxa" w:w="115"/>
              <w:bottom w:type="dxa" w:w="72"/>
              <w:right w:type="dxa" w:w="115"/>
            </w:tcMar>
            <w:vAlign w:val="center"/>
          </w:tcPr>
          <w:p>
            <w:pPr>
              <w:spacing w:after="2" w:before="2"/>
            </w:pPr>
            <w:r>
              <w:rPr>
                <w:rFonts w:ascii="Calibri" w:cs="Calibri" w:eastAsia="Calibri" w:hAnsi="Calibri"/>
                <w:b/>
                <w:bCs/>
                <w:color w:val="FFFFFF"/>
                <w:sz w:val="20"/>
                <w:szCs w:val="20"/>
              </w:rPr>
              <w:t xml:space="preserve">#</w:t>
            </w:r>
          </w:p>
        </w:tc>
        <w:tc>
          <w:tcPr>
            <w:tcW w:type="pct" w:w="30%"/>
            <w:shd w:fill="4F46E5" w:color="4F46E5" w:val="solid"/>
            <w:tcMar>
              <w:top w:type="dxa" w:w="72"/>
              <w:left w:type="dxa" w:w="115"/>
              <w:bottom w:type="dxa" w:w="72"/>
              <w:right w:type="dxa" w:w="115"/>
            </w:tcMar>
            <w:vAlign w:val="center"/>
          </w:tcPr>
          <w:p>
            <w:pPr>
              <w:spacing w:after="2" w:before="2"/>
            </w:pPr>
            <w:r>
              <w:rPr>
                <w:rFonts w:ascii="Calibri" w:cs="Calibri" w:eastAsia="Calibri" w:hAnsi="Calibri"/>
                <w:b/>
                <w:bCs/>
                <w:color w:val="FFFFFF"/>
                <w:sz w:val="20"/>
                <w:szCs w:val="20"/>
              </w:rPr>
              <w:t xml:space="preserve">Task</w:t>
            </w:r>
          </w:p>
        </w:tc>
        <w:tc>
          <w:tcPr>
            <w:tcW w:type="pct" w:w="62%"/>
            <w:shd w:fill="4F46E5" w:color="4F46E5" w:val="solid"/>
            <w:tcMar>
              <w:top w:type="dxa" w:w="72"/>
              <w:left w:type="dxa" w:w="115"/>
              <w:bottom w:type="dxa" w:w="72"/>
              <w:right w:type="dxa" w:w="115"/>
            </w:tcMar>
            <w:vAlign w:val="center"/>
          </w:tcPr>
          <w:p>
            <w:pPr>
              <w:spacing w:after="2" w:before="2"/>
            </w:pPr>
            <w:r>
              <w:rPr>
                <w:rFonts w:ascii="Calibri" w:cs="Calibri" w:eastAsia="Calibri" w:hAnsi="Calibri"/>
                <w:b/>
                <w:bCs/>
                <w:color w:val="FFFFFF"/>
                <w:sz w:val="20"/>
                <w:szCs w:val="20"/>
              </w:rPr>
              <w:t xml:space="preserve">Technical Detail</w:t>
            </w:r>
          </w:p>
        </w:tc>
      </w:tr>
      <w:tr>
        <w:tc>
          <w:tcPr>
            <w:tcW w:type="pct" w:w="8%"/>
            <w:shd w:fill="FFFFFF" w:color="FFFFFF" w:val="solid"/>
            <w:tcMar>
              <w:top w:type="dxa" w:w="72"/>
              <w:left w:type="dxa" w:w="115"/>
              <w:bottom w:type="dxa" w:w="72"/>
              <w:right w:type="dxa" w:w="115"/>
            </w:tcMar>
            <w:vAlign w:val="center"/>
          </w:tcPr>
          <w:p>
            <w:pPr>
              <w:spacing w:after="2" w:before="2"/>
            </w:pPr>
            <w:r>
              <w:rPr>
                <w:rFonts w:ascii="Calibri" w:cs="Calibri" w:eastAsia="Calibri" w:hAnsi="Calibri"/>
                <w:b w:val="false"/>
                <w:bCs w:val="false"/>
                <w:color w:val="3F3F46"/>
                <w:sz w:val="20"/>
                <w:szCs w:val="20"/>
              </w:rPr>
              <w:t xml:space="preserve">3.1</w:t>
            </w:r>
          </w:p>
        </w:tc>
        <w:tc>
          <w:tcPr>
            <w:tcW w:type="pct" w:w="30%"/>
            <w:shd w:fill="FFFFFF" w:color="FFFFFF" w:val="solid"/>
            <w:tcMar>
              <w:top w:type="dxa" w:w="72"/>
              <w:left w:type="dxa" w:w="115"/>
              <w:bottom w:type="dxa" w:w="72"/>
              <w:right w:type="dxa" w:w="115"/>
            </w:tcMar>
            <w:vAlign w:val="center"/>
          </w:tcPr>
          <w:p>
            <w:pPr>
              <w:spacing w:after="2" w:before="2"/>
            </w:pPr>
            <w:r>
              <w:rPr>
                <w:rFonts w:ascii="Calibri" w:cs="Calibri" w:eastAsia="Calibri" w:hAnsi="Calibri"/>
                <w:b/>
                <w:bCs/>
                <w:color w:val="3F3F46"/>
                <w:sz w:val="20"/>
                <w:szCs w:val="20"/>
              </w:rPr>
              <w:t xml:space="preserve">Tune match_knowledge_embeddings threshold dynamically</w:t>
            </w:r>
          </w:p>
        </w:tc>
        <w:tc>
          <w:tcPr>
            <w:tcW w:type="pct" w:w="62%"/>
            <w:shd w:fill="FFFFFF" w:color="FFFFFF" w:val="solid"/>
            <w:tcMar>
              <w:top w:type="dxa" w:w="72"/>
              <w:left w:type="dxa" w:w="115"/>
              <w:bottom w:type="dxa" w:w="72"/>
              <w:right w:type="dxa" w:w="115"/>
            </w:tcMar>
            <w:vAlign w:val="center"/>
          </w:tcPr>
          <w:p>
            <w:pPr>
              <w:spacing w:after="2" w:before="2"/>
            </w:pPr>
            <w:r>
              <w:rPr>
                <w:rFonts w:ascii="Calibri" w:cs="Calibri" w:eastAsia="Calibri" w:hAnsi="Calibri"/>
                <w:b w:val="false"/>
                <w:bCs w:val="false"/>
                <w:color w:val="3F3F46"/>
                <w:sz w:val="20"/>
                <w:szCs w:val="20"/>
              </w:rPr>
              <w:t xml:space="preserve">The similarity threshold is hardcoded at 0.25 in apps/web/src/app/api/ai/chat/route.ts. Introduce a complexity router: use threshold=0.30 for simple factual queries (keyword-dense) and threshold=0.20 for procedural or multi-hop queries to improve recall–precision balance.</w:t>
            </w:r>
          </w:p>
        </w:tc>
      </w:tr>
      <w:tr>
        <w:tc>
          <w:tcPr>
            <w:tcW w:type="pct" w:w="8%"/>
            <w:shd w:fill="F4F4F5" w:color="F4F4F5" w:val="solid"/>
            <w:tcMar>
              <w:top w:type="dxa" w:w="72"/>
              <w:left w:type="dxa" w:w="115"/>
              <w:bottom w:type="dxa" w:w="72"/>
              <w:right w:type="dxa" w:w="115"/>
            </w:tcMar>
            <w:vAlign w:val="center"/>
          </w:tcPr>
          <w:p>
            <w:pPr>
              <w:spacing w:after="2" w:before="2"/>
            </w:pPr>
            <w:r>
              <w:rPr>
                <w:rFonts w:ascii="Calibri" w:cs="Calibri" w:eastAsia="Calibri" w:hAnsi="Calibri"/>
                <w:b w:val="false"/>
                <w:bCs w:val="false"/>
                <w:color w:val="3F3F46"/>
                <w:sz w:val="20"/>
                <w:szCs w:val="20"/>
              </w:rPr>
              <w:t xml:space="preserve">3.2</w:t>
            </w:r>
          </w:p>
        </w:tc>
        <w:tc>
          <w:tcPr>
            <w:tcW w:type="pct" w:w="30%"/>
            <w:shd w:fill="F4F4F5" w:color="F4F4F5" w:val="solid"/>
            <w:tcMar>
              <w:top w:type="dxa" w:w="72"/>
              <w:left w:type="dxa" w:w="115"/>
              <w:bottom w:type="dxa" w:w="72"/>
              <w:right w:type="dxa" w:w="115"/>
            </w:tcMar>
            <w:vAlign w:val="center"/>
          </w:tcPr>
          <w:p>
            <w:pPr>
              <w:spacing w:after="2" w:before="2"/>
            </w:pPr>
            <w:r>
              <w:rPr>
                <w:rFonts w:ascii="Calibri" w:cs="Calibri" w:eastAsia="Calibri" w:hAnsi="Calibri"/>
                <w:b/>
                <w:bCs/>
                <w:color w:val="3F3F46"/>
                <w:sz w:val="20"/>
                <w:szCs w:val="20"/>
              </w:rPr>
              <w:t xml:space="preserve">Implement context window cap with chunk trimming</w:t>
            </w:r>
          </w:p>
        </w:tc>
        <w:tc>
          <w:tcPr>
            <w:tcW w:type="pct" w:w="62%"/>
            <w:shd w:fill="F4F4F5" w:color="F4F4F5" w:val="solid"/>
            <w:tcMar>
              <w:top w:type="dxa" w:w="72"/>
              <w:left w:type="dxa" w:w="115"/>
              <w:bottom w:type="dxa" w:w="72"/>
              <w:right w:type="dxa" w:w="115"/>
            </w:tcMar>
            <w:vAlign w:val="center"/>
          </w:tcPr>
          <w:p>
            <w:pPr>
              <w:spacing w:after="2" w:before="2"/>
            </w:pPr>
            <w:r>
              <w:rPr>
                <w:rFonts w:ascii="Calibri" w:cs="Calibri" w:eastAsia="Calibri" w:hAnsi="Calibri"/>
                <w:b w:val="false"/>
                <w:bCs w:val="false"/>
                <w:color w:val="3F3F46"/>
                <w:sz w:val="20"/>
                <w:szCs w:val="20"/>
              </w:rPr>
              <w:t xml:space="preserve">Before injecting retrieved chunks into the system prompt, calculate total token count using tiktoken or a lightweight equivalent. If the total exceeds 6,000 tokens, drop the lowest-similarity chunks until the limit is satisfied — never silently overflow the model context window.</w:t>
            </w:r>
          </w:p>
        </w:tc>
      </w:tr>
      <w:tr>
        <w:tc>
          <w:tcPr>
            <w:tcW w:type="pct" w:w="8%"/>
            <w:shd w:fill="FFFFFF" w:color="FFFFFF" w:val="solid"/>
            <w:tcMar>
              <w:top w:type="dxa" w:w="72"/>
              <w:left w:type="dxa" w:w="115"/>
              <w:bottom w:type="dxa" w:w="72"/>
              <w:right w:type="dxa" w:w="115"/>
            </w:tcMar>
            <w:vAlign w:val="center"/>
          </w:tcPr>
          <w:p>
            <w:pPr>
              <w:spacing w:after="2" w:before="2"/>
            </w:pPr>
            <w:r>
              <w:rPr>
                <w:rFonts w:ascii="Calibri" w:cs="Calibri" w:eastAsia="Calibri" w:hAnsi="Calibri"/>
                <w:b w:val="false"/>
                <w:bCs w:val="false"/>
                <w:color w:val="3F3F46"/>
                <w:sz w:val="20"/>
                <w:szCs w:val="20"/>
              </w:rPr>
              <w:t xml:space="preserve">3.3</w:t>
            </w:r>
          </w:p>
        </w:tc>
        <w:tc>
          <w:tcPr>
            <w:tcW w:type="pct" w:w="30%"/>
            <w:shd w:fill="FFFFFF" w:color="FFFFFF" w:val="solid"/>
            <w:tcMar>
              <w:top w:type="dxa" w:w="72"/>
              <w:left w:type="dxa" w:w="115"/>
              <w:bottom w:type="dxa" w:w="72"/>
              <w:right w:type="dxa" w:w="115"/>
            </w:tcMar>
            <w:vAlign w:val="center"/>
          </w:tcPr>
          <w:p>
            <w:pPr>
              <w:spacing w:after="2" w:before="2"/>
            </w:pPr>
            <w:r>
              <w:rPr>
                <w:rFonts w:ascii="Calibri" w:cs="Calibri" w:eastAsia="Calibri" w:hAnsi="Calibri"/>
                <w:b/>
                <w:bCs/>
                <w:color w:val="3F3F46"/>
                <w:sz w:val="20"/>
                <w:szCs w:val="20"/>
              </w:rPr>
              <w:t xml:space="preserve">Add hybrid search (vector + keyword)</w:t>
            </w:r>
          </w:p>
        </w:tc>
        <w:tc>
          <w:tcPr>
            <w:tcW w:type="pct" w:w="62%"/>
            <w:shd w:fill="FFFFFF" w:color="FFFFFF" w:val="solid"/>
            <w:tcMar>
              <w:top w:type="dxa" w:w="72"/>
              <w:left w:type="dxa" w:w="115"/>
              <w:bottom w:type="dxa" w:w="72"/>
              <w:right w:type="dxa" w:w="115"/>
            </w:tcMar>
            <w:vAlign w:val="center"/>
          </w:tcPr>
          <w:p>
            <w:pPr>
              <w:spacing w:after="2" w:before="2"/>
            </w:pPr>
            <w:r>
              <w:rPr>
                <w:rFonts w:ascii="Calibri" w:cs="Calibri" w:eastAsia="Calibri" w:hAnsi="Calibri"/>
                <w:b w:val="false"/>
                <w:bCs w:val="false"/>
                <w:color w:val="3F3F46"/>
                <w:sz w:val="20"/>
                <w:szCs w:val="20"/>
              </w:rPr>
              <w:t xml:space="preserve">Extend the match_knowledge_embeddings() SQL function with a second-pass ts_rank full-text search on chunk_text. Merge results by weighted score: 0.7 × cosine_similarity + 0.3 × ts_rank. This improves recall for exact-term SOP queries.</w:t>
            </w:r>
          </w:p>
        </w:tc>
      </w:tr>
      <w:tr>
        <w:tc>
          <w:tcPr>
            <w:tcW w:type="pct" w:w="8%"/>
            <w:shd w:fill="F4F4F5" w:color="F4F4F5" w:val="solid"/>
            <w:tcMar>
              <w:top w:type="dxa" w:w="72"/>
              <w:left w:type="dxa" w:w="115"/>
              <w:bottom w:type="dxa" w:w="72"/>
              <w:right w:type="dxa" w:w="115"/>
            </w:tcMar>
            <w:vAlign w:val="center"/>
          </w:tcPr>
          <w:p>
            <w:pPr>
              <w:spacing w:after="2" w:before="2"/>
            </w:pPr>
            <w:r>
              <w:rPr>
                <w:rFonts w:ascii="Calibri" w:cs="Calibri" w:eastAsia="Calibri" w:hAnsi="Calibri"/>
                <w:b w:val="false"/>
                <w:bCs w:val="false"/>
                <w:color w:val="3F3F46"/>
                <w:sz w:val="20"/>
                <w:szCs w:val="20"/>
              </w:rPr>
              <w:t xml:space="preserve">3.4</w:t>
            </w:r>
          </w:p>
        </w:tc>
        <w:tc>
          <w:tcPr>
            <w:tcW w:type="pct" w:w="30%"/>
            <w:shd w:fill="F4F4F5" w:color="F4F4F5" w:val="solid"/>
            <w:tcMar>
              <w:top w:type="dxa" w:w="72"/>
              <w:left w:type="dxa" w:w="115"/>
              <w:bottom w:type="dxa" w:w="72"/>
              <w:right w:type="dxa" w:w="115"/>
            </w:tcMar>
            <w:vAlign w:val="center"/>
          </w:tcPr>
          <w:p>
            <w:pPr>
              <w:spacing w:after="2" w:before="2"/>
            </w:pPr>
            <w:r>
              <w:rPr>
                <w:rFonts w:ascii="Calibri" w:cs="Calibri" w:eastAsia="Calibri" w:hAnsi="Calibri"/>
                <w:b/>
                <w:bCs/>
                <w:color w:val="3F3F46"/>
                <w:sz w:val="20"/>
                <w:szCs w:val="20"/>
              </w:rPr>
              <w:t xml:space="preserve">Fix citation deduplication in useAIChat.ts</w:t>
            </w:r>
          </w:p>
        </w:tc>
        <w:tc>
          <w:tcPr>
            <w:tcW w:type="pct" w:w="62%"/>
            <w:shd w:fill="F4F4F5" w:color="F4F4F5" w:val="solid"/>
            <w:tcMar>
              <w:top w:type="dxa" w:w="72"/>
              <w:left w:type="dxa" w:w="115"/>
              <w:bottom w:type="dxa" w:w="72"/>
              <w:right w:type="dxa" w:w="115"/>
            </w:tcMar>
            <w:vAlign w:val="center"/>
          </w:tcPr>
          <w:p>
            <w:pPr>
              <w:spacing w:after="2" w:before="2"/>
            </w:pPr>
            <w:r>
              <w:rPr>
                <w:rFonts w:ascii="Calibri" w:cs="Calibri" w:eastAsia="Calibri" w:hAnsi="Calibri"/>
                <w:b w:val="false"/>
                <w:bCs w:val="false"/>
                <w:color w:val="3F3F46"/>
                <w:sz w:val="20"/>
                <w:szCs w:val="20"/>
              </w:rPr>
              <w:t xml:space="preserve">The citation parser in apps/web/src/hooks/useAIChat.ts deduplicates by sourceId only, producing duplicate display entries when the same source appears in multiple chunks. Normalize by composite key (sourceId, chunk_index) and surface only the highest-relevance instance per source.</w:t>
            </w:r>
          </w:p>
        </w:tc>
      </w:tr>
      <w:tr>
        <w:tc>
          <w:tcPr>
            <w:tcW w:type="pct" w:w="8%"/>
            <w:shd w:fill="FFFFFF" w:color="FFFFFF" w:val="solid"/>
            <w:tcMar>
              <w:top w:type="dxa" w:w="72"/>
              <w:left w:type="dxa" w:w="115"/>
              <w:bottom w:type="dxa" w:w="72"/>
              <w:right w:type="dxa" w:w="115"/>
            </w:tcMar>
            <w:vAlign w:val="center"/>
          </w:tcPr>
          <w:p>
            <w:pPr>
              <w:spacing w:after="2" w:before="2"/>
            </w:pPr>
            <w:r>
              <w:rPr>
                <w:rFonts w:ascii="Calibri" w:cs="Calibri" w:eastAsia="Calibri" w:hAnsi="Calibri"/>
                <w:b w:val="false"/>
                <w:bCs w:val="false"/>
                <w:color w:val="3F3F46"/>
                <w:sz w:val="20"/>
                <w:szCs w:val="20"/>
              </w:rPr>
              <w:t xml:space="preserve">3.5</w:t>
            </w:r>
          </w:p>
        </w:tc>
        <w:tc>
          <w:tcPr>
            <w:tcW w:type="pct" w:w="30%"/>
            <w:shd w:fill="FFFFFF" w:color="FFFFFF" w:val="solid"/>
            <w:tcMar>
              <w:top w:type="dxa" w:w="72"/>
              <w:left w:type="dxa" w:w="115"/>
              <w:bottom w:type="dxa" w:w="72"/>
              <w:right w:type="dxa" w:w="115"/>
            </w:tcMar>
            <w:vAlign w:val="center"/>
          </w:tcPr>
          <w:p>
            <w:pPr>
              <w:spacing w:after="2" w:before="2"/>
            </w:pPr>
            <w:r>
              <w:rPr>
                <w:rFonts w:ascii="Calibri" w:cs="Calibri" w:eastAsia="Calibri" w:hAnsi="Calibri"/>
                <w:b/>
                <w:bCs/>
                <w:color w:val="3F3F46"/>
                <w:sz w:val="20"/>
                <w:szCs w:val="20"/>
              </w:rPr>
              <w:t xml:space="preserve">Refine ChatInterface.tsx chat bubble styling</w:t>
            </w:r>
          </w:p>
        </w:tc>
        <w:tc>
          <w:tcPr>
            <w:tcW w:type="pct" w:w="62%"/>
            <w:shd w:fill="FFFFFF" w:color="FFFFFF" w:val="solid"/>
            <w:tcMar>
              <w:top w:type="dxa" w:w="72"/>
              <w:left w:type="dxa" w:w="115"/>
              <w:bottom w:type="dxa" w:w="72"/>
              <w:right w:type="dxa" w:w="115"/>
            </w:tcMar>
            <w:vAlign w:val="center"/>
          </w:tcPr>
          <w:p>
            <w:pPr>
              <w:spacing w:after="2" w:before="2"/>
            </w:pPr>
            <w:r>
              <w:rPr>
                <w:rFonts w:ascii="Calibri" w:cs="Calibri" w:eastAsia="Calibri" w:hAnsi="Calibri"/>
                <w:b w:val="false"/>
                <w:bCs w:val="false"/>
                <w:color w:val="3F3F46"/>
                <w:sz w:val="20"/>
                <w:szCs w:val="20"/>
              </w:rPr>
              <w:t xml:space="preserve">Apply consistent Tailwind classes: user bubbles right-aligned with bg-indigo-600 text-white rounded-tl-2xl; assistant bubbles left-aligned with bg-zinc-100 dark:bg-zinc-800 rounded-tr-2xl. Add an animated skeleton loader for streaming in-progress states.</w:t>
            </w:r>
          </w:p>
        </w:tc>
      </w:tr>
      <w:tr>
        <w:tc>
          <w:tcPr>
            <w:tcW w:type="pct" w:w="8%"/>
            <w:shd w:fill="F4F4F5" w:color="F4F4F5" w:val="solid"/>
            <w:tcMar>
              <w:top w:type="dxa" w:w="72"/>
              <w:left w:type="dxa" w:w="115"/>
              <w:bottom w:type="dxa" w:w="72"/>
              <w:right w:type="dxa" w:w="115"/>
            </w:tcMar>
            <w:vAlign w:val="center"/>
          </w:tcPr>
          <w:p>
            <w:pPr>
              <w:spacing w:after="2" w:before="2"/>
            </w:pPr>
            <w:r>
              <w:rPr>
                <w:rFonts w:ascii="Calibri" w:cs="Calibri" w:eastAsia="Calibri" w:hAnsi="Calibri"/>
                <w:b w:val="false"/>
                <w:bCs w:val="false"/>
                <w:color w:val="3F3F46"/>
                <w:sz w:val="20"/>
                <w:szCs w:val="20"/>
              </w:rPr>
              <w:t xml:space="preserve">3.6</w:t>
            </w:r>
          </w:p>
        </w:tc>
        <w:tc>
          <w:tcPr>
            <w:tcW w:type="pct" w:w="30%"/>
            <w:shd w:fill="F4F4F5" w:color="F4F4F5" w:val="solid"/>
            <w:tcMar>
              <w:top w:type="dxa" w:w="72"/>
              <w:left w:type="dxa" w:w="115"/>
              <w:bottom w:type="dxa" w:w="72"/>
              <w:right w:type="dxa" w:w="115"/>
            </w:tcMar>
            <w:vAlign w:val="center"/>
          </w:tcPr>
          <w:p>
            <w:pPr>
              <w:spacing w:after="2" w:before="2"/>
            </w:pPr>
            <w:r>
              <w:rPr>
                <w:rFonts w:ascii="Calibri" w:cs="Calibri" w:eastAsia="Calibri" w:hAnsi="Calibri"/>
                <w:b/>
                <w:bCs/>
                <w:color w:val="3F3F46"/>
                <w:sz w:val="20"/>
                <w:szCs w:val="20"/>
              </w:rPr>
              <w:t xml:space="preserve">Add No context found graceful degradation</w:t>
            </w:r>
          </w:p>
        </w:tc>
        <w:tc>
          <w:tcPr>
            <w:tcW w:type="pct" w:w="62%"/>
            <w:shd w:fill="F4F4F5" w:color="F4F4F5" w:val="solid"/>
            <w:tcMar>
              <w:top w:type="dxa" w:w="72"/>
              <w:left w:type="dxa" w:w="115"/>
              <w:bottom w:type="dxa" w:w="72"/>
              <w:right w:type="dxa" w:w="115"/>
            </w:tcMar>
            <w:vAlign w:val="center"/>
          </w:tcPr>
          <w:p>
            <w:pPr>
              <w:spacing w:after="2" w:before="2"/>
            </w:pPr>
            <w:r>
              <w:rPr>
                <w:rFonts w:ascii="Calibri" w:cs="Calibri" w:eastAsia="Calibri" w:hAnsi="Calibri"/>
                <w:b w:val="false"/>
                <w:bCs w:val="false"/>
                <w:color w:val="3F3F46"/>
                <w:sz w:val="20"/>
                <w:szCs w:val="20"/>
              </w:rPr>
              <w:t xml:space="preserve">When match_knowledge_embeddings() returns zero results, the assistant must not hallucinate. Add an explicit early-return guard in the chat route that replies: I don't have a documented answer for that yet. Please contact HR directly.</w:t>
            </w:r>
          </w:p>
        </w:tc>
      </w:tr>
      <w:tr>
        <w:tc>
          <w:tcPr>
            <w:tcW w:type="pct" w:w="8%"/>
            <w:shd w:fill="FFFFFF" w:color="FFFFFF" w:val="solid"/>
            <w:tcMar>
              <w:top w:type="dxa" w:w="72"/>
              <w:left w:type="dxa" w:w="115"/>
              <w:bottom w:type="dxa" w:w="72"/>
              <w:right w:type="dxa" w:w="115"/>
            </w:tcMar>
            <w:vAlign w:val="center"/>
          </w:tcPr>
          <w:p>
            <w:pPr>
              <w:spacing w:after="2" w:before="2"/>
            </w:pPr>
            <w:r>
              <w:rPr>
                <w:rFonts w:ascii="Calibri" w:cs="Calibri" w:eastAsia="Calibri" w:hAnsi="Calibri"/>
                <w:b w:val="false"/>
                <w:bCs w:val="false"/>
                <w:color w:val="3F3F46"/>
                <w:sz w:val="20"/>
                <w:szCs w:val="20"/>
              </w:rPr>
              <w:t xml:space="preserve">3.7</w:t>
            </w:r>
          </w:p>
        </w:tc>
        <w:tc>
          <w:tcPr>
            <w:tcW w:type="pct" w:w="30%"/>
            <w:shd w:fill="FFFFFF" w:color="FFFFFF" w:val="solid"/>
            <w:tcMar>
              <w:top w:type="dxa" w:w="72"/>
              <w:left w:type="dxa" w:w="115"/>
              <w:bottom w:type="dxa" w:w="72"/>
              <w:right w:type="dxa" w:w="115"/>
            </w:tcMar>
            <w:vAlign w:val="center"/>
          </w:tcPr>
          <w:p>
            <w:pPr>
              <w:spacing w:after="2" w:before="2"/>
            </w:pPr>
            <w:r>
              <w:rPr>
                <w:rFonts w:ascii="Calibri" w:cs="Calibri" w:eastAsia="Calibri" w:hAnsi="Calibri"/>
                <w:b/>
                <w:bCs/>
                <w:color w:val="3F3F46"/>
                <w:sz w:val="20"/>
                <w:szCs w:val="20"/>
              </w:rPr>
              <w:t xml:space="preserve">Harden PII detection regex patterns</w:t>
            </w:r>
          </w:p>
        </w:tc>
        <w:tc>
          <w:tcPr>
            <w:tcW w:type="pct" w:w="62%"/>
            <w:shd w:fill="FFFFFF" w:color="FFFFFF" w:val="solid"/>
            <w:tcMar>
              <w:top w:type="dxa" w:w="72"/>
              <w:left w:type="dxa" w:w="115"/>
              <w:bottom w:type="dxa" w:w="72"/>
              <w:right w:type="dxa" w:w="115"/>
            </w:tcMar>
            <w:vAlign w:val="center"/>
          </w:tcPr>
          <w:p>
            <w:pPr>
              <w:spacing w:after="2" w:before="2"/>
            </w:pPr>
            <w:r>
              <w:rPr>
                <w:rFonts w:ascii="Calibri" w:cs="Calibri" w:eastAsia="Calibri" w:hAnsi="Calibri"/>
                <w:b w:val="false"/>
                <w:bCs w:val="false"/>
                <w:color w:val="3F3F46"/>
                <w:sz w:val="20"/>
                <w:szCs w:val="20"/>
              </w:rPr>
              <w:t xml:space="preserve">Audit the existing PII regex list in apps/web/src/app/api/ai/chat/route.ts. Add patterns for Philippine TIN (\d{3}-\d{3}-\d{3}-\d{3}), PhilHealth member numbers, and SSS IDs to prevent any accidental disclosure of these identifiers via RAG context injection.</w:t>
            </w:r>
          </w:p>
        </w:tc>
      </w:tr>
    </w:tbl>
    <w:p>
      <w:pPr>
        <w:shd w:fill="18181B" w:color="18181B" w:val="solid"/>
        <w:spacing w:after="4" w:before="10"/>
      </w:pPr>
      <w:r>
        <w:rPr>
          <w:rFonts w:ascii="Calibri" w:cs="Calibri" w:eastAsia="Calibri" w:hAnsi="Calibri"/>
          <w:b/>
          <w:bCs/>
          <w:color w:val="FFFFFF"/>
          <w:sz w:val="22"/>
          <w:szCs w:val="22"/>
        </w:rPr>
        <w:t xml:space="preserve">  ✔  DEFINITION OF DONE</w:t>
      </w:r>
    </w:p>
    <w:p>
      <w:pPr>
        <w:spacing w:after="2" w:before="2"/>
        <w:ind w:left="360"/>
      </w:pPr>
      <w:r>
        <w:rPr>
          <w:rFonts w:ascii="Calibri" w:cs="Calibri" w:eastAsia="Calibri" w:hAnsi="Calibri"/>
          <w:color w:val="4F46E5"/>
          <w:sz w:val="22"/>
          <w:szCs w:val="22"/>
        </w:rPr>
        <w:t xml:space="preserve">☐  </w:t>
      </w:r>
      <w:r>
        <w:rPr>
          <w:rFonts w:ascii="Calibri" w:cs="Calibri" w:eastAsia="Calibri" w:hAnsi="Calibri"/>
          <w:color w:val="3F3F46"/>
          <w:sz w:val="22"/>
          <w:szCs w:val="22"/>
        </w:rPr>
        <w:t xml:space="preserve">RAG returns zero hallucinated answers when the knowledge base has no relevant chunks — verified by sending off-topic queries in PlaygroundPanel.</w:t>
      </w:r>
    </w:p>
    <w:p>
      <w:pPr>
        <w:spacing w:after="2" w:before="2"/>
        <w:ind w:left="360"/>
      </w:pPr>
      <w:r>
        <w:rPr>
          <w:rFonts w:ascii="Calibri" w:cs="Calibri" w:eastAsia="Calibri" w:hAnsi="Calibri"/>
          <w:color w:val="4F46E5"/>
          <w:sz w:val="22"/>
          <w:szCs w:val="22"/>
        </w:rPr>
        <w:t xml:space="preserve">☐  </w:t>
      </w:r>
      <w:r>
        <w:rPr>
          <w:rFonts w:ascii="Calibri" w:cs="Calibri" w:eastAsia="Calibri" w:hAnsi="Calibri"/>
          <w:color w:val="3F3F46"/>
          <w:sz w:val="22"/>
          <w:szCs w:val="22"/>
        </w:rPr>
        <w:t xml:space="preserve">Context window never exceeds 6,000 tokens per query — verified by unit test asserting token count before prompt injection.</w:t>
      </w:r>
    </w:p>
    <w:p>
      <w:pPr>
        <w:spacing w:after="2" w:before="2"/>
        <w:ind w:left="360"/>
      </w:pPr>
      <w:r>
        <w:rPr>
          <w:rFonts w:ascii="Calibri" w:cs="Calibri" w:eastAsia="Calibri" w:hAnsi="Calibri"/>
          <w:color w:val="4F46E5"/>
          <w:sz w:val="22"/>
          <w:szCs w:val="22"/>
        </w:rPr>
        <w:t xml:space="preserve">☐  </w:t>
      </w:r>
      <w:r>
        <w:rPr>
          <w:rFonts w:ascii="Calibri" w:cs="Calibri" w:eastAsia="Calibri" w:hAnsi="Calibri"/>
          <w:color w:val="3F3F46"/>
          <w:sz w:val="22"/>
          <w:szCs w:val="22"/>
        </w:rPr>
        <w:t xml:space="preserve">Citation panel shows no duplicate sources for any test query in the ChatInterface.</w:t>
      </w:r>
    </w:p>
    <w:p>
      <w:pPr>
        <w:spacing w:after="2" w:before="2"/>
        <w:ind w:left="360"/>
      </w:pPr>
      <w:r>
        <w:rPr>
          <w:rFonts w:ascii="Calibri" w:cs="Calibri" w:eastAsia="Calibri" w:hAnsi="Calibri"/>
          <w:color w:val="4F46E5"/>
          <w:sz w:val="22"/>
          <w:szCs w:val="22"/>
        </w:rPr>
        <w:t xml:space="preserve">☐  </w:t>
      </w:r>
      <w:r>
        <w:rPr>
          <w:rFonts w:ascii="Calibri" w:cs="Calibri" w:eastAsia="Calibri" w:hAnsi="Calibri"/>
          <w:color w:val="3F3F46"/>
          <w:sz w:val="22"/>
          <w:szCs w:val="22"/>
        </w:rPr>
        <w:t xml:space="preserve">Chat bubbles render correctly in both light mode and dark mode — screenshots in PR.</w:t>
      </w:r>
    </w:p>
    <w:p>
      <w:pPr>
        <w:spacing w:after="2" w:before="2"/>
        <w:ind w:left="360"/>
      </w:pPr>
      <w:r>
        <w:rPr>
          <w:rFonts w:ascii="Calibri" w:cs="Calibri" w:eastAsia="Calibri" w:hAnsi="Calibri"/>
          <w:color w:val="4F46E5"/>
          <w:sz w:val="22"/>
          <w:szCs w:val="22"/>
        </w:rPr>
        <w:t xml:space="preserve">☐  </w:t>
      </w:r>
      <w:r>
        <w:rPr>
          <w:rFonts w:ascii="Calibri" w:cs="Calibri" w:eastAsia="Calibri" w:hAnsi="Calibri"/>
          <w:color w:val="3F3F46"/>
          <w:sz w:val="22"/>
          <w:szCs w:val="22"/>
        </w:rPr>
        <w:t xml:space="preserve">PII test cases for TIN, PhilHealth, and SSS number patterns return redacted or refused responses.</w:t>
      </w:r>
    </w:p>
    <w:p>
      <w:pPr>
        <w:spacing w:after="2" w:before="2"/>
        <w:ind w:left="360"/>
      </w:pPr>
      <w:r>
        <w:rPr>
          <w:rFonts w:ascii="Calibri" w:cs="Calibri" w:eastAsia="Calibri" w:hAnsi="Calibri"/>
          <w:color w:val="4F46E5"/>
          <w:sz w:val="22"/>
          <w:szCs w:val="22"/>
        </w:rPr>
        <w:t xml:space="preserve">☐  </w:t>
      </w:r>
      <w:r>
        <w:rPr>
          <w:rFonts w:ascii="Calibri" w:cs="Calibri" w:eastAsia="Calibri" w:hAnsi="Calibri"/>
          <w:color w:val="3F3F46"/>
          <w:sz w:val="22"/>
          <w:szCs w:val="22"/>
        </w:rPr>
        <w:t xml:space="preserve">pnpm typecheck passes cleanly across packages/ai/ and apps/web/src/app/api/ai/.</w:t>
      </w:r>
    </w:p>
    <w:p>
      <w:r>
        <w:br w:type="page"/>
      </w:r>
    </w:p>
    <w:p>
      <w:pPr>
        <w:pStyle w:val="Heading1"/>
        <w:shd w:fill="4F46E5" w:color="4F46E5" w:val="solid"/>
        <w:spacing w:after="6" w:before="16"/>
      </w:pPr>
      <w:r>
        <w:rPr>
          <w:rFonts w:ascii="Calibri" w:cs="Calibri" w:eastAsia="Calibri" w:hAnsi="Calibri"/>
          <w:b/>
          <w:bCs/>
          <w:color w:val="FFFFFF"/>
          <w:sz w:val="32"/>
          <w:szCs w:val="32"/>
        </w:rPr>
        <w:t xml:space="preserve">  WEEK 4  ·  Standardized Approval Workflow</w:t>
      </w:r>
    </w:p>
    <w:p>
      <w:pPr>
        <w:shd w:fill="EEF2FF" w:color="EEF2FF" w:val="solid"/>
        <w:spacing w:after="8" w:before="6"/>
      </w:pPr>
      <w:r>
        <w:rPr>
          <w:rFonts w:ascii="Calibri" w:cs="Calibri" w:eastAsia="Calibri" w:hAnsi="Calibri"/>
          <w:b/>
          <w:bCs/>
          <w:color w:val="4F46E5"/>
          <w:sz w:val="22"/>
          <w:szCs w:val="22"/>
        </w:rPr>
        <w:t xml:space="preserve">Phase Goal:  </w:t>
      </w:r>
      <w:r>
        <w:rPr>
          <w:rFonts w:ascii="Calibri" w:cs="Calibri" w:eastAsia="Calibri" w:hAnsi="Calibri"/>
          <w:color w:val="3F3F46"/>
          <w:sz w:val="22"/>
          <w:szCs w:val="22"/>
        </w:rPr>
        <w:t xml:space="preserve">Elevate the existing 3-state profile_change_requests flow into a production-grade multi-tier approval state machine with a full audit trail, reference numbers, role-specific dashboards, and an E2E-verified handoff: Requestor → Endorser → Approver → Implementor → Closed.</w:t>
      </w:r>
    </w:p>
    <w:p>
      <w:pPr>
        <w:shd w:fill="F4F4F5" w:color="F4F4F5" w:val="solid"/>
        <w:spacing w:after="4" w:before="10"/>
      </w:pPr>
      <w:r>
        <w:rPr>
          <w:rFonts w:ascii="Calibri" w:cs="Calibri" w:eastAsia="Calibri" w:hAnsi="Calibri"/>
          <w:b/>
          <w:bCs/>
          <w:color w:val="18181B"/>
          <w:sz w:val="22"/>
          <w:szCs w:val="22"/>
        </w:rPr>
        <w:t xml:space="preserve">  Phase 4A — Database Schema &amp; Security</w:t>
      </w:r>
    </w:p>
    <w:tbl>
      <w:tblPr>
        <w:tblW w:type="pct" w:w="100%"/>
        <w:tblBorders>
          <w:top w:val="none"/>
          <w:left w:val="none"/>
          <w:bottom w:val="none"/>
          <w:right w:val="none"/>
          <w:insideH w:val="single" w:color="auto" w:sz="4"/>
          <w:insideV w:val="single" w:color="auto" w:sz="4"/>
        </w:tblBorders>
      </w:tblPr>
      <w:tblGrid>
        <w:gridCol w:w="100"/>
        <w:gridCol w:w="100"/>
        <w:gridCol w:w="100"/>
      </w:tblGrid>
      <w:tr>
        <w:trPr>
          <w:tblHeader/>
        </w:trPr>
        <w:tc>
          <w:tcPr>
            <w:tcW w:type="pct" w:w="8%"/>
            <w:shd w:fill="4F46E5" w:color="4F46E5" w:val="solid"/>
            <w:tcMar>
              <w:top w:type="dxa" w:w="72"/>
              <w:left w:type="dxa" w:w="115"/>
              <w:bottom w:type="dxa" w:w="72"/>
              <w:right w:type="dxa" w:w="115"/>
            </w:tcMar>
            <w:vAlign w:val="center"/>
          </w:tcPr>
          <w:p>
            <w:pPr>
              <w:spacing w:after="2" w:before="2"/>
            </w:pPr>
            <w:r>
              <w:rPr>
                <w:rFonts w:ascii="Calibri" w:cs="Calibri" w:eastAsia="Calibri" w:hAnsi="Calibri"/>
                <w:b/>
                <w:bCs/>
                <w:color w:val="FFFFFF"/>
                <w:sz w:val="20"/>
                <w:szCs w:val="20"/>
              </w:rPr>
              <w:t xml:space="preserve">#</w:t>
            </w:r>
          </w:p>
        </w:tc>
        <w:tc>
          <w:tcPr>
            <w:tcW w:type="pct" w:w="30%"/>
            <w:shd w:fill="4F46E5" w:color="4F46E5" w:val="solid"/>
            <w:tcMar>
              <w:top w:type="dxa" w:w="72"/>
              <w:left w:type="dxa" w:w="115"/>
              <w:bottom w:type="dxa" w:w="72"/>
              <w:right w:type="dxa" w:w="115"/>
            </w:tcMar>
            <w:vAlign w:val="center"/>
          </w:tcPr>
          <w:p>
            <w:pPr>
              <w:spacing w:after="2" w:before="2"/>
            </w:pPr>
            <w:r>
              <w:rPr>
                <w:rFonts w:ascii="Calibri" w:cs="Calibri" w:eastAsia="Calibri" w:hAnsi="Calibri"/>
                <w:b/>
                <w:bCs/>
                <w:color w:val="FFFFFF"/>
                <w:sz w:val="20"/>
                <w:szCs w:val="20"/>
              </w:rPr>
              <w:t xml:space="preserve">Task</w:t>
            </w:r>
          </w:p>
        </w:tc>
        <w:tc>
          <w:tcPr>
            <w:tcW w:type="pct" w:w="62%"/>
            <w:shd w:fill="4F46E5" w:color="4F46E5" w:val="solid"/>
            <w:tcMar>
              <w:top w:type="dxa" w:w="72"/>
              <w:left w:type="dxa" w:w="115"/>
              <w:bottom w:type="dxa" w:w="72"/>
              <w:right w:type="dxa" w:w="115"/>
            </w:tcMar>
            <w:vAlign w:val="center"/>
          </w:tcPr>
          <w:p>
            <w:pPr>
              <w:spacing w:after="2" w:before="2"/>
            </w:pPr>
            <w:r>
              <w:rPr>
                <w:rFonts w:ascii="Calibri" w:cs="Calibri" w:eastAsia="Calibri" w:hAnsi="Calibri"/>
                <w:b/>
                <w:bCs/>
                <w:color w:val="FFFFFF"/>
                <w:sz w:val="20"/>
                <w:szCs w:val="20"/>
              </w:rPr>
              <w:t xml:space="preserve">Technical Detail</w:t>
            </w:r>
          </w:p>
        </w:tc>
      </w:tr>
      <w:tr>
        <w:tc>
          <w:tcPr>
            <w:tcW w:type="pct" w:w="8%"/>
            <w:shd w:fill="FFFFFF" w:color="FFFFFF" w:val="solid"/>
            <w:tcMar>
              <w:top w:type="dxa" w:w="72"/>
              <w:left w:type="dxa" w:w="115"/>
              <w:bottom w:type="dxa" w:w="72"/>
              <w:right w:type="dxa" w:w="115"/>
            </w:tcMar>
            <w:vAlign w:val="center"/>
          </w:tcPr>
          <w:p>
            <w:pPr>
              <w:spacing w:after="2" w:before="2"/>
            </w:pPr>
            <w:r>
              <w:rPr>
                <w:rFonts w:ascii="Calibri" w:cs="Calibri" w:eastAsia="Calibri" w:hAnsi="Calibri"/>
                <w:b w:val="false"/>
                <w:bCs w:val="false"/>
                <w:color w:val="3F3F46"/>
                <w:sz w:val="20"/>
                <w:szCs w:val="20"/>
              </w:rPr>
              <w:t xml:space="preserve">4.1</w:t>
            </w:r>
          </w:p>
        </w:tc>
        <w:tc>
          <w:tcPr>
            <w:tcW w:type="pct" w:w="30%"/>
            <w:shd w:fill="FFFFFF" w:color="FFFFFF" w:val="solid"/>
            <w:tcMar>
              <w:top w:type="dxa" w:w="72"/>
              <w:left w:type="dxa" w:w="115"/>
              <w:bottom w:type="dxa" w:w="72"/>
              <w:right w:type="dxa" w:w="115"/>
            </w:tcMar>
            <w:vAlign w:val="center"/>
          </w:tcPr>
          <w:p>
            <w:pPr>
              <w:spacing w:after="2" w:before="2"/>
            </w:pPr>
            <w:r>
              <w:rPr>
                <w:rFonts w:ascii="Calibri" w:cs="Calibri" w:eastAsia="Calibri" w:hAnsi="Calibri"/>
                <w:b/>
                <w:bCs/>
                <w:color w:val="3F3F46"/>
                <w:sz w:val="20"/>
                <w:szCs w:val="20"/>
              </w:rPr>
              <w:t xml:space="preserve">Expand approval status enum (6 states)</w:t>
            </w:r>
          </w:p>
        </w:tc>
        <w:tc>
          <w:tcPr>
            <w:tcW w:type="pct" w:w="62%"/>
            <w:shd w:fill="FFFFFF" w:color="FFFFFF" w:val="solid"/>
            <w:tcMar>
              <w:top w:type="dxa" w:w="72"/>
              <w:left w:type="dxa" w:w="115"/>
              <w:bottom w:type="dxa" w:w="72"/>
              <w:right w:type="dxa" w:w="115"/>
            </w:tcMar>
            <w:vAlign w:val="center"/>
          </w:tcPr>
          <w:p>
            <w:pPr>
              <w:spacing w:after="2" w:before="2"/>
            </w:pPr>
            <w:r>
              <w:rPr>
                <w:rFonts w:ascii="Calibri" w:cs="Calibri" w:eastAsia="Calibri" w:hAnsi="Calibri"/>
                <w:b w:val="false"/>
                <w:bCs w:val="false"/>
                <w:color w:val="3F3F46"/>
                <w:sz w:val="20"/>
                <w:szCs w:val="20"/>
              </w:rPr>
              <w:t xml:space="preserve">Create a Supabase migration to introduce a request_status enum with values: PENDING_ENDORSEMENT, PENDING_APPROVAL, APPROVED, IMPLEMENTING, COMPLETED, REJECTED. Use ALTER TYPE ... ADD VALUE for PostgreSQL-safe enum extension.</w:t>
            </w:r>
          </w:p>
        </w:tc>
      </w:tr>
      <w:tr>
        <w:tc>
          <w:tcPr>
            <w:tcW w:type="pct" w:w="8%"/>
            <w:shd w:fill="F4F4F5" w:color="F4F4F5" w:val="solid"/>
            <w:tcMar>
              <w:top w:type="dxa" w:w="72"/>
              <w:left w:type="dxa" w:w="115"/>
              <w:bottom w:type="dxa" w:w="72"/>
              <w:right w:type="dxa" w:w="115"/>
            </w:tcMar>
            <w:vAlign w:val="center"/>
          </w:tcPr>
          <w:p>
            <w:pPr>
              <w:spacing w:after="2" w:before="2"/>
            </w:pPr>
            <w:r>
              <w:rPr>
                <w:rFonts w:ascii="Calibri" w:cs="Calibri" w:eastAsia="Calibri" w:hAnsi="Calibri"/>
                <w:b w:val="false"/>
                <w:bCs w:val="false"/>
                <w:color w:val="3F3F46"/>
                <w:sz w:val="20"/>
                <w:szCs w:val="20"/>
              </w:rPr>
              <w:t xml:space="preserve">4.2</w:t>
            </w:r>
          </w:p>
        </w:tc>
        <w:tc>
          <w:tcPr>
            <w:tcW w:type="pct" w:w="30%"/>
            <w:shd w:fill="F4F4F5" w:color="F4F4F5" w:val="solid"/>
            <w:tcMar>
              <w:top w:type="dxa" w:w="72"/>
              <w:left w:type="dxa" w:w="115"/>
              <w:bottom w:type="dxa" w:w="72"/>
              <w:right w:type="dxa" w:w="115"/>
            </w:tcMar>
            <w:vAlign w:val="center"/>
          </w:tcPr>
          <w:p>
            <w:pPr>
              <w:spacing w:after="2" w:before="2"/>
            </w:pPr>
            <w:r>
              <w:rPr>
                <w:rFonts w:ascii="Calibri" w:cs="Calibri" w:eastAsia="Calibri" w:hAnsi="Calibri"/>
                <w:b/>
                <w:bCs/>
                <w:color w:val="3F3F46"/>
                <w:sz w:val="20"/>
                <w:szCs w:val="20"/>
              </w:rPr>
              <w:t xml:space="preserve">Create request_history audit table</w:t>
            </w:r>
          </w:p>
        </w:tc>
        <w:tc>
          <w:tcPr>
            <w:tcW w:type="pct" w:w="62%"/>
            <w:shd w:fill="F4F4F5" w:color="F4F4F5" w:val="solid"/>
            <w:tcMar>
              <w:top w:type="dxa" w:w="72"/>
              <w:left w:type="dxa" w:w="115"/>
              <w:bottom w:type="dxa" w:w="72"/>
              <w:right w:type="dxa" w:w="115"/>
            </w:tcMar>
            <w:vAlign w:val="center"/>
          </w:tcPr>
          <w:p>
            <w:pPr>
              <w:spacing w:after="2" w:before="2"/>
            </w:pPr>
            <w:r>
              <w:rPr>
                <w:rFonts w:ascii="Calibri" w:cs="Calibri" w:eastAsia="Calibri" w:hAnsi="Calibri"/>
                <w:b w:val="false"/>
                <w:bCs w:val="false"/>
                <w:color w:val="3F3F46"/>
                <w:sz w:val="20"/>
                <w:szCs w:val="20"/>
              </w:rPr>
              <w:t xml:space="preserve">Migration: id uuid PK, request_id uuid FK, from_status, to_status, changed_by uuid FK auth.users, note text, attachment_url text, changed_at timestamptz. Enable RLS: admin-read-all + system-insert-only. This table is the immutable audit trail.</w:t>
            </w:r>
          </w:p>
        </w:tc>
      </w:tr>
      <w:tr>
        <w:tc>
          <w:tcPr>
            <w:tcW w:type="pct" w:w="8%"/>
            <w:shd w:fill="FFFFFF" w:color="FFFFFF" w:val="solid"/>
            <w:tcMar>
              <w:top w:type="dxa" w:w="72"/>
              <w:left w:type="dxa" w:w="115"/>
              <w:bottom w:type="dxa" w:w="72"/>
              <w:right w:type="dxa" w:w="115"/>
            </w:tcMar>
            <w:vAlign w:val="center"/>
          </w:tcPr>
          <w:p>
            <w:pPr>
              <w:spacing w:after="2" w:before="2"/>
            </w:pPr>
            <w:r>
              <w:rPr>
                <w:rFonts w:ascii="Calibri" w:cs="Calibri" w:eastAsia="Calibri" w:hAnsi="Calibri"/>
                <w:b w:val="false"/>
                <w:bCs w:val="false"/>
                <w:color w:val="3F3F46"/>
                <w:sz w:val="20"/>
                <w:szCs w:val="20"/>
              </w:rPr>
              <w:t xml:space="preserve">4.3</w:t>
            </w:r>
          </w:p>
        </w:tc>
        <w:tc>
          <w:tcPr>
            <w:tcW w:type="pct" w:w="30%"/>
            <w:shd w:fill="FFFFFF" w:color="FFFFFF" w:val="solid"/>
            <w:tcMar>
              <w:top w:type="dxa" w:w="72"/>
              <w:left w:type="dxa" w:w="115"/>
              <w:bottom w:type="dxa" w:w="72"/>
              <w:right w:type="dxa" w:w="115"/>
            </w:tcMar>
            <w:vAlign w:val="center"/>
          </w:tcPr>
          <w:p>
            <w:pPr>
              <w:spacing w:after="2" w:before="2"/>
            </w:pPr>
            <w:r>
              <w:rPr>
                <w:rFonts w:ascii="Calibri" w:cs="Calibri" w:eastAsia="Calibri" w:hAnsi="Calibri"/>
                <w:b/>
                <w:bCs/>
                <w:color w:val="3F3F46"/>
                <w:sz w:val="20"/>
                <w:szCs w:val="20"/>
              </w:rPr>
              <w:t xml:space="preserve">Implement reference number generator function</w:t>
            </w:r>
          </w:p>
        </w:tc>
        <w:tc>
          <w:tcPr>
            <w:tcW w:type="pct" w:w="62%"/>
            <w:shd w:fill="FFFFFF" w:color="FFFFFF" w:val="solid"/>
            <w:tcMar>
              <w:top w:type="dxa" w:w="72"/>
              <w:left w:type="dxa" w:w="115"/>
              <w:bottom w:type="dxa" w:w="72"/>
              <w:right w:type="dxa" w:w="115"/>
            </w:tcMar>
            <w:vAlign w:val="center"/>
          </w:tcPr>
          <w:p>
            <w:pPr>
              <w:spacing w:after="2" w:before="2"/>
            </w:pPr>
            <w:r>
              <w:rPr>
                <w:rFonts w:ascii="Calibri" w:cs="Calibri" w:eastAsia="Calibri" w:hAnsi="Calibri"/>
                <w:b w:val="false"/>
                <w:bCs w:val="false"/>
                <w:color w:val="3F3F46"/>
                <w:sz w:val="20"/>
                <w:szCs w:val="20"/>
              </w:rPr>
              <w:t xml:space="preserve">Supabase DB function generate_request_ref() returns SN-{YEAR}-{ZERO-PADDED-SEQ} using a request_sequence serial table scoped per calendar year. Sequence auto-resets annually via a pg_cron job or annual migration.</w:t>
            </w:r>
          </w:p>
        </w:tc>
      </w:tr>
      <w:tr>
        <w:tc>
          <w:tcPr>
            <w:tcW w:type="pct" w:w="8%"/>
            <w:shd w:fill="F4F4F5" w:color="F4F4F5" w:val="solid"/>
            <w:tcMar>
              <w:top w:type="dxa" w:w="72"/>
              <w:left w:type="dxa" w:w="115"/>
              <w:bottom w:type="dxa" w:w="72"/>
              <w:right w:type="dxa" w:w="115"/>
            </w:tcMar>
            <w:vAlign w:val="center"/>
          </w:tcPr>
          <w:p>
            <w:pPr>
              <w:spacing w:after="2" w:before="2"/>
            </w:pPr>
            <w:r>
              <w:rPr>
                <w:rFonts w:ascii="Calibri" w:cs="Calibri" w:eastAsia="Calibri" w:hAnsi="Calibri"/>
                <w:b w:val="false"/>
                <w:bCs w:val="false"/>
                <w:color w:val="3F3F46"/>
                <w:sz w:val="20"/>
                <w:szCs w:val="20"/>
              </w:rPr>
              <w:t xml:space="preserve">4.4</w:t>
            </w:r>
          </w:p>
        </w:tc>
        <w:tc>
          <w:tcPr>
            <w:tcW w:type="pct" w:w="30%"/>
            <w:shd w:fill="F4F4F5" w:color="F4F4F5" w:val="solid"/>
            <w:tcMar>
              <w:top w:type="dxa" w:w="72"/>
              <w:left w:type="dxa" w:w="115"/>
              <w:bottom w:type="dxa" w:w="72"/>
              <w:right w:type="dxa" w:w="115"/>
            </w:tcMar>
            <w:vAlign w:val="center"/>
          </w:tcPr>
          <w:p>
            <w:pPr>
              <w:spacing w:after="2" w:before="2"/>
            </w:pPr>
            <w:r>
              <w:rPr>
                <w:rFonts w:ascii="Calibri" w:cs="Calibri" w:eastAsia="Calibri" w:hAnsi="Calibri"/>
                <w:b/>
                <w:bCs/>
                <w:color w:val="3F3F46"/>
                <w:sz w:val="20"/>
                <w:szCs w:val="20"/>
              </w:rPr>
              <w:t xml:space="preserve">Add endorser_id, approver_id, implementor_id columns</w:t>
            </w:r>
          </w:p>
        </w:tc>
        <w:tc>
          <w:tcPr>
            <w:tcW w:type="pct" w:w="62%"/>
            <w:shd w:fill="F4F4F5" w:color="F4F4F5" w:val="solid"/>
            <w:tcMar>
              <w:top w:type="dxa" w:w="72"/>
              <w:left w:type="dxa" w:w="115"/>
              <w:bottom w:type="dxa" w:w="72"/>
              <w:right w:type="dxa" w:w="115"/>
            </w:tcMar>
            <w:vAlign w:val="center"/>
          </w:tcPr>
          <w:p>
            <w:pPr>
              <w:spacing w:after="2" w:before="2"/>
            </w:pPr>
            <w:r>
              <w:rPr>
                <w:rFonts w:ascii="Calibri" w:cs="Calibri" w:eastAsia="Calibri" w:hAnsi="Calibri"/>
                <w:b w:val="false"/>
                <w:bCs w:val="false"/>
                <w:color w:val="3F3F46"/>
                <w:sz w:val="20"/>
                <w:szCs w:val="20"/>
              </w:rPr>
              <w:t xml:space="preserve">Alter the requests table to add three UUID FK columns to auth.users. Update the RLS UPDATE policy so only the user whose ID matches the current gatekeeper column (per state) can advance the status at their gate — preventing horizontal privilege escalation.</w:t>
            </w:r>
          </w:p>
        </w:tc>
      </w:tr>
    </w:tbl>
    <w:p>
      <w:pPr>
        <w:shd w:fill="F4F4F5" w:color="F4F4F5" w:val="solid"/>
        <w:spacing w:after="4" w:before="10"/>
      </w:pPr>
      <w:r>
        <w:rPr>
          <w:rFonts w:ascii="Calibri" w:cs="Calibri" w:eastAsia="Calibri" w:hAnsi="Calibri"/>
          <w:b/>
          <w:bCs/>
          <w:color w:val="18181B"/>
          <w:sz w:val="22"/>
          <w:szCs w:val="22"/>
        </w:rPr>
        <w:t xml:space="preserve">  Phase 4B — Logic Layer &amp; State Transitions</w:t>
      </w:r>
    </w:p>
    <w:tbl>
      <w:tblPr>
        <w:tblW w:type="pct" w:w="100%"/>
        <w:tblBorders>
          <w:top w:val="none"/>
          <w:left w:val="none"/>
          <w:bottom w:val="none"/>
          <w:right w:val="none"/>
          <w:insideH w:val="single" w:color="auto" w:sz="4"/>
          <w:insideV w:val="single" w:color="auto" w:sz="4"/>
        </w:tblBorders>
      </w:tblPr>
      <w:tblGrid>
        <w:gridCol w:w="100"/>
        <w:gridCol w:w="100"/>
        <w:gridCol w:w="100"/>
      </w:tblGrid>
      <w:tr>
        <w:trPr>
          <w:tblHeader/>
        </w:trPr>
        <w:tc>
          <w:tcPr>
            <w:tcW w:type="pct" w:w="8%"/>
            <w:shd w:fill="4F46E5" w:color="4F46E5" w:val="solid"/>
            <w:tcMar>
              <w:top w:type="dxa" w:w="72"/>
              <w:left w:type="dxa" w:w="115"/>
              <w:bottom w:type="dxa" w:w="72"/>
              <w:right w:type="dxa" w:w="115"/>
            </w:tcMar>
            <w:vAlign w:val="center"/>
          </w:tcPr>
          <w:p>
            <w:pPr>
              <w:spacing w:after="2" w:before="2"/>
            </w:pPr>
            <w:r>
              <w:rPr>
                <w:rFonts w:ascii="Calibri" w:cs="Calibri" w:eastAsia="Calibri" w:hAnsi="Calibri"/>
                <w:b/>
                <w:bCs/>
                <w:color w:val="FFFFFF"/>
                <w:sz w:val="20"/>
                <w:szCs w:val="20"/>
              </w:rPr>
              <w:t xml:space="preserve">#</w:t>
            </w:r>
          </w:p>
        </w:tc>
        <w:tc>
          <w:tcPr>
            <w:tcW w:type="pct" w:w="30%"/>
            <w:shd w:fill="4F46E5" w:color="4F46E5" w:val="solid"/>
            <w:tcMar>
              <w:top w:type="dxa" w:w="72"/>
              <w:left w:type="dxa" w:w="115"/>
              <w:bottom w:type="dxa" w:w="72"/>
              <w:right w:type="dxa" w:w="115"/>
            </w:tcMar>
            <w:vAlign w:val="center"/>
          </w:tcPr>
          <w:p>
            <w:pPr>
              <w:spacing w:after="2" w:before="2"/>
            </w:pPr>
            <w:r>
              <w:rPr>
                <w:rFonts w:ascii="Calibri" w:cs="Calibri" w:eastAsia="Calibri" w:hAnsi="Calibri"/>
                <w:b/>
                <w:bCs/>
                <w:color w:val="FFFFFF"/>
                <w:sz w:val="20"/>
                <w:szCs w:val="20"/>
              </w:rPr>
              <w:t xml:space="preserve">Task</w:t>
            </w:r>
          </w:p>
        </w:tc>
        <w:tc>
          <w:tcPr>
            <w:tcW w:type="pct" w:w="62%"/>
            <w:shd w:fill="4F46E5" w:color="4F46E5" w:val="solid"/>
            <w:tcMar>
              <w:top w:type="dxa" w:w="72"/>
              <w:left w:type="dxa" w:w="115"/>
              <w:bottom w:type="dxa" w:w="72"/>
              <w:right w:type="dxa" w:w="115"/>
            </w:tcMar>
            <w:vAlign w:val="center"/>
          </w:tcPr>
          <w:p>
            <w:pPr>
              <w:spacing w:after="2" w:before="2"/>
            </w:pPr>
            <w:r>
              <w:rPr>
                <w:rFonts w:ascii="Calibri" w:cs="Calibri" w:eastAsia="Calibri" w:hAnsi="Calibri"/>
                <w:b/>
                <w:bCs/>
                <w:color w:val="FFFFFF"/>
                <w:sz w:val="20"/>
                <w:szCs w:val="20"/>
              </w:rPr>
              <w:t xml:space="preserve">Technical Detail</w:t>
            </w:r>
          </w:p>
        </w:tc>
      </w:tr>
      <w:tr>
        <w:tc>
          <w:tcPr>
            <w:tcW w:type="pct" w:w="8%"/>
            <w:shd w:fill="FFFFFF" w:color="FFFFFF" w:val="solid"/>
            <w:tcMar>
              <w:top w:type="dxa" w:w="72"/>
              <w:left w:type="dxa" w:w="115"/>
              <w:bottom w:type="dxa" w:w="72"/>
              <w:right w:type="dxa" w:w="115"/>
            </w:tcMar>
            <w:vAlign w:val="center"/>
          </w:tcPr>
          <w:p>
            <w:pPr>
              <w:spacing w:after="2" w:before="2"/>
            </w:pPr>
            <w:r>
              <w:rPr>
                <w:rFonts w:ascii="Calibri" w:cs="Calibri" w:eastAsia="Calibri" w:hAnsi="Calibri"/>
                <w:b w:val="false"/>
                <w:bCs w:val="false"/>
                <w:color w:val="3F3F46"/>
                <w:sz w:val="20"/>
                <w:szCs w:val="20"/>
              </w:rPr>
              <w:t xml:space="preserve">4.5</w:t>
            </w:r>
          </w:p>
        </w:tc>
        <w:tc>
          <w:tcPr>
            <w:tcW w:type="pct" w:w="30%"/>
            <w:shd w:fill="FFFFFF" w:color="FFFFFF" w:val="solid"/>
            <w:tcMar>
              <w:top w:type="dxa" w:w="72"/>
              <w:left w:type="dxa" w:w="115"/>
              <w:bottom w:type="dxa" w:w="72"/>
              <w:right w:type="dxa" w:w="115"/>
            </w:tcMar>
            <w:vAlign w:val="center"/>
          </w:tcPr>
          <w:p>
            <w:pPr>
              <w:spacing w:after="2" w:before="2"/>
            </w:pPr>
            <w:r>
              <w:rPr>
                <w:rFonts w:ascii="Calibri" w:cs="Calibri" w:eastAsia="Calibri" w:hAnsi="Calibri"/>
                <w:b/>
                <w:bCs/>
                <w:color w:val="3F3F46"/>
                <w:sz w:val="20"/>
                <w:szCs w:val="20"/>
              </w:rPr>
              <w:t xml:space="preserve">Build validateTransition() state machine utility</w:t>
            </w:r>
          </w:p>
        </w:tc>
        <w:tc>
          <w:tcPr>
            <w:tcW w:type="pct" w:w="62%"/>
            <w:shd w:fill="FFFFFF" w:color="FFFFFF" w:val="solid"/>
            <w:tcMar>
              <w:top w:type="dxa" w:w="72"/>
              <w:left w:type="dxa" w:w="115"/>
              <w:bottom w:type="dxa" w:w="72"/>
              <w:right w:type="dxa" w:w="115"/>
            </w:tcMar>
            <w:vAlign w:val="center"/>
          </w:tcPr>
          <w:p>
            <w:pPr>
              <w:spacing w:after="2" w:before="2"/>
            </w:pPr>
            <w:r>
              <w:rPr>
                <w:rFonts w:ascii="Calibri" w:cs="Calibri" w:eastAsia="Calibri" w:hAnsi="Calibri"/>
                <w:b w:val="false"/>
                <w:bCs w:val="false"/>
                <w:color w:val="3F3F46"/>
                <w:sz w:val="20"/>
                <w:szCs w:val="20"/>
              </w:rPr>
              <w:t xml:space="preserve">Create apps/web/src/lib/approval-state-machine.ts. Define a TRANSITIONS map: PENDING_ENDORSEMENT → [PENDING_APPROVAL, REJECTED]; PENDING_APPROVAL → [APPROVED, REJECTED]; APPROVED → [IMPLEMENTING]; IMPLEMENTING → [COMPLETED]. Export validateTransition(current, next): boolean.</w:t>
            </w:r>
          </w:p>
        </w:tc>
      </w:tr>
      <w:tr>
        <w:tc>
          <w:tcPr>
            <w:tcW w:type="pct" w:w="8%"/>
            <w:shd w:fill="F4F4F5" w:color="F4F4F5" w:val="solid"/>
            <w:tcMar>
              <w:top w:type="dxa" w:w="72"/>
              <w:left w:type="dxa" w:w="115"/>
              <w:bottom w:type="dxa" w:w="72"/>
              <w:right w:type="dxa" w:w="115"/>
            </w:tcMar>
            <w:vAlign w:val="center"/>
          </w:tcPr>
          <w:p>
            <w:pPr>
              <w:spacing w:after="2" w:before="2"/>
            </w:pPr>
            <w:r>
              <w:rPr>
                <w:rFonts w:ascii="Calibri" w:cs="Calibri" w:eastAsia="Calibri" w:hAnsi="Calibri"/>
                <w:b w:val="false"/>
                <w:bCs w:val="false"/>
                <w:color w:val="3F3F46"/>
                <w:sz w:val="20"/>
                <w:szCs w:val="20"/>
              </w:rPr>
              <w:t xml:space="preserve">4.6</w:t>
            </w:r>
          </w:p>
        </w:tc>
        <w:tc>
          <w:tcPr>
            <w:tcW w:type="pct" w:w="30%"/>
            <w:shd w:fill="F4F4F5" w:color="F4F4F5" w:val="solid"/>
            <w:tcMar>
              <w:top w:type="dxa" w:w="72"/>
              <w:left w:type="dxa" w:w="115"/>
              <w:bottom w:type="dxa" w:w="72"/>
              <w:right w:type="dxa" w:w="115"/>
            </w:tcMar>
            <w:vAlign w:val="center"/>
          </w:tcPr>
          <w:p>
            <w:pPr>
              <w:spacing w:after="2" w:before="2"/>
            </w:pPr>
            <w:r>
              <w:rPr>
                <w:rFonts w:ascii="Calibri" w:cs="Calibri" w:eastAsia="Calibri" w:hAnsi="Calibri"/>
                <w:b/>
                <w:bCs/>
                <w:color w:val="3F3F46"/>
                <w:sz w:val="20"/>
                <w:szCs w:val="20"/>
              </w:rPr>
              <w:t xml:space="preserve">Create Next.js Server Action for status transitions</w:t>
            </w:r>
          </w:p>
        </w:tc>
        <w:tc>
          <w:tcPr>
            <w:tcW w:type="pct" w:w="62%"/>
            <w:shd w:fill="F4F4F5" w:color="F4F4F5" w:val="solid"/>
            <w:tcMar>
              <w:top w:type="dxa" w:w="72"/>
              <w:left w:type="dxa" w:w="115"/>
              <w:bottom w:type="dxa" w:w="72"/>
              <w:right w:type="dxa" w:w="115"/>
            </w:tcMar>
            <w:vAlign w:val="center"/>
          </w:tcPr>
          <w:p>
            <w:pPr>
              <w:spacing w:after="2" w:before="2"/>
            </w:pPr>
            <w:r>
              <w:rPr>
                <w:rFonts w:ascii="Calibri" w:cs="Calibri" w:eastAsia="Calibri" w:hAnsi="Calibri"/>
                <w:b w:val="false"/>
                <w:bCs w:val="false"/>
                <w:color w:val="3F3F46"/>
                <w:sz w:val="20"/>
                <w:szCs w:val="20"/>
              </w:rPr>
              <w:t xml:space="preserve">POST apps/web/src/app/api/requests/[id]/transition/route.ts. Steps: (1) verify caller role matches expected actor for current state, (2) call validateTransition(), (3) INSERT row to request_history, (4) UPDATE requests.status, (5) trigger notification to next actor.</w:t>
            </w:r>
          </w:p>
        </w:tc>
      </w:tr>
      <w:tr>
        <w:tc>
          <w:tcPr>
            <w:tcW w:type="pct" w:w="8%"/>
            <w:shd w:fill="FFFFFF" w:color="FFFFFF" w:val="solid"/>
            <w:tcMar>
              <w:top w:type="dxa" w:w="72"/>
              <w:left w:type="dxa" w:w="115"/>
              <w:bottom w:type="dxa" w:w="72"/>
              <w:right w:type="dxa" w:w="115"/>
            </w:tcMar>
            <w:vAlign w:val="center"/>
          </w:tcPr>
          <w:p>
            <w:pPr>
              <w:spacing w:after="2" w:before="2"/>
            </w:pPr>
            <w:r>
              <w:rPr>
                <w:rFonts w:ascii="Calibri" w:cs="Calibri" w:eastAsia="Calibri" w:hAnsi="Calibri"/>
                <w:b w:val="false"/>
                <w:bCs w:val="false"/>
                <w:color w:val="3F3F46"/>
                <w:sz w:val="20"/>
                <w:szCs w:val="20"/>
              </w:rPr>
              <w:t xml:space="preserve">4.7</w:t>
            </w:r>
          </w:p>
        </w:tc>
        <w:tc>
          <w:tcPr>
            <w:tcW w:type="pct" w:w="30%"/>
            <w:shd w:fill="FFFFFF" w:color="FFFFFF" w:val="solid"/>
            <w:tcMar>
              <w:top w:type="dxa" w:w="72"/>
              <w:left w:type="dxa" w:w="115"/>
              <w:bottom w:type="dxa" w:w="72"/>
              <w:right w:type="dxa" w:w="115"/>
            </w:tcMar>
            <w:vAlign w:val="center"/>
          </w:tcPr>
          <w:p>
            <w:pPr>
              <w:spacing w:after="2" w:before="2"/>
            </w:pPr>
            <w:r>
              <w:rPr>
                <w:rFonts w:ascii="Calibri" w:cs="Calibri" w:eastAsia="Calibri" w:hAnsi="Calibri"/>
                <w:b/>
                <w:bCs/>
                <w:color w:val="3F3F46"/>
                <w:sz w:val="20"/>
                <w:szCs w:val="20"/>
              </w:rPr>
              <w:t xml:space="preserve">Wire Supabase Edge Function for chain notifications</w:t>
            </w:r>
          </w:p>
        </w:tc>
        <w:tc>
          <w:tcPr>
            <w:tcW w:type="pct" w:w="62%"/>
            <w:shd w:fill="FFFFFF" w:color="FFFFFF" w:val="solid"/>
            <w:tcMar>
              <w:top w:type="dxa" w:w="72"/>
              <w:left w:type="dxa" w:w="115"/>
              <w:bottom w:type="dxa" w:w="72"/>
              <w:right w:type="dxa" w:w="115"/>
            </w:tcMar>
            <w:vAlign w:val="center"/>
          </w:tcPr>
          <w:p>
            <w:pPr>
              <w:spacing w:after="2" w:before="2"/>
            </w:pPr>
            <w:r>
              <w:rPr>
                <w:rFonts w:ascii="Calibri" w:cs="Calibri" w:eastAsia="Calibri" w:hAnsi="Calibri"/>
                <w:b w:val="false"/>
                <w:bCs w:val="false"/>
                <w:color w:val="3F3F46"/>
                <w:sz w:val="20"/>
                <w:szCs w:val="20"/>
              </w:rPr>
              <w:t xml:space="preserve">Create or extend an Edge Function approval-notify triggered via Supabase Database Webhook on request_history INSERT. Function sends an in-app notification + Resend email to the next actor (e.g., Approver is notified once Endorser signs off).</w:t>
            </w:r>
          </w:p>
        </w:tc>
      </w:tr>
      <w:tr>
        <w:tc>
          <w:tcPr>
            <w:tcW w:type="pct" w:w="8%"/>
            <w:shd w:fill="F4F4F5" w:color="F4F4F5" w:val="solid"/>
            <w:tcMar>
              <w:top w:type="dxa" w:w="72"/>
              <w:left w:type="dxa" w:w="115"/>
              <w:bottom w:type="dxa" w:w="72"/>
              <w:right w:type="dxa" w:w="115"/>
            </w:tcMar>
            <w:vAlign w:val="center"/>
          </w:tcPr>
          <w:p>
            <w:pPr>
              <w:spacing w:after="2" w:before="2"/>
            </w:pPr>
            <w:r>
              <w:rPr>
                <w:rFonts w:ascii="Calibri" w:cs="Calibri" w:eastAsia="Calibri" w:hAnsi="Calibri"/>
                <w:b w:val="false"/>
                <w:bCs w:val="false"/>
                <w:color w:val="3F3F46"/>
                <w:sz w:val="20"/>
                <w:szCs w:val="20"/>
              </w:rPr>
              <w:t xml:space="preserve">4.8</w:t>
            </w:r>
          </w:p>
        </w:tc>
        <w:tc>
          <w:tcPr>
            <w:tcW w:type="pct" w:w="30%"/>
            <w:shd w:fill="F4F4F5" w:color="F4F4F5" w:val="solid"/>
            <w:tcMar>
              <w:top w:type="dxa" w:w="72"/>
              <w:left w:type="dxa" w:w="115"/>
              <w:bottom w:type="dxa" w:w="72"/>
              <w:right w:type="dxa" w:w="115"/>
            </w:tcMar>
            <w:vAlign w:val="center"/>
          </w:tcPr>
          <w:p>
            <w:pPr>
              <w:spacing w:after="2" w:before="2"/>
            </w:pPr>
            <w:r>
              <w:rPr>
                <w:rFonts w:ascii="Calibri" w:cs="Calibri" w:eastAsia="Calibri" w:hAnsi="Calibri"/>
                <w:b/>
                <w:bCs/>
                <w:color w:val="3F3F46"/>
                <w:sz w:val="20"/>
                <w:szCs w:val="20"/>
              </w:rPr>
              <w:t xml:space="preserve">Write unit tests for validateTransition()</w:t>
            </w:r>
          </w:p>
        </w:tc>
        <w:tc>
          <w:tcPr>
            <w:tcW w:type="pct" w:w="62%"/>
            <w:shd w:fill="F4F4F5" w:color="F4F4F5" w:val="solid"/>
            <w:tcMar>
              <w:top w:type="dxa" w:w="72"/>
              <w:left w:type="dxa" w:w="115"/>
              <w:bottom w:type="dxa" w:w="72"/>
              <w:right w:type="dxa" w:w="115"/>
            </w:tcMar>
            <w:vAlign w:val="center"/>
          </w:tcPr>
          <w:p>
            <w:pPr>
              <w:spacing w:after="2" w:before="2"/>
            </w:pPr>
            <w:r>
              <w:rPr>
                <w:rFonts w:ascii="Calibri" w:cs="Calibri" w:eastAsia="Calibri" w:hAnsi="Calibri"/>
                <w:b w:val="false"/>
                <w:bCs w:val="false"/>
                <w:color w:val="3F3F46"/>
                <w:sz w:val="20"/>
                <w:szCs w:val="20"/>
              </w:rPr>
              <w:t xml:space="preserve">Vitest test suite covering: (a) valid transitions return true, (b) skip-step transitions return false (e.g., PENDING_ENDORSEMENT → COMPLETED), (c) Endorser attempting COMPLETED returns false, (d) REJECTED status cannot be transitioned.</w:t>
            </w:r>
          </w:p>
        </w:tc>
      </w:tr>
    </w:tbl>
    <w:p>
      <w:pPr>
        <w:shd w:fill="F4F4F5" w:color="F4F4F5" w:val="solid"/>
        <w:spacing w:after="4" w:before="10"/>
      </w:pPr>
      <w:r>
        <w:rPr>
          <w:rFonts w:ascii="Calibri" w:cs="Calibri" w:eastAsia="Calibri" w:hAnsi="Calibri"/>
          <w:b/>
          <w:bCs/>
          <w:color w:val="18181B"/>
          <w:sz w:val="22"/>
          <w:szCs w:val="22"/>
        </w:rPr>
        <w:t xml:space="preserve">  Phase 4C — UI/UX Integration</w:t>
      </w:r>
    </w:p>
    <w:tbl>
      <w:tblPr>
        <w:tblW w:type="pct" w:w="100%"/>
        <w:tblBorders>
          <w:top w:val="none"/>
          <w:left w:val="none"/>
          <w:bottom w:val="none"/>
          <w:right w:val="none"/>
          <w:insideH w:val="single" w:color="auto" w:sz="4"/>
          <w:insideV w:val="single" w:color="auto" w:sz="4"/>
        </w:tblBorders>
      </w:tblPr>
      <w:tblGrid>
        <w:gridCol w:w="100"/>
        <w:gridCol w:w="100"/>
        <w:gridCol w:w="100"/>
      </w:tblGrid>
      <w:tr>
        <w:trPr>
          <w:tblHeader/>
        </w:trPr>
        <w:tc>
          <w:tcPr>
            <w:tcW w:type="pct" w:w="8%"/>
            <w:shd w:fill="4F46E5" w:color="4F46E5" w:val="solid"/>
            <w:tcMar>
              <w:top w:type="dxa" w:w="72"/>
              <w:left w:type="dxa" w:w="115"/>
              <w:bottom w:type="dxa" w:w="72"/>
              <w:right w:type="dxa" w:w="115"/>
            </w:tcMar>
            <w:vAlign w:val="center"/>
          </w:tcPr>
          <w:p>
            <w:pPr>
              <w:spacing w:after="2" w:before="2"/>
            </w:pPr>
            <w:r>
              <w:rPr>
                <w:rFonts w:ascii="Calibri" w:cs="Calibri" w:eastAsia="Calibri" w:hAnsi="Calibri"/>
                <w:b/>
                <w:bCs/>
                <w:color w:val="FFFFFF"/>
                <w:sz w:val="20"/>
                <w:szCs w:val="20"/>
              </w:rPr>
              <w:t xml:space="preserve">#</w:t>
            </w:r>
          </w:p>
        </w:tc>
        <w:tc>
          <w:tcPr>
            <w:tcW w:type="pct" w:w="30%"/>
            <w:shd w:fill="4F46E5" w:color="4F46E5" w:val="solid"/>
            <w:tcMar>
              <w:top w:type="dxa" w:w="72"/>
              <w:left w:type="dxa" w:w="115"/>
              <w:bottom w:type="dxa" w:w="72"/>
              <w:right w:type="dxa" w:w="115"/>
            </w:tcMar>
            <w:vAlign w:val="center"/>
          </w:tcPr>
          <w:p>
            <w:pPr>
              <w:spacing w:after="2" w:before="2"/>
            </w:pPr>
            <w:r>
              <w:rPr>
                <w:rFonts w:ascii="Calibri" w:cs="Calibri" w:eastAsia="Calibri" w:hAnsi="Calibri"/>
                <w:b/>
                <w:bCs/>
                <w:color w:val="FFFFFF"/>
                <w:sz w:val="20"/>
                <w:szCs w:val="20"/>
              </w:rPr>
              <w:t xml:space="preserve">Task</w:t>
            </w:r>
          </w:p>
        </w:tc>
        <w:tc>
          <w:tcPr>
            <w:tcW w:type="pct" w:w="62%"/>
            <w:shd w:fill="4F46E5" w:color="4F46E5" w:val="solid"/>
            <w:tcMar>
              <w:top w:type="dxa" w:w="72"/>
              <w:left w:type="dxa" w:w="115"/>
              <w:bottom w:type="dxa" w:w="72"/>
              <w:right w:type="dxa" w:w="115"/>
            </w:tcMar>
            <w:vAlign w:val="center"/>
          </w:tcPr>
          <w:p>
            <w:pPr>
              <w:spacing w:after="2" w:before="2"/>
            </w:pPr>
            <w:r>
              <w:rPr>
                <w:rFonts w:ascii="Calibri" w:cs="Calibri" w:eastAsia="Calibri" w:hAnsi="Calibri"/>
                <w:b/>
                <w:bCs/>
                <w:color w:val="FFFFFF"/>
                <w:sz w:val="20"/>
                <w:szCs w:val="20"/>
              </w:rPr>
              <w:t xml:space="preserve">Technical Detail</w:t>
            </w:r>
          </w:p>
        </w:tc>
      </w:tr>
      <w:tr>
        <w:tc>
          <w:tcPr>
            <w:tcW w:type="pct" w:w="8%"/>
            <w:shd w:fill="FFFFFF" w:color="FFFFFF" w:val="solid"/>
            <w:tcMar>
              <w:top w:type="dxa" w:w="72"/>
              <w:left w:type="dxa" w:w="115"/>
              <w:bottom w:type="dxa" w:w="72"/>
              <w:right w:type="dxa" w:w="115"/>
            </w:tcMar>
            <w:vAlign w:val="center"/>
          </w:tcPr>
          <w:p>
            <w:pPr>
              <w:spacing w:after="2" w:before="2"/>
            </w:pPr>
            <w:r>
              <w:rPr>
                <w:rFonts w:ascii="Calibri" w:cs="Calibri" w:eastAsia="Calibri" w:hAnsi="Calibri"/>
                <w:b w:val="false"/>
                <w:bCs w:val="false"/>
                <w:color w:val="3F3F46"/>
                <w:sz w:val="20"/>
                <w:szCs w:val="20"/>
              </w:rPr>
              <w:t xml:space="preserve">4.9</w:t>
            </w:r>
          </w:p>
        </w:tc>
        <w:tc>
          <w:tcPr>
            <w:tcW w:type="pct" w:w="30%"/>
            <w:shd w:fill="FFFFFF" w:color="FFFFFF" w:val="solid"/>
            <w:tcMar>
              <w:top w:type="dxa" w:w="72"/>
              <w:left w:type="dxa" w:w="115"/>
              <w:bottom w:type="dxa" w:w="72"/>
              <w:right w:type="dxa" w:w="115"/>
            </w:tcMar>
            <w:vAlign w:val="center"/>
          </w:tcPr>
          <w:p>
            <w:pPr>
              <w:spacing w:after="2" w:before="2"/>
            </w:pPr>
            <w:r>
              <w:rPr>
                <w:rFonts w:ascii="Calibri" w:cs="Calibri" w:eastAsia="Calibri" w:hAnsi="Calibri"/>
                <w:b/>
                <w:bCs/>
                <w:color w:val="3F3F46"/>
                <w:sz w:val="20"/>
                <w:szCs w:val="20"/>
              </w:rPr>
              <w:t xml:space="preserve">Build multi-step Submission Form</w:t>
            </w:r>
          </w:p>
        </w:tc>
        <w:tc>
          <w:tcPr>
            <w:tcW w:type="pct" w:w="62%"/>
            <w:shd w:fill="FFFFFF" w:color="FFFFFF" w:val="solid"/>
            <w:tcMar>
              <w:top w:type="dxa" w:w="72"/>
              <w:left w:type="dxa" w:w="115"/>
              <w:bottom w:type="dxa" w:w="72"/>
              <w:right w:type="dxa" w:w="115"/>
            </w:tcMar>
            <w:vAlign w:val="center"/>
          </w:tcPr>
          <w:p>
            <w:pPr>
              <w:spacing w:after="2" w:before="2"/>
            </w:pPr>
            <w:r>
              <w:rPr>
                <w:rFonts w:ascii="Calibri" w:cs="Calibri" w:eastAsia="Calibri" w:hAnsi="Calibri"/>
                <w:b w:val="false"/>
                <w:bCs w:val="false"/>
                <w:color w:val="3F3F46"/>
                <w:sz w:val="20"/>
                <w:szCs w:val="20"/>
              </w:rPr>
              <w:t xml:space="preserve">apps/web/src/components/requests/RequestSubmissionForm.tsx — 3-step form: Step 1 (Subject, Business Unit, Details), Step 2 (select Endorser + Approver from employee dropdown), Step 3 (review and confirm). Implement with react-hook-form and a Zod schema using branded EmployeeId types.</w:t>
            </w:r>
          </w:p>
        </w:tc>
      </w:tr>
      <w:tr>
        <w:tc>
          <w:tcPr>
            <w:tcW w:type="pct" w:w="8%"/>
            <w:shd w:fill="F4F4F5" w:color="F4F4F5" w:val="solid"/>
            <w:tcMar>
              <w:top w:type="dxa" w:w="72"/>
              <w:left w:type="dxa" w:w="115"/>
              <w:bottom w:type="dxa" w:w="72"/>
              <w:right w:type="dxa" w:w="115"/>
            </w:tcMar>
            <w:vAlign w:val="center"/>
          </w:tcPr>
          <w:p>
            <w:pPr>
              <w:spacing w:after="2" w:before="2"/>
            </w:pPr>
            <w:r>
              <w:rPr>
                <w:rFonts w:ascii="Calibri" w:cs="Calibri" w:eastAsia="Calibri" w:hAnsi="Calibri"/>
                <w:b w:val="false"/>
                <w:bCs w:val="false"/>
                <w:color w:val="3F3F46"/>
                <w:sz w:val="20"/>
                <w:szCs w:val="20"/>
              </w:rPr>
              <w:t xml:space="preserve">4.10</w:t>
            </w:r>
          </w:p>
        </w:tc>
        <w:tc>
          <w:tcPr>
            <w:tcW w:type="pct" w:w="30%"/>
            <w:shd w:fill="F4F4F5" w:color="F4F4F5" w:val="solid"/>
            <w:tcMar>
              <w:top w:type="dxa" w:w="72"/>
              <w:left w:type="dxa" w:w="115"/>
              <w:bottom w:type="dxa" w:w="72"/>
              <w:right w:type="dxa" w:w="115"/>
            </w:tcMar>
            <w:vAlign w:val="center"/>
          </w:tcPr>
          <w:p>
            <w:pPr>
              <w:spacing w:after="2" w:before="2"/>
            </w:pPr>
            <w:r>
              <w:rPr>
                <w:rFonts w:ascii="Calibri" w:cs="Calibri" w:eastAsia="Calibri" w:hAnsi="Calibri"/>
                <w:b/>
                <w:bCs/>
                <w:color w:val="3F3F46"/>
                <w:sz w:val="20"/>
                <w:szCs w:val="20"/>
              </w:rPr>
              <w:t xml:space="preserve">Build My Actions approval dashboard</w:t>
            </w:r>
          </w:p>
        </w:tc>
        <w:tc>
          <w:tcPr>
            <w:tcW w:type="pct" w:w="62%"/>
            <w:shd w:fill="F4F4F5" w:color="F4F4F5" w:val="solid"/>
            <w:tcMar>
              <w:top w:type="dxa" w:w="72"/>
              <w:left w:type="dxa" w:w="115"/>
              <w:bottom w:type="dxa" w:w="72"/>
              <w:right w:type="dxa" w:w="115"/>
            </w:tcMar>
            <w:vAlign w:val="center"/>
          </w:tcPr>
          <w:p>
            <w:pPr>
              <w:spacing w:after="2" w:before="2"/>
            </w:pPr>
            <w:r>
              <w:rPr>
                <w:rFonts w:ascii="Calibri" w:cs="Calibri" w:eastAsia="Calibri" w:hAnsi="Calibri"/>
                <w:b w:val="false"/>
                <w:bCs w:val="false"/>
                <w:color w:val="3F3F46"/>
                <w:sz w:val="20"/>
                <w:szCs w:val="20"/>
              </w:rPr>
              <w:t xml:space="preserve">Filtered view at /admin/approvals where current_approver_id = currentUser.id AND status = expected_state_for_role. Table columns: Ref #, Subject, Requestor, Submitted Date, Priority, Action button. Role-aware: Endorsers and Approvers see different active queues.</w:t>
            </w:r>
          </w:p>
        </w:tc>
      </w:tr>
      <w:tr>
        <w:tc>
          <w:tcPr>
            <w:tcW w:type="pct" w:w="8%"/>
            <w:shd w:fill="FFFFFF" w:color="FFFFFF" w:val="solid"/>
            <w:tcMar>
              <w:top w:type="dxa" w:w="72"/>
              <w:left w:type="dxa" w:w="115"/>
              <w:bottom w:type="dxa" w:w="72"/>
              <w:right w:type="dxa" w:w="115"/>
            </w:tcMar>
            <w:vAlign w:val="center"/>
          </w:tcPr>
          <w:p>
            <w:pPr>
              <w:spacing w:after="2" w:before="2"/>
            </w:pPr>
            <w:r>
              <w:rPr>
                <w:rFonts w:ascii="Calibri" w:cs="Calibri" w:eastAsia="Calibri" w:hAnsi="Calibri"/>
                <w:b w:val="false"/>
                <w:bCs w:val="false"/>
                <w:color w:val="3F3F46"/>
                <w:sz w:val="20"/>
                <w:szCs w:val="20"/>
              </w:rPr>
              <w:t xml:space="preserve">4.11</w:t>
            </w:r>
          </w:p>
        </w:tc>
        <w:tc>
          <w:tcPr>
            <w:tcW w:type="pct" w:w="30%"/>
            <w:shd w:fill="FFFFFF" w:color="FFFFFF" w:val="solid"/>
            <w:tcMar>
              <w:top w:type="dxa" w:w="72"/>
              <w:left w:type="dxa" w:w="115"/>
              <w:bottom w:type="dxa" w:w="72"/>
              <w:right w:type="dxa" w:w="115"/>
            </w:tcMar>
            <w:vAlign w:val="center"/>
          </w:tcPr>
          <w:p>
            <w:pPr>
              <w:spacing w:after="2" w:before="2"/>
            </w:pPr>
            <w:r>
              <w:rPr>
                <w:rFonts w:ascii="Calibri" w:cs="Calibri" w:eastAsia="Calibri" w:hAnsi="Calibri"/>
                <w:b/>
                <w:bCs/>
                <w:color w:val="3F3F46"/>
                <w:sz w:val="20"/>
                <w:szCs w:val="20"/>
              </w:rPr>
              <w:t xml:space="preserve">Build Global Tracker read-only view</w:t>
            </w:r>
          </w:p>
        </w:tc>
        <w:tc>
          <w:tcPr>
            <w:tcW w:type="pct" w:w="62%"/>
            <w:shd w:fill="FFFFFF" w:color="FFFFFF" w:val="solid"/>
            <w:tcMar>
              <w:top w:type="dxa" w:w="72"/>
              <w:left w:type="dxa" w:w="115"/>
              <w:bottom w:type="dxa" w:w="72"/>
              <w:right w:type="dxa" w:w="115"/>
            </w:tcMar>
            <w:vAlign w:val="center"/>
          </w:tcPr>
          <w:p>
            <w:pPr>
              <w:spacing w:after="2" w:before="2"/>
            </w:pPr>
            <w:r>
              <w:rPr>
                <w:rFonts w:ascii="Calibri" w:cs="Calibri" w:eastAsia="Calibri" w:hAnsi="Calibri"/>
                <w:b w:val="false"/>
                <w:bCs w:val="false"/>
                <w:color w:val="3F3F46"/>
                <w:sz w:val="20"/>
                <w:szCs w:val="20"/>
              </w:rPr>
              <w:t xml:space="preserve">Admin/super_admin-only table of all requests. Columns: Ref #, Subject, Requestor, Current Status (colour-coded badge), Endorser, Approver, Implementor, Last Updated. Support filter by status and date range. Suitable as the centralized visibility file.</w:t>
            </w:r>
          </w:p>
        </w:tc>
      </w:tr>
      <w:tr>
        <w:tc>
          <w:tcPr>
            <w:tcW w:type="pct" w:w="8%"/>
            <w:shd w:fill="F4F4F5" w:color="F4F4F5" w:val="solid"/>
            <w:tcMar>
              <w:top w:type="dxa" w:w="72"/>
              <w:left w:type="dxa" w:w="115"/>
              <w:bottom w:type="dxa" w:w="72"/>
              <w:right w:type="dxa" w:w="115"/>
            </w:tcMar>
            <w:vAlign w:val="center"/>
          </w:tcPr>
          <w:p>
            <w:pPr>
              <w:spacing w:after="2" w:before="2"/>
            </w:pPr>
            <w:r>
              <w:rPr>
                <w:rFonts w:ascii="Calibri" w:cs="Calibri" w:eastAsia="Calibri" w:hAnsi="Calibri"/>
                <w:b w:val="false"/>
                <w:bCs w:val="false"/>
                <w:color w:val="3F3F46"/>
                <w:sz w:val="20"/>
                <w:szCs w:val="20"/>
              </w:rPr>
              <w:t xml:space="preserve">4.12</w:t>
            </w:r>
          </w:p>
        </w:tc>
        <w:tc>
          <w:tcPr>
            <w:tcW w:type="pct" w:w="30%"/>
            <w:shd w:fill="F4F4F5" w:color="F4F4F5" w:val="solid"/>
            <w:tcMar>
              <w:top w:type="dxa" w:w="72"/>
              <w:left w:type="dxa" w:w="115"/>
              <w:bottom w:type="dxa" w:w="72"/>
              <w:right w:type="dxa" w:w="115"/>
            </w:tcMar>
            <w:vAlign w:val="center"/>
          </w:tcPr>
          <w:p>
            <w:pPr>
              <w:spacing w:after="2" w:before="2"/>
            </w:pPr>
            <w:r>
              <w:rPr>
                <w:rFonts w:ascii="Calibri" w:cs="Calibri" w:eastAsia="Calibri" w:hAnsi="Calibri"/>
                <w:b/>
                <w:bCs/>
                <w:color w:val="3F3F46"/>
                <w:sz w:val="20"/>
                <w:szCs w:val="20"/>
              </w:rPr>
              <w:t xml:space="preserve">Add Comment Thread component</w:t>
            </w:r>
          </w:p>
        </w:tc>
        <w:tc>
          <w:tcPr>
            <w:tcW w:type="pct" w:w="62%"/>
            <w:shd w:fill="F4F4F5" w:color="F4F4F5" w:val="solid"/>
            <w:tcMar>
              <w:top w:type="dxa" w:w="72"/>
              <w:left w:type="dxa" w:w="115"/>
              <w:bottom w:type="dxa" w:w="72"/>
              <w:right w:type="dxa" w:w="115"/>
            </w:tcMar>
            <w:vAlign w:val="center"/>
          </w:tcPr>
          <w:p>
            <w:pPr>
              <w:spacing w:after="2" w:before="2"/>
            </w:pPr>
            <w:r>
              <w:rPr>
                <w:rFonts w:ascii="Calibri" w:cs="Calibri" w:eastAsia="Calibri" w:hAnsi="Calibri"/>
                <w:b w:val="false"/>
                <w:bCs w:val="false"/>
                <w:color w:val="3F3F46"/>
                <w:sz w:val="20"/>
                <w:szCs w:val="20"/>
              </w:rPr>
              <w:t xml:space="preserve">RequestCommentThread.tsx — nested list of comments from a request_comments table. Each row: author avatar, relative timestamp, and sanitized comment text. Admins and involved parties may post comments; soft-delete supported via deleted_at column.</w:t>
            </w:r>
          </w:p>
        </w:tc>
      </w:tr>
      <w:tr>
        <w:tc>
          <w:tcPr>
            <w:tcW w:type="pct" w:w="8%"/>
            <w:shd w:fill="FFFFFF" w:color="FFFFFF" w:val="solid"/>
            <w:tcMar>
              <w:top w:type="dxa" w:w="72"/>
              <w:left w:type="dxa" w:w="115"/>
              <w:bottom w:type="dxa" w:w="72"/>
              <w:right w:type="dxa" w:w="115"/>
            </w:tcMar>
            <w:vAlign w:val="center"/>
          </w:tcPr>
          <w:p>
            <w:pPr>
              <w:spacing w:after="2" w:before="2"/>
            </w:pPr>
            <w:r>
              <w:rPr>
                <w:rFonts w:ascii="Calibri" w:cs="Calibri" w:eastAsia="Calibri" w:hAnsi="Calibri"/>
                <w:b w:val="false"/>
                <w:bCs w:val="false"/>
                <w:color w:val="3F3F46"/>
                <w:sz w:val="20"/>
                <w:szCs w:val="20"/>
              </w:rPr>
              <w:t xml:space="preserve">4.13</w:t>
            </w:r>
          </w:p>
        </w:tc>
        <w:tc>
          <w:tcPr>
            <w:tcW w:type="pct" w:w="30%"/>
            <w:shd w:fill="FFFFFF" w:color="FFFFFF" w:val="solid"/>
            <w:tcMar>
              <w:top w:type="dxa" w:w="72"/>
              <w:left w:type="dxa" w:w="115"/>
              <w:bottom w:type="dxa" w:w="72"/>
              <w:right w:type="dxa" w:w="115"/>
            </w:tcMar>
            <w:vAlign w:val="center"/>
          </w:tcPr>
          <w:p>
            <w:pPr>
              <w:spacing w:after="2" w:before="2"/>
            </w:pPr>
            <w:r>
              <w:rPr>
                <w:rFonts w:ascii="Calibri" w:cs="Calibri" w:eastAsia="Calibri" w:hAnsi="Calibri"/>
                <w:b/>
                <w:bCs/>
                <w:color w:val="3F3F46"/>
                <w:sz w:val="20"/>
                <w:szCs w:val="20"/>
              </w:rPr>
              <w:t xml:space="preserve">Add Attachment field to completion step</w:t>
            </w:r>
          </w:p>
        </w:tc>
        <w:tc>
          <w:tcPr>
            <w:tcW w:type="pct" w:w="62%"/>
            <w:shd w:fill="FFFFFF" w:color="FFFFFF" w:val="solid"/>
            <w:tcMar>
              <w:top w:type="dxa" w:w="72"/>
              <w:left w:type="dxa" w:w="115"/>
              <w:bottom w:type="dxa" w:w="72"/>
              <w:right w:type="dxa" w:w="115"/>
            </w:tcMar>
            <w:vAlign w:val="center"/>
          </w:tcPr>
          <w:p>
            <w:pPr>
              <w:spacing w:after="2" w:before="2"/>
            </w:pPr>
            <w:r>
              <w:rPr>
                <w:rFonts w:ascii="Calibri" w:cs="Calibri" w:eastAsia="Calibri" w:hAnsi="Calibri"/>
                <w:b w:val="false"/>
                <w:bCs w:val="false"/>
                <w:color w:val="3F3F46"/>
                <w:sz w:val="20"/>
                <w:szCs w:val="20"/>
              </w:rPr>
              <w:t xml:space="preserve">In the Implementor's Mark as Completed action panel, include a file upload field (Supabase Storage bucket: request-attachments). Store the returned URL in request_history.attachment_url for the IMPLEMENTING → COMPLETED transition row as proof of implementation.</w:t>
            </w:r>
          </w:p>
        </w:tc>
      </w:tr>
    </w:tbl>
    <w:p>
      <w:pPr>
        <w:shd w:fill="18181B" w:color="18181B" w:val="solid"/>
        <w:spacing w:after="4" w:before="10"/>
      </w:pPr>
      <w:r>
        <w:rPr>
          <w:rFonts w:ascii="Calibri" w:cs="Calibri" w:eastAsia="Calibri" w:hAnsi="Calibri"/>
          <w:b/>
          <w:bCs/>
          <w:color w:val="FFFFFF"/>
          <w:sz w:val="22"/>
          <w:szCs w:val="22"/>
        </w:rPr>
        <w:t xml:space="preserve">  ✔  DEFINITION OF DONE</w:t>
      </w:r>
    </w:p>
    <w:p>
      <w:pPr>
        <w:spacing w:after="2" w:before="2"/>
        <w:ind w:left="360"/>
      </w:pPr>
      <w:r>
        <w:rPr>
          <w:rFonts w:ascii="Calibri" w:cs="Calibri" w:eastAsia="Calibri" w:hAnsi="Calibri"/>
          <w:color w:val="4F46E5"/>
          <w:sz w:val="22"/>
          <w:szCs w:val="22"/>
        </w:rPr>
        <w:t xml:space="preserve">☐  </w:t>
      </w:r>
      <w:r>
        <w:rPr>
          <w:rFonts w:ascii="Calibri" w:cs="Calibri" w:eastAsia="Calibri" w:hAnsi="Calibri"/>
          <w:color w:val="3F3F46"/>
          <w:sz w:val="22"/>
          <w:szCs w:val="22"/>
        </w:rPr>
        <w:t xml:space="preserve">Unit tests: all 8 validateTransition() cases pass — pnpm test shows green.</w:t>
      </w:r>
    </w:p>
    <w:p>
      <w:pPr>
        <w:spacing w:after="2" w:before="2"/>
        <w:ind w:left="360"/>
      </w:pPr>
      <w:r>
        <w:rPr>
          <w:rFonts w:ascii="Calibri" w:cs="Calibri" w:eastAsia="Calibri" w:hAnsi="Calibri"/>
          <w:color w:val="4F46E5"/>
          <w:sz w:val="22"/>
          <w:szCs w:val="22"/>
        </w:rPr>
        <w:t xml:space="preserve">☐  </w:t>
      </w:r>
      <w:r>
        <w:rPr>
          <w:rFonts w:ascii="Calibri" w:cs="Calibri" w:eastAsia="Calibri" w:hAnsi="Calibri"/>
          <w:color w:val="3F3F46"/>
          <w:sz w:val="22"/>
          <w:szCs w:val="22"/>
        </w:rPr>
        <w:t xml:space="preserve">E2E path verified: Requestor submits → Endorser signs off → Approver approves → Implementor completes with attachment → Global Tracker shows COMPLETED.</w:t>
      </w:r>
    </w:p>
    <w:p>
      <w:pPr>
        <w:spacing w:after="2" w:before="2"/>
        <w:ind w:left="360"/>
      </w:pPr>
      <w:r>
        <w:rPr>
          <w:rFonts w:ascii="Calibri" w:cs="Calibri" w:eastAsia="Calibri" w:hAnsi="Calibri"/>
          <w:color w:val="4F46E5"/>
          <w:sz w:val="22"/>
          <w:szCs w:val="22"/>
        </w:rPr>
        <w:t xml:space="preserve">☐  </w:t>
      </w:r>
      <w:r>
        <w:rPr>
          <w:rFonts w:ascii="Calibri" w:cs="Calibri" w:eastAsia="Calibri" w:hAnsi="Calibri"/>
          <w:color w:val="3F3F46"/>
          <w:sz w:val="22"/>
          <w:szCs w:val="22"/>
        </w:rPr>
        <w:t xml:space="preserve">request_history table contains one row per status transition with correct from_status, to_status, and changed_by values.</w:t>
      </w:r>
    </w:p>
    <w:p>
      <w:pPr>
        <w:spacing w:after="2" w:before="2"/>
        <w:ind w:left="360"/>
      </w:pPr>
      <w:r>
        <w:rPr>
          <w:rFonts w:ascii="Calibri" w:cs="Calibri" w:eastAsia="Calibri" w:hAnsi="Calibri"/>
          <w:color w:val="4F46E5"/>
          <w:sz w:val="22"/>
          <w:szCs w:val="22"/>
        </w:rPr>
        <w:t xml:space="preserve">☐  </w:t>
      </w:r>
      <w:r>
        <w:rPr>
          <w:rFonts w:ascii="Calibri" w:cs="Calibri" w:eastAsia="Calibri" w:hAnsi="Calibri"/>
          <w:color w:val="3F3F46"/>
          <w:sz w:val="22"/>
          <w:szCs w:val="22"/>
        </w:rPr>
        <w:t xml:space="preserve">Reference numbers follow SN-2026-NNN format — verified in DB after 3 test submissions.</w:t>
      </w:r>
    </w:p>
    <w:p>
      <w:pPr>
        <w:spacing w:after="2" w:before="2"/>
        <w:ind w:left="360"/>
      </w:pPr>
      <w:r>
        <w:rPr>
          <w:rFonts w:ascii="Calibri" w:cs="Calibri" w:eastAsia="Calibri" w:hAnsi="Calibri"/>
          <w:color w:val="4F46E5"/>
          <w:sz w:val="22"/>
          <w:szCs w:val="22"/>
        </w:rPr>
        <w:t xml:space="preserve">☐  </w:t>
      </w:r>
      <w:r>
        <w:rPr>
          <w:rFonts w:ascii="Calibri" w:cs="Calibri" w:eastAsia="Calibri" w:hAnsi="Calibri"/>
          <w:color w:val="3F3F46"/>
          <w:sz w:val="22"/>
          <w:szCs w:val="22"/>
        </w:rPr>
        <w:t xml:space="preserve">RLS tested: a Requestor calling the transition API directly returns HTTP 403 for the Endorser and Approver steps.</w:t>
      </w:r>
    </w:p>
    <w:p>
      <w:pPr>
        <w:spacing w:after="2" w:before="2"/>
        <w:ind w:left="360"/>
      </w:pPr>
      <w:r>
        <w:rPr>
          <w:rFonts w:ascii="Calibri" w:cs="Calibri" w:eastAsia="Calibri" w:hAnsi="Calibri"/>
          <w:color w:val="4F46E5"/>
          <w:sz w:val="22"/>
          <w:szCs w:val="22"/>
        </w:rPr>
        <w:t xml:space="preserve">☐  </w:t>
      </w:r>
      <w:r>
        <w:rPr>
          <w:rFonts w:ascii="Calibri" w:cs="Calibri" w:eastAsia="Calibri" w:hAnsi="Calibri"/>
          <w:color w:val="3F3F46"/>
          <w:sz w:val="22"/>
          <w:szCs w:val="22"/>
        </w:rPr>
        <w:t xml:space="preserve">Comment thread renders without XSS — output-encoded, no dangerouslySetInnerHTML in any comment component.</w:t>
      </w:r>
    </w:p>
    <w:p>
      <w:pPr>
        <w:spacing w:after="2" w:before="2"/>
        <w:ind w:left="360"/>
      </w:pPr>
      <w:r>
        <w:rPr>
          <w:rFonts w:ascii="Calibri" w:cs="Calibri" w:eastAsia="Calibri" w:hAnsi="Calibri"/>
          <w:color w:val="4F46E5"/>
          <w:sz w:val="22"/>
          <w:szCs w:val="22"/>
        </w:rPr>
        <w:t xml:space="preserve">☐  </w:t>
      </w:r>
      <w:r>
        <w:rPr>
          <w:rFonts w:ascii="Calibri" w:cs="Calibri" w:eastAsia="Calibri" w:hAnsi="Calibri"/>
          <w:color w:val="3F3F46"/>
          <w:sz w:val="22"/>
          <w:szCs w:val="22"/>
        </w:rPr>
        <w:t xml:space="preserve">pnpm typecheck + pnpm lint pass cleanly across all new files in apps/web/src/.</w:t>
      </w:r>
    </w:p>
    <w:sectPr>
      <w:pgSz w:w="11906" w:h="16838"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F3F46"/>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SN Connect Feature Refinement — Implementation Checklist</dc:title>
  <dc:creator>SN Connect Technical Architecture</dc:creator>
  <dc:description>4-week sprint implementation checklist for SN Connect HR Portal feature refinements</dc:description>
  <cp:lastModifiedBy>Un-named</cp:lastModifiedBy>
  <cp:revision>1</cp:revision>
  <dcterms:created xsi:type="dcterms:W3CDTF">2026-05-05T13:35:22.334Z</dcterms:created>
  <dcterms:modified xsi:type="dcterms:W3CDTF">2026-05-05T13:35:22.335Z</dcterms:modified>
</cp:coreProperties>
</file>

<file path=docProps/custom.xml><?xml version="1.0" encoding="utf-8"?>
<Properties xmlns="http://schemas.openxmlformats.org/officeDocument/2006/custom-properties" xmlns:vt="http://schemas.openxmlformats.org/officeDocument/2006/docPropsVTypes"/>
</file>