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面向学术写作的引用一致性检测</w:t>
      </w:r>
    </w:p>
    <w:p>
      <w:pPr>
        <w:pStyle w:val="1"/>
      </w:pPr>
      <w:r>
        <w:t>一、引言</w:t>
      </w:r>
    </w:p>
    <w:p>
      <w:r>
        <w:t>知识表示学习</w:t>
      </w:r>
      <w:r>
        <w:t>［1］</w:t>
      </w:r>
      <w:r>
        <w:t>是自然语言处理的基础问题</w:t>
      </w:r>
      <w:r>
        <w:t>[2]</w:t>
      </w:r>
      <w:r>
        <w:t>。大模型时代的到来</w:t>
      </w:r>
      <w:r>
        <w:t>[3]</w:t>
      </w:r>
      <w:r>
        <w:t>对引用规范提出了新的要求。</w:t>
      </w:r>
    </w:p>
    <w:p>
      <w:pPr>
        <w:pStyle w:val="1"/>
      </w:pPr>
      <w:r>
        <w:t>二、相关工作</w:t>
      </w:r>
    </w:p>
    <w:p>
      <w:r>
        <w:t>第三代人工智能</w:t>
      </w:r>
      <w:r>
        <w:t>[4]</w:t>
      </w:r>
      <w:r>
        <w:t>强调知识驱动与数据驱动结合。神经网络方法</w:t>
      </w:r>
      <w:r>
        <w:t>[5,6]</w:t>
      </w:r>
      <w:r>
        <w:t>在多个任务上取得进展。</w:t>
      </w:r>
    </w:p>
    <w:p>
      <w:pPr>
        <w:pStyle w:val="1"/>
      </w:pPr>
      <w:r>
        <w:t>三、研究方法</w:t>
      </w:r>
    </w:p>
    <w:p>
      <w:r>
        <w:t>本文在文献分析基础上</w:t>
      </w:r>
      <w:r>
        <w:t>[1,3]</w:t>
      </w:r>
      <w:r>
        <w:t>构建引用检测流水线。早期机器翻译研究</w:t>
      </w:r>
      <w:r>
        <w:t>[7]</w:t>
      </w:r>
      <w:r>
        <w:t>提供了规则方法的经验。</w:t>
      </w:r>
    </w:p>
    <w:p>
      <w:pPr>
        <w:pStyle w:val="2"/>
      </w:pPr>
      <w:r>
        <w:t>3.1 数据来源</w:t>
      </w:r>
    </w:p>
    <w:p>
      <w:r>
        <w:t>语料来源于公开期刊</w:t>
      </w:r>
      <w:r>
        <w:rPr>
          <w:b/>
        </w:rPr>
        <w:t>[3,4,8]</w:t>
      </w:r>
      <w:r>
        <w:t>，覆盖2016年至2023年的代表性工作。</w:t>
      </w:r>
    </w:p>
    <w:p>
      <w:pPr>
        <w:pStyle w:val="1"/>
      </w:pPr>
      <w:r>
        <w:t>四、结论</w:t>
      </w:r>
    </w:p>
    <w:p>
      <w:r>
        <w:t>实验表明该方法可以有效识别引用异常</w:t>
      </w:r>
      <w:r>
        <w:t>[2-4]</w:t>
      </w:r>
      <w:r>
        <w:t>。</w:t>
      </w:r>
    </w:p>
    <w:p>
      <w:pPr>
        <w:pStyle w:val="1"/>
      </w:pPr>
      <w:r>
        <w:t>参考文献</w:t>
      </w:r>
    </w:p>
    <w:p>
      <w:r>
        <w:t>[1] 刘知远, 孙茂松, 林衍凯, 等. 知识表示学习研究进展[J]. 计算机研究与发展, 2016, 53(2): 247-261.</w:t>
      </w:r>
    </w:p>
    <w:p>
      <w:r>
        <w:t>[2] 宗成庆. 统计自然语言处理[M]. 2版. 北京: 清华大学出版社, 2013.</w:t>
      </w:r>
    </w:p>
    <w:p>
      <w:r>
        <w:t>[3] 车万翔, 窦志成, 冯岩松, 等. 大模型时代的自然语言处理: 挑战、机遇与发展[J]. 中国科学: 信息科学, 2023, 53(9): 1645-1687.</w:t>
      </w:r>
    </w:p>
    <w:p>
      <w:r>
        <w:t>[4] 张钹, 朱军, 苏航. 迈向第三代人工智能[J]. 中国科学: 信息科学, 2020, 50(9): 1281-1302.</w:t>
      </w:r>
    </w:p>
    <w:p>
      <w:r>
        <w:t>[5] 邱锡鹏. 神经网络与深度学习[M]. 北京: 机械工业出版社, 2020.</w:t>
      </w:r>
    </w:p>
    <w:p>
      <w:r>
        <w:t>[6] 周志华. 机器学习[M]. 北京: 清华大学出版社, 2016.</w:t>
      </w:r>
    </w:p>
    <w:p>
      <w:r>
        <w:t>[7] 冯志伟. 机器翻译研究[M]. 北京: 中国对外翻译出版公司, 2004.</w:t>
      </w:r>
    </w:p>
    <w:p>
      <w:r>
        <w:t>[8] 李德毅, 杜鹃. 不确定性人工智能[M]. 2版. 北京: 国防工业出版社,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">
    <w:name w:val="heading 1"/>
    <w:pPr>
      <w:outlineLvl w:val="0"/>
    </w:pPr>
  </w:style>
  <w:style w:type="paragraph" w:styleId="2">
    <w:name w:val="heading 2"/>
    <w:pPr>
      <w:outlineLvl w:val="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