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Behaviour in Neural Models</w:t>
      </w:r>
    </w:p>
    <w:p>
      <w:r>
        <w:t>A short study manuscript for parser testing.</w:t>
      </w:r>
    </w:p>
    <w:p>
      <w:pPr>
        <w:pStyle w:val="Heading1"/>
      </w:pPr>
      <w:r>
        <w:t>1 Introduction</w:t>
      </w:r>
    </w:p>
    <w:p>
      <w:r>
        <w:t xml:space="preserve">Transformer architectures </w:t>
      </w:r>
      <w:r>
        <w:rPr>
          <w:b/>
        </w:rPr>
        <w:t>[1</w:t>
      </w:r>
      <w:r>
        <w:rPr>
          <w:i/>
        </w:rPr>
        <w:t>,3</w:t>
      </w:r>
      <w:r>
        <w:t>]</w:t>
      </w:r>
      <w:r>
        <w:t xml:space="preserve"> have reshaped natural language processing, and pre-trained models </w:t>
      </w:r>
      <w:r>
        <w:t>[2]</w:t>
      </w:r>
      <w:r>
        <w:t xml:space="preserve"> achieve strong benchmark results.</w:t>
      </w:r>
    </w:p>
    <w:p>
      <w:r>
        <w:t xml:space="preserve">Retrieval-augmented generation </w:t>
      </w:r>
      <w:r>
        <w:t>[4]</w:t>
      </w:r>
      <w:r>
        <w:t xml:space="preserve"> and dense retrieval </w:t>
      </w:r>
      <w:r>
        <w:t>[16]</w:t>
      </w:r>
      <w:r>
        <w:t xml:space="preserve"> ground responses in external evidence, while hallucination remains a central concern </w:t>
      </w:r>
      <w:r>
        <w:t>[5]</w:t>
      </w:r>
      <w:r>
        <w:t>.</w:t>
      </w:r>
    </w:p>
    <w:p>
      <w:pPr>
        <w:pStyle w:val="Heading1"/>
      </w:pPr>
      <w:r>
        <w:t>2 Related Work</w:t>
      </w:r>
    </w:p>
    <w:p>
      <w:r>
        <w:t xml:space="preserve">Early sequence models relied on recurrent networks </w:t>
      </w:r>
      <w:r>
        <w:t>[8]</w:t>
      </w:r>
      <w:r>
        <w:t xml:space="preserve"> and long short-term memory </w:t>
      </w:r>
      <w:r>
        <w:t>[12]</w:t>
      </w:r>
      <w:r>
        <w:t xml:space="preserve">; attention mechanisms </w:t>
      </w:r>
      <w:r>
        <w:t>[1,13]</w:t>
      </w:r>
      <w:r>
        <w:t xml:space="preserve"> improved alignment.</w:t>
      </w:r>
    </w:p>
    <w:p>
      <w:r>
        <w:t xml:space="preserve">Word representations evolved from word2vec </w:t>
      </w:r>
      <w:r>
        <w:t>[7]</w:t>
      </w:r>
      <w:r>
        <w:t xml:space="preserve"> to contextual embeddings </w:t>
      </w:r>
      <w:r>
        <w:t>[2]</w:t>
      </w:r>
      <w:r>
        <w:t xml:space="preserve">, and optimization is typically handled by Adam </w:t>
      </w:r>
      <w:r>
        <w:t>[9]</w:t>
      </w:r>
      <w:r>
        <w:t>.</w:t>
      </w:r>
    </w:p>
    <w:p>
      <w:r>
        <w:t xml:space="preserve">Surveys of BERTology </w:t>
      </w:r>
      <w:r>
        <w:t>[15]</w:t>
      </w:r>
      <w:r>
        <w:t xml:space="preserve"> and transfer learning </w:t>
      </w:r>
      <w:r>
        <w:t>[11]</w:t>
      </w:r>
      <w:r>
        <w:t xml:space="preserve"> summarize fine-tuning practice </w:t>
      </w:r>
      <w:r>
        <w:t>[2,4-6,9]</w:t>
      </w:r>
      <w:r>
        <w:t>.</w:t>
      </w:r>
    </w:p>
    <w:p>
      <w:pPr>
        <w:pStyle w:val="Heading1"/>
      </w:pPr>
      <w:r>
        <w:t>3 Method</w:t>
      </w:r>
    </w:p>
    <w:p>
      <w:r>
        <w:t xml:space="preserve">We build on the Transformer encoder </w:t>
      </w:r>
      <w:r>
        <w:t>[1]</w:t>
      </w:r>
      <w:r>
        <w:t xml:space="preserve"> and initialize from BERT </w:t>
      </w:r>
      <w:r>
        <w:t>[2]</w:t>
      </w:r>
      <w:r>
        <w:t xml:space="preserve">. Following earlier work </w:t>
      </w:r>
      <w:r>
        <w:t>[2-5]</w:t>
      </w:r>
      <w:r>
        <w:t xml:space="preserve">, we fine-tune with residual connections </w:t>
      </w:r>
      <w:r>
        <w:t>[6]</w:t>
      </w:r>
      <w:r>
        <w:t xml:space="preserve"> and dropout.</w:t>
      </w:r>
    </w:p>
    <w:p>
      <w:r>
        <w:t xml:space="preserve">The full pipeline </w:t>
      </w:r>
      <w:r>
        <w:rPr>
          <w:b/>
        </w:rPr>
        <w:t>[1,4,16]</w:t>
      </w:r>
      <w:r>
        <w:t xml:space="preserve"> combines</w:t>
        <w:tab/>
        <w:t>retrieval and generation in one stage.</w:t>
      </w:r>
    </w:p>
    <w:p>
      <w:pPr>
        <w:pStyle w:val="Heading1"/>
      </w:pPr>
      <w:r>
        <w:t>4 Experiments</w:t>
      </w:r>
    </w:p>
    <w:p>
      <w:r>
        <w:t xml:space="preserve">We evaluate on three benchmarks </w:t>
      </w:r>
      <w:r>
        <w:t>[2,4-6,9]</w:t>
      </w:r>
      <w:r>
        <w:t xml:space="preserve"> using standard metrics </w:t>
      </w:r>
      <w:r>
        <w:t>[10-11]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 xml:space="preserve">baseline GloVe </w:t>
            </w:r>
            <w:r>
              <w:t>[14]</w:t>
            </w:r>
          </w:p>
        </w:tc>
        <w:tc>
          <w:tcPr>
            <w:tcW w:type="dxa" w:w="4320"/>
          </w:tcPr>
          <w:p>
            <w:r>
              <w:t xml:space="preserve">reported in </w:t>
            </w:r>
            <w:r>
              <w:rPr>
                <w:vertAlign w:val="superscript"/>
              </w:rPr>
              <w:t>8</w:t>
            </w:r>
          </w:p>
        </w:tc>
      </w:tr>
    </w:tbl>
    <w:p>
      <w:pPr>
        <w:pStyle w:val="Heading1"/>
      </w:pPr>
      <w:r>
        <w:t>5 Discussion</w:t>
      </w:r>
    </w:p>
    <w:p>
      <w:r>
        <w:t xml:space="preserve">Our findings align with prior reports </w:t>
      </w:r>
      <w:r>
        <w:t>[15]</w:t>
      </w:r>
      <w:r>
        <w:t xml:space="preserve"> although coverage differs </w:t>
      </w:r>
      <w:r>
        <w:t>[3,10]</w:t>
      </w:r>
      <w:r>
        <w:t>.</w:t>
      </w:r>
    </w:p>
    <w:p>
      <w:pPr>
        <w:pStyle w:val="Heading1"/>
      </w:pPr>
      <w:r>
        <w:t>6 Conclusion</w:t>
      </w:r>
    </w:p>
    <w:p>
      <w:r>
        <w:t xml:space="preserve">We presented a compact pipeline </w:t>
      </w:r>
      <w:r>
        <w:t>[1]</w:t>
      </w:r>
      <w:r>
        <w:t xml:space="preserve"> that performs on par with larger systems </w:t>
      </w:r>
      <w:r>
        <w:t>[3,10,11]</w:t>
      </w:r>
      <w:r>
        <w:t>.</w:t>
      </w:r>
    </w:p>
    <w:p>
      <w:pPr>
        <w:pStyle w:val="Heading1"/>
      </w:pPr>
      <w:r>
        <w:t>References</w:t>
      </w:r>
    </w:p>
    <w:p>
      <w:r>
        <w:t>[1] Vaswani A, Shazeer N, Parmar N, et al. Attention is all you need. Advances in Neural Information Processing Systems. 2017;30:5998-6008.</w:t>
      </w:r>
    </w:p>
    <w:p>
      <w:r>
        <w:t>[2] Devlin J, Chang M-W, Lee K, Toutanova K. BERT: Pre-training of deep bidirectional transformers for language understanding. Proceedings of NAACL-HLT. 2019:4171-4186. doi:10.18653/v1/N19-1423.</w:t>
      </w:r>
    </w:p>
    <w:p>
      <w:r>
        <w:t>[3] Brown TB, Mann B, Ryder N, et al. Language models are few-shot learners. Advances in Neural Information Processing Systems. 2020;33:1877-1901.</w:t>
      </w:r>
    </w:p>
    <w:p>
      <w:r>
        <w:t>[4] Lewis P, Perez E, Piktus A, et al. Retrieval-augmented generation for knowledge-intensive NLP tasks. Advances in Neural Information Processing Systems. 2020;33:9459-9474.</w:t>
      </w:r>
    </w:p>
    <w:p>
      <w:r>
        <w:t>[5] Ji Z, Lee N, Frieske R, et al. Survey of hallucination in natural language generation. ACM Computing Surveys. 2023;55(12):1-38. doi:10.1145/3571730.</w:t>
      </w:r>
    </w:p>
    <w:p>
      <w:r>
        <w:t>[6] He K, Zhang X, Ren S, Sun J. Deep residual learning for image recognition. Proceedings of the IEEE Conference on Computer Vision and Pattern Recognition. 2016:770-778. doi:10.1109/CVPR.2016.90.</w:t>
      </w:r>
    </w:p>
    <w:p>
      <w:r>
        <w:t>[7] Mikolov T, Chen K, Corrado G, Dean J. Efficient estimation of word representations in vector space. arXiv preprint arXiv:1301.3781. 2013.</w:t>
      </w:r>
    </w:p>
    <w:p>
      <w:r>
        <w:t>[8] Sutskever I, Vinyals O, Le QV. Sequence to sequence learning with neural networks. Advances in Neural Information Processing Systems. 2014;27:3104-3112.</w:t>
      </w:r>
    </w:p>
    <w:p>
      <w:r>
        <w:t>[9] Kingma DP, Ba J. Adam: A method for stochastic optimization. International Conference on Learning Representations. 2015.</w:t>
      </w:r>
    </w:p>
    <w:p>
      <w:r>
        <w:t>[10] Radford A, Wu J, Child R, et al. Language models are unsupervised multitask learners. OpenAI Technical Report. 2019.</w:t>
      </w:r>
    </w:p>
    <w:p>
      <w:r>
        <w:t>[11] Raffel C, Shazeer N, Roberts A, et al. Exploring the limits of transfer learning with a unified text-to-text transformer. Journal of Machine Learning Research. 2020;21(140):1-67.</w:t>
      </w:r>
    </w:p>
    <w:p>
      <w:r>
        <w:t>[12] Hochreiter S, Schmidhuber J. Long short-term memory. Neural Computation. 1997;9(8):1735-1780. doi:10.1162/neco.1997.9.8.1735.</w:t>
      </w:r>
    </w:p>
    <w:p>
      <w:r>
        <w:t>[13] Bahdanau D, Cho K, Bengio Y. Neural machine translation by jointly learning to align and translate. International Conference on Learning Representations. 2015.</w:t>
      </w:r>
    </w:p>
    <w:p>
      <w:r>
        <w:t>[14] Pennington J, Socher R, Manning CD. GloVe: Global vectors for word representation. Proceedings of EMNLP. 2014:1532-1543. doi:10.3115/v1/D14-1162.</w:t>
      </w:r>
    </w:p>
    <w:p>
      <w:r>
        <w:t>[15] Rogers A, Kovaleva O, Rumshisky A. A primer in BERTology: What we know about how BERT works. Transactions of the Association for Computational Linguistics. 2020;8:842-866. doi:10.1162/tacl_a_00349.</w:t>
      </w:r>
    </w:p>
    <w:p>
      <w:r>
        <w:t>[16] Karpukhin V, Oguz B, Min S, et al. Dense passage retrieval for open-domain question answering. Proceedings of EMNLP. 2020:6769-6781. doi:10.18653/v1/2020.emnlp-main.550.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