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ЗАКЛЮЧЕНИЕ</w:t>
      </w:r>
    </w:p>
    <w:p>
      <w:r>
        <w:t>В выпускной квалификационной работе был успешно разработан веб-комплекс для интерактивной трёхмерной визуализации учебного оборудования Алтайского промышленно-экономического колледжа на базе JavaScript (Node.js), фреймворка Express, СУБД SQLite, веб-компонента Google model-viewer и контейнеризации Docker.</w:t>
      </w:r>
    </w:p>
    <w:p/>
    <w:p>
      <w:r>
        <w:t>Общие выводы:</w:t>
      </w:r>
    </w:p>
    <w:p>
      <w:pPr>
        <w:pStyle w:val="ListNumber"/>
      </w:pPr>
      <w:r>
        <w:t>В ходе выполнения проекта были решены все поставленные исследовательские и практические задачи, связанные с переводом учебных 3D-моделей из статического формата в динамическую клиент-серверную систему.</w:t>
      </w:r>
    </w:p>
    <w:p>
      <w:pPr>
        <w:pStyle w:val="ListNumber"/>
      </w:pPr>
      <w:r>
        <w:t>Проведён анализ предметной области демонстрации учебного оборудования в колледже и сформированы требования к каталогу специальностей, просмотру GLB-моделей в браузере и QR-доступу со стендов.</w:t>
      </w:r>
    </w:p>
    <w:p>
      <w:pPr>
        <w:pStyle w:val="ListNumber"/>
      </w:pPr>
      <w:r>
        <w:t>Спроектирована реляционная база данных SQLite (таблицы specialties, equipment, help_articles), обеспечивающая хранение карточек оборудования, справочника FAQ и загруженных файлов моделей без ручного редактирования JSON.</w:t>
      </w:r>
    </w:p>
    <w:p>
      <w:pPr>
        <w:pStyle w:val="ListNumber"/>
      </w:pPr>
      <w:r>
        <w:t>Разработан адаптивный веб-интерфейс с минималистичным меню «бургер», модальными окнами (админ-доступ, FAQ, «О нас», политика конфиденциальности, cookie) и полноэкранной страницей view.html для мобильных устройств после сканирования QR-кода.</w:t>
      </w:r>
    </w:p>
    <w:p>
      <w:pPr>
        <w:pStyle w:val="ListNumber"/>
      </w:pPr>
      <w:r>
        <w:t>Реализованы REST API и серверная валидация данных, а также защита админ-функций мастер-паролем (в том числе bcrypt-хэш), что снижает риск несанкционированного изменения каталога.</w:t>
      </w:r>
    </w:p>
    <w:p/>
    <w:p>
      <w:r>
        <w:t>Авторская оценка соответствия разработанного продукта требованиям ТЗ:</w:t>
      </w:r>
    </w:p>
    <w:p>
      <w:pPr>
        <w:pStyle w:val="ListNumber"/>
      </w:pPr>
      <w:r>
        <w:t>Разработанное программное обеспечение в полной мере отвечает критериям, закреплённым в техническом задании на дипломный проект.</w:t>
      </w:r>
    </w:p>
    <w:p>
      <w:pPr>
        <w:pStyle w:val="ListNumber"/>
      </w:pPr>
      <w:r>
        <w:t>Функциональная полнота: система выполняет просмотр каталога по специальности ПД, динамическую подгрузку описаний и 3D-моделей через API, добавление и редактирование объектов в админ-панели, загрузку GLB-файлов, генерацию и печать QR-кодов, ведение базы знаний (FAQ).</w:t>
      </w:r>
    </w:p>
    <w:p>
      <w:pPr>
        <w:pStyle w:val="ListNumber"/>
      </w:pPr>
      <w:r>
        <w:t>Надёжность хранения данных: использование SQLite с внешними ключами и постоянных Docker-томов для data, models и logs гарантирует сохранность каталога и загруженных моделей при перезапуске контейнера.</w:t>
      </w:r>
    </w:p>
    <w:p>
      <w:pPr>
        <w:pStyle w:val="ListNumber"/>
      </w:pPr>
      <w:r>
        <w:t>Эргономичность: единая главная страница с просмотрщиком model-viewer, компактное меню в шапке и отдельный полноэкранный режим для смартфона обеспечивают быстрый доступ студента к нужной модели после сканирования QR.</w:t>
      </w:r>
    </w:p>
    <w:p/>
    <w:p>
      <w:r>
        <w:t>Практическая эффективность от внедрения комплекса:</w:t>
      </w:r>
    </w:p>
    <w:p>
      <w:pPr>
        <w:pStyle w:val="ListNumber"/>
      </w:pPr>
      <w:r>
        <w:t>Экономия времени: преподавателю и студенту не требуется искать файлы моделей на диске — достаточно открыть сайт в локальной сети колледжа или отсканировать QR на стенде.</w:t>
      </w:r>
    </w:p>
    <w:p>
      <w:pPr>
        <w:pStyle w:val="ListNumber"/>
      </w:pPr>
      <w:r>
        <w:t>Доступность обучения: 3D-модели доступны с ПК и мобильных устройств без установки отдельного ПО, что удобно для лабораторий и учебных стендов.</w:t>
      </w:r>
    </w:p>
    <w:p>
      <w:pPr>
        <w:pStyle w:val="ListNumber"/>
      </w:pPr>
      <w:r>
        <w:t>Минимизация ошибок: централизованное хранение в SQLite и формы админ-панели с обязательными полями снижают риск потери или дублирования описаний оборудования.</w:t>
      </w:r>
    </w:p>
    <w:p>
      <w:pPr>
        <w:pStyle w:val="ListNumber"/>
      </w:pPr>
      <w:r>
        <w:t>Низкая стоимость владения: стек Node.js, Express, SQLite и Docker является бесплатным; развёртывание на Linux-VM колледжа не требует лицензий на CMS или коммерческие 3D-viewer.</w:t>
      </w:r>
    </w:p>
    <w:p/>
    <w:p>
      <w:r>
        <w:t>Перспективы дальнейшей разработки темы:</w:t>
      </w:r>
    </w:p>
    <w:p>
      <w:pPr>
        <w:pStyle w:val="ListNumber"/>
      </w:pPr>
      <w:r>
        <w:t>Созданный программный продукт обладает потенциалом для дальнейшего развития:</w:t>
      </w:r>
    </w:p>
    <w:p>
      <w:pPr>
        <w:pStyle w:val="ListNumber"/>
      </w:pPr>
      <w:r>
        <w:t>Подключение специальностей ОИБ и ЗЕМ (сейчас отмечены как «В разработке») с полным набором 3D-моделей и методическими материалами.</w:t>
      </w:r>
    </w:p>
    <w:p>
      <w:pPr>
        <w:pStyle w:val="ListNumber"/>
      </w:pPr>
      <w:r>
        <w:t>Перенос базы данных на сетевую СУБД (например, PostgreSQL) для одновременной работы нескольких администраторов и интеграции с порталом колледжа.</w:t>
      </w:r>
    </w:p>
    <w:p>
      <w:pPr>
        <w:pStyle w:val="ListNumber"/>
      </w:pPr>
      <w:r>
        <w:t>Расширение аналитики: дашборд по журналу scan.log (частота сканирования QR по объектам) для оценки востребованности стендов.</w:t>
      </w:r>
    </w:p>
    <w:p>
      <w:pPr>
        <w:pStyle w:val="ListNumber"/>
      </w:pPr>
      <w:r>
        <w:t>Добавление режима дополненной реальности (WebXR) и единого входа (SSO) для сотрудников учебного заведения.</w:t>
      </w:r>
    </w:p>
    <w:p>
      <w:r>
        <w:br w:type="page"/>
      </w:r>
    </w:p>
    <w:p>
      <w:pPr>
        <w:pStyle w:val="Title"/>
        <w:jc w:val="center"/>
      </w:pPr>
      <w:r>
        <w:t>СПИСОК ИСПОЛЬЗОВАННЫХ ИСТОЧНИКОВ</w:t>
      </w:r>
    </w:p>
    <w:p>
      <w:pPr>
        <w:ind w:firstLine="0"/>
      </w:pPr>
      <w:r>
        <w:t>1. ГОСТ 7.32-2017. Отчёт о научно-исследовательской работе. Структура и правила оформления. – М.: Стандартинформ, 2017. – 26 с.</w:t>
      </w:r>
    </w:p>
    <w:p>
      <w:pPr>
        <w:ind w:firstLine="0"/>
      </w:pPr>
      <w:r>
        <w:t>2.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М.: Стандартинформ, 2020.</w:t>
      </w:r>
    </w:p>
    <w:p>
      <w:pPr>
        <w:ind w:firstLine="0"/>
      </w:pPr>
      <w:r>
        <w:t>3. ГОСТ Р 7.0.5-2008. Библиографическая ссылка. Общие требования и правила составления. – М.: Стандартинформ, 2008.</w:t>
      </w:r>
    </w:p>
    <w:p>
      <w:pPr>
        <w:ind w:firstLine="0"/>
      </w:pPr>
      <w:r>
        <w:t>4. Документация Node.js [Электронный ресурс]. – URL: https://nodejs.org/docs/ (дата обращения: 02.06.2026).</w:t>
      </w:r>
    </w:p>
    <w:p>
      <w:pPr>
        <w:ind w:firstLine="0"/>
      </w:pPr>
      <w:r>
        <w:t>5. Express – Fast, unopinionated, flexible web framework for Node.js [Электронный ресурс]. – URL: https://expressjs.com/ (дата обращения: 02.06.2026).</w:t>
      </w:r>
    </w:p>
    <w:p>
      <w:pPr>
        <w:ind w:firstLine="0"/>
      </w:pPr>
      <w:r>
        <w:t>6. SQLite Documentation [Электронный ресурс]. – URL: https://www.sqlite.org/docs.html (дата обращения: 02.06.2026).</w:t>
      </w:r>
    </w:p>
    <w:p>
      <w:pPr>
        <w:ind w:firstLine="0"/>
      </w:pPr>
      <w:r>
        <w:t>7. Google Model Viewer – 3D model viewer web component [Электронный ресурс]. – URL: https://modelviewer.dev/ (дата обращения: 02.06.2026).</w:t>
      </w:r>
    </w:p>
    <w:p>
      <w:pPr>
        <w:ind w:firstLine="0"/>
      </w:pPr>
      <w:r>
        <w:t>8. Khronos Group. glTF 2.0 Specification [Электронный ресурс]. – URL: https://registry.khronos.org/glTF/specs/2.0/glTF-2.0.html (дата обращения: 02.06.2026).</w:t>
      </w:r>
    </w:p>
    <w:p>
      <w:pPr>
        <w:ind w:firstLine="0"/>
      </w:pPr>
      <w:r>
        <w:t>9. Docker Documentation [Электронный ресурс]. – URL: https://docs.docker.com/ (дата обращения: 02.06.2026).</w:t>
      </w:r>
    </w:p>
    <w:p>
      <w:pPr>
        <w:ind w:firstLine="0"/>
      </w:pPr>
      <w:r>
        <w:t>10. MDN Web Docs. JavaScript | HTTP | Fetch API [Электронный ресурс]. – URL: https://developer.mozilla.org/ (дата обращения: 02.06.2026).</w:t>
      </w:r>
    </w:p>
    <w:p>
      <w:pPr>
        <w:ind w:firstLine="0"/>
      </w:pPr>
      <w:r>
        <w:t>11. Multer – middleware for handling multipart/form-data [Электронный ресурс]. – URL: https://github.com/expressjs/multer (дата обращения: 02.06.2026).</w:t>
      </w:r>
    </w:p>
    <w:p>
      <w:pPr>
        <w:ind w:firstLine="0"/>
      </w:pPr>
      <w:r>
        <w:t>12. W3C. HTML Living Standard [Электронный ресурс]. – URL: https://html.spec.whatwg.org/ (дата обращения: 02.06.2026).</w:t>
      </w:r>
    </w:p>
    <w:p>
      <w:pPr>
        <w:ind w:firstLine="0"/>
      </w:pPr>
      <w:r>
        <w:t>13. Федеральный закон от 27.07.2006 № 152-ФЗ «О персональных данных» (ред. от 24.06.2025) // Собрание законодательства РФ.</w:t>
      </w:r>
    </w:p>
    <w:p>
      <w:pPr>
        <w:ind w:firstLine="0"/>
      </w:pPr>
      <w:r>
        <w:t>14. Новиков, А. И. Разработка и эксплуатация автоматизированных информационных систем: учеб. пособие / А. И. Новиков. – М.: ДМК Пресс, 2019. – 320 с.</w:t>
      </w:r>
    </w:p>
    <w:p>
      <w:pPr>
        <w:ind w:firstLine="0"/>
      </w:pPr>
      <w:r>
        <w:t>15. Флаттер, Д. SQLite: руководство по встраиваемой СУБД / Д. Флаттер. – СПб.: Символ-Плюс, 2018. – 480 с.</w:t>
      </w:r>
    </w:p>
    <w:p>
      <w:pPr>
        <w:ind w:firstLine="0"/>
      </w:pPr>
      <w:r>
        <w:t>16. Соммервилл, И. Инженерия программного обеспечения / И. Соммервилл; пер. с англ. – 10-е изд. – М.: Вильямс, 2016. – 624 с.</w:t>
      </w:r>
    </w:p>
    <w:p>
      <w:pPr>
        <w:ind w:firstLine="0"/>
      </w:pPr>
      <w:r>
        <w:t>17. Репозиторий дипломного проекта Diplom [Электронный ресурс]. – URL: https://github.com/may539/Diplom (дата обращения: 02.06.2026).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