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РАЗДЕЛ 5 КОНТРОЛЬНЫЙ ПРИМЕР</w:t>
      </w:r>
    </w:p>
    <w:p>
      <w:r>
        <w:t>Контрольный пример выполняется для веб-приложения «3D-визуализация учебного оборудования» Алтайского промышленно-экономического колледжа. Сервер запускается командой docker compose up -d --build (или npm start). В браузере открывается адрес http://&lt;IP-сервера&gt;:8080/.</w:t>
      </w:r>
    </w:p>
    <w:p>
      <w:r>
        <w:t>После старта программы отображается главная страница, изображённая на рисунке 16.</w:t>
      </w:r>
    </w:p>
    <w:p>
      <w:pPr>
        <w:jc w:val="center"/>
      </w:pPr>
      <w:r>
        <w:rPr>
          <w:i/>
          <w:sz w:val="22"/>
        </w:rPr>
        <w:t>[ Вставьте рисунок 16 ]</w:t>
      </w:r>
    </w:p>
    <w:p>
      <w:pPr>
        <w:jc w:val="center"/>
      </w:pPr>
      <w:r>
        <w:rPr>
          <w:i/>
        </w:rPr>
        <w:t>Рисунок 16 – Главная страница веб-приложения</w:t>
      </w:r>
    </w:p>
    <w:p/>
    <w:p>
      <w:r>
        <w:t>На главной странице можно увидеть:</w:t>
      </w:r>
    </w:p>
    <w:p>
      <w:pPr>
        <w:pStyle w:val="ListNumber"/>
      </w:pPr>
      <w:r>
        <w:t>Шапку сайта с названием «Учебное оборудование Алтайского Промышленно-Экономического колледжа» и кнопкой меню (три горизонтальные полоски) в правом верхнем углу.</w:t>
      </w:r>
    </w:p>
    <w:p>
      <w:pPr>
        <w:pStyle w:val="ListNumber"/>
      </w:pPr>
      <w:r>
        <w:t>Блок приветствия с кнопками «Выбрать специальность» и «Открыть 3D просмотр».</w:t>
      </w:r>
    </w:p>
    <w:p>
      <w:pPr>
        <w:pStyle w:val="ListNumber"/>
      </w:pPr>
      <w:r>
        <w:t>Раздел «Выберите специальность». Карточки ОИБ, ПД и ЗЕМ; в текущей версии активна только специальность ПД, остальные отмечены как «В разработке».</w:t>
      </w:r>
    </w:p>
    <w:p>
      <w:pPr>
        <w:pStyle w:val="ListNumber"/>
      </w:pPr>
      <w:r>
        <w:t>Раздел «Оборудование и 3D модель»: слева — прокручиваемый список объектов, справа — просмотрщик model-viewer, описание, особенности, кнопки «Автопрокрутка» и «Открыть GLB-источник».</w:t>
      </w:r>
    </w:p>
    <w:p>
      <w:pPr>
        <w:pStyle w:val="ListNumber"/>
      </w:pPr>
      <w:r>
        <w:t>Подвал: подпись проекта, кнопка GitHub (открывает репозиторий в новой вкладке), ссылки «Файлы cookie» и «Политика конфиденциальности» (модальные окна).</w:t>
      </w:r>
    </w:p>
    <w:p>
      <w:pPr>
        <w:pStyle w:val="Heading2"/>
      </w:pPr>
      <w:r>
        <w:t>Меню «бургер»</w:t>
      </w:r>
    </w:p>
    <w:p>
      <w:r>
        <w:t>Нажмите левой кнопкой мыши на кнопку с тремя полосками (рисунок 17). Список пунктов появляется только после нажатия; иконка выровнена по центру кнопки. Повторное нажатие или клик вне меню закрывает список.</w:t>
      </w:r>
    </w:p>
    <w:p>
      <w:pPr>
        <w:jc w:val="center"/>
      </w:pPr>
      <w:r>
        <w:rPr>
          <w:i/>
          <w:sz w:val="22"/>
        </w:rPr>
        <w:t>[ Вставьте рисунок 17 ]</w:t>
      </w:r>
    </w:p>
    <w:p>
      <w:pPr>
        <w:jc w:val="center"/>
      </w:pPr>
      <w:r>
        <w:rPr>
          <w:i/>
        </w:rPr>
        <w:t>Рисунок 17 – Кнопка меню (бургер)</w:t>
      </w:r>
    </w:p>
    <w:p/>
    <w:p>
      <w:r>
        <w:t>В выпадающем меню (рисунок 18) доступны пункты:</w:t>
      </w:r>
    </w:p>
    <w:p>
      <w:pPr>
        <w:pStyle w:val="ListNumber"/>
      </w:pPr>
      <w:r>
        <w:t>«Загрузить модель» — запрос пароля и переход в админ-панель;</w:t>
      </w:r>
    </w:p>
    <w:p>
      <w:pPr>
        <w:pStyle w:val="ListNumber"/>
      </w:pPr>
      <w:r>
        <w:t>«База знаний (FAQ)» — справочные статьи из базы SQLite;</w:t>
      </w:r>
    </w:p>
    <w:p>
      <w:pPr>
        <w:pStyle w:val="ListNumber"/>
      </w:pPr>
      <w:r>
        <w:t>«О нас» — описание проекта.</w:t>
      </w:r>
    </w:p>
    <w:p>
      <w:pPr>
        <w:jc w:val="center"/>
      </w:pPr>
      <w:r>
        <w:rPr>
          <w:i/>
          <w:sz w:val="22"/>
        </w:rPr>
        <w:t>[ Вставьте рисунок 18 ]</w:t>
      </w:r>
    </w:p>
    <w:p>
      <w:pPr>
        <w:jc w:val="center"/>
      </w:pPr>
      <w:r>
        <w:rPr>
          <w:i/>
        </w:rPr>
        <w:t>Рисунок 18 – Открытое выпадающее меню</w:t>
      </w:r>
    </w:p>
    <w:p/>
    <w:p>
      <w:pPr>
        <w:pStyle w:val="Heading2"/>
      </w:pPr>
      <w:r>
        <w:t>Просмотр каталога и 3D-модели</w:t>
      </w:r>
    </w:p>
    <w:p>
      <w:r>
        <w:t>В разделе специальностей нажмите карточку «ПД» (рисунок 19). Карточки ОИБ и ЗЕМ недоступны для выбора.</w:t>
      </w:r>
    </w:p>
    <w:p>
      <w:pPr>
        <w:jc w:val="center"/>
      </w:pPr>
      <w:r>
        <w:rPr>
          <w:i/>
          <w:sz w:val="22"/>
        </w:rPr>
        <w:t>[ Вставьте рисунок 19 ]</w:t>
      </w:r>
    </w:p>
    <w:p>
      <w:pPr>
        <w:jc w:val="center"/>
      </w:pPr>
      <w:r>
        <w:rPr>
          <w:i/>
        </w:rPr>
        <w:t>Рисунок 19 – Выбор специальности ПД</w:t>
      </w:r>
    </w:p>
    <w:p/>
    <w:p>
      <w:r>
        <w:t>В левом списке выберите объект оборудования (рисунок 20). Справа загрузится GLB-модель, обновятся название, тип, описание и список особенностей. Модель можно вращать мышью или касанием; кнопки «−», «100%», «+» меняют масштаб.</w:t>
      </w:r>
    </w:p>
    <w:p>
      <w:pPr>
        <w:jc w:val="center"/>
      </w:pPr>
      <w:r>
        <w:rPr>
          <w:i/>
          <w:sz w:val="22"/>
        </w:rPr>
        <w:t>[ Вставьте рисунок 20 ]</w:t>
      </w:r>
    </w:p>
    <w:p>
      <w:pPr>
        <w:jc w:val="center"/>
      </w:pPr>
      <w:r>
        <w:rPr>
          <w:i/>
        </w:rPr>
        <w:t>Рисунок 20 – Список оборудования и 3D-просмотрщик</w:t>
      </w:r>
    </w:p>
    <w:p/>
    <w:p>
      <w:r>
        <w:t>Кнопка «Автопрокрутка: вкл/выкл» включает или отключает автоматическое вращение модели (рисунок 21).</w:t>
      </w:r>
    </w:p>
    <w:p>
      <w:pPr>
        <w:jc w:val="center"/>
      </w:pPr>
      <w:r>
        <w:rPr>
          <w:i/>
          <w:sz w:val="22"/>
        </w:rPr>
        <w:t>[ Вставьте рисунок 21 ]</w:t>
      </w:r>
    </w:p>
    <w:p>
      <w:pPr>
        <w:jc w:val="center"/>
      </w:pPr>
      <w:r>
        <w:rPr>
          <w:i/>
        </w:rPr>
        <w:t>Рисунок 21 – Управление просмотром 3D-модели</w:t>
      </w:r>
    </w:p>
    <w:p/>
    <w:p>
      <w:pPr>
        <w:pStyle w:val="Heading2"/>
      </w:pPr>
      <w:r>
        <w:t>Подвал сайта</w:t>
      </w:r>
    </w:p>
    <w:p>
      <w:r>
        <w:t>Внизу главной страницы (рисунок 22) нет текста о «статическом сайте». Нажмите кнопку с иконкой GitHub — откроется https://github.com/may539/Diplom.</w:t>
      </w:r>
    </w:p>
    <w:p>
      <w:pPr>
        <w:jc w:val="center"/>
      </w:pPr>
      <w:r>
        <w:rPr>
          <w:i/>
          <w:sz w:val="22"/>
        </w:rPr>
        <w:t>[ Вставьте рисунок 22 ]</w:t>
      </w:r>
    </w:p>
    <w:p>
      <w:pPr>
        <w:jc w:val="center"/>
      </w:pPr>
      <w:r>
        <w:rPr>
          <w:i/>
        </w:rPr>
        <w:t>Рисунок 22 – Подвал с кнопкой GitHub</w:t>
      </w:r>
    </w:p>
    <w:p/>
    <w:p>
      <w:r>
        <w:t>Нажмите «Файлы cookie» или «Политика конфиденциальности» — откроются модальные окна с текстом (рисунки 23 и 24). Закрытие — кнопка «×» или клик по затемнённой области.</w:t>
      </w:r>
    </w:p>
    <w:p>
      <w:pPr>
        <w:jc w:val="center"/>
      </w:pPr>
      <w:r>
        <w:rPr>
          <w:i/>
          <w:sz w:val="22"/>
        </w:rPr>
        <w:t>[ Вставьте рисунок 23 ]</w:t>
      </w:r>
    </w:p>
    <w:p>
      <w:pPr>
        <w:jc w:val="center"/>
      </w:pPr>
      <w:r>
        <w:rPr>
          <w:i/>
        </w:rPr>
        <w:t>Рисунок 23 – Модальное окно «Файлы cookie»</w:t>
      </w:r>
    </w:p>
    <w:p/>
    <w:p>
      <w:pPr>
        <w:jc w:val="center"/>
      </w:pPr>
      <w:r>
        <w:rPr>
          <w:i/>
          <w:sz w:val="22"/>
        </w:rPr>
        <w:t>[ Вставьте рисунок 24 ]</w:t>
      </w:r>
    </w:p>
    <w:p>
      <w:pPr>
        <w:jc w:val="center"/>
      </w:pPr>
      <w:r>
        <w:rPr>
          <w:i/>
        </w:rPr>
        <w:t>Рисунок 24 – Модальное окно «Политика конфиденциальности»</w:t>
      </w:r>
    </w:p>
    <w:p/>
    <w:p>
      <w:pPr>
        <w:pStyle w:val="Heading2"/>
      </w:pPr>
      <w:r>
        <w:t>База знаний и раздел «О нас»</w:t>
      </w:r>
    </w:p>
    <w:p>
      <w:r>
        <w:t>В меню «бургер» выберите «База знаний (FAQ)». Откроется окно со статьями, загруженными с сервера (GET /api/help-articles). Раскройте заголовок статьи, чтобы прочитать текст (рисунок 25).</w:t>
      </w:r>
    </w:p>
    <w:p>
      <w:pPr>
        <w:jc w:val="center"/>
      </w:pPr>
      <w:r>
        <w:rPr>
          <w:i/>
          <w:sz w:val="22"/>
        </w:rPr>
        <w:t>[ Вставьте рисунок 25 ]</w:t>
      </w:r>
    </w:p>
    <w:p>
      <w:pPr>
        <w:jc w:val="center"/>
      </w:pPr>
      <w:r>
        <w:rPr>
          <w:i/>
        </w:rPr>
        <w:t>Рисунок 25 – Модальное окно FAQ</w:t>
      </w:r>
    </w:p>
    <w:p/>
    <w:p>
      <w:r>
        <w:t>Пункт «О нас» открывает краткое описание назначения системы (рисунок 26).</w:t>
      </w:r>
    </w:p>
    <w:p>
      <w:pPr>
        <w:jc w:val="center"/>
      </w:pPr>
      <w:r>
        <w:rPr>
          <w:i/>
          <w:sz w:val="22"/>
        </w:rPr>
        <w:t>[ Вставьте рисунок 26 ]</w:t>
      </w:r>
    </w:p>
    <w:p>
      <w:pPr>
        <w:jc w:val="center"/>
      </w:pPr>
      <w:r>
        <w:rPr>
          <w:i/>
        </w:rPr>
        <w:t>Рисунок 26 – Модальное окно «О нас»</w:t>
      </w:r>
    </w:p>
    <w:p/>
    <w:p>
      <w:pPr>
        <w:pStyle w:val="Heading2"/>
      </w:pPr>
      <w:r>
        <w:t>Добавление модели и QR-код (админ-панель)</w:t>
      </w:r>
    </w:p>
    <w:p>
      <w:r>
        <w:t>В меню выберите «Загрузить модель». В модальном окне (рисунок 27) введите мастер-пароль (ADMIN_PASSWORD в .env) и нажмите «Открыть форму». При верном пароле выполняется переход на страницу /admin.html.</w:t>
      </w:r>
    </w:p>
    <w:p>
      <w:pPr>
        <w:jc w:val="center"/>
      </w:pPr>
      <w:r>
        <w:rPr>
          <w:i/>
          <w:sz w:val="22"/>
        </w:rPr>
        <w:t>[ Вставьте рисунок 27 ]</w:t>
      </w:r>
    </w:p>
    <w:p>
      <w:pPr>
        <w:jc w:val="center"/>
      </w:pPr>
      <w:r>
        <w:rPr>
          <w:i/>
        </w:rPr>
        <w:t>Рисунок 27 – Ввод пароля администратора на главной странице</w:t>
      </w:r>
    </w:p>
    <w:p/>
    <w:p>
      <w:r>
        <w:t>На странице админ-панели заполните форму (рисунок 28): специальность, название, тип, описания, особенности; укажите URL GLB или выберите файл .glb. Нажмите «Добавить модель и сгенерировать QR».</w:t>
      </w:r>
    </w:p>
    <w:p>
      <w:pPr>
        <w:jc w:val="center"/>
      </w:pPr>
      <w:r>
        <w:rPr>
          <w:i/>
          <w:sz w:val="22"/>
        </w:rPr>
        <w:t>[ Вставьте рисунок 28 ]</w:t>
      </w:r>
    </w:p>
    <w:p>
      <w:pPr>
        <w:jc w:val="center"/>
      </w:pPr>
      <w:r>
        <w:rPr>
          <w:i/>
        </w:rPr>
        <w:t>Рисунок 28 – Форма добавления 3D-модели в админ-панели</w:t>
      </w:r>
    </w:p>
    <w:p/>
    <w:p>
      <w:r>
        <w:t>После сохранения появится модальное окно с QR-кодом (рисунок 29). Ссылка ведёт на /view.html?id=&lt;идентификатор&gt; — полноэкранный просмотр на телефоне. Нажмите «Печать QR» для печати кода на стенд.</w:t>
      </w:r>
    </w:p>
    <w:p>
      <w:pPr>
        <w:jc w:val="center"/>
      </w:pPr>
      <w:r>
        <w:rPr>
          <w:i/>
          <w:sz w:val="22"/>
        </w:rPr>
        <w:t>[ Вставьте рисунок 29 ]</w:t>
      </w:r>
    </w:p>
    <w:p>
      <w:pPr>
        <w:jc w:val="center"/>
      </w:pPr>
      <w:r>
        <w:rPr>
          <w:i/>
        </w:rPr>
        <w:t>Рисунок 29 – QR-код после добавления модели</w:t>
      </w:r>
    </w:p>
    <w:p/>
    <w:p>
      <w:r>
        <w:t>В блоке «QR-коды и управление объектами» (рисунок 30) отображаются все модели. Для каждой доступны кнопки: «Печать QR», «Изменить», «Удалить».</w:t>
      </w:r>
    </w:p>
    <w:p>
      <w:pPr>
        <w:jc w:val="center"/>
      </w:pPr>
      <w:r>
        <w:rPr>
          <w:i/>
          <w:sz w:val="22"/>
        </w:rPr>
        <w:t>[ Вставьте рисунок 30 ]</w:t>
      </w:r>
    </w:p>
    <w:p>
      <w:pPr>
        <w:jc w:val="center"/>
      </w:pPr>
      <w:r>
        <w:rPr>
          <w:i/>
        </w:rPr>
        <w:t>Рисунок 30 – Каталог объектов в админ-панели</w:t>
      </w:r>
    </w:p>
    <w:p/>
    <w:p>
      <w:pPr>
        <w:pStyle w:val="Heading2"/>
      </w:pPr>
      <w:r>
        <w:t>Просмотр по QR на смартфоне</w:t>
      </w:r>
    </w:p>
    <w:p>
      <w:r>
        <w:t>Отсканируйте QR-код камерой телефона. Откроется страница view.html (рисунок 31): 3D-модель на весь экран, вверху — тип и название объекта. Управление — жестами (вращение, масштаб).</w:t>
      </w:r>
    </w:p>
    <w:p>
      <w:pPr>
        <w:jc w:val="center"/>
      </w:pPr>
      <w:r>
        <w:rPr>
          <w:i/>
          <w:sz w:val="22"/>
        </w:rPr>
        <w:t>[ Вставьте рисунок 31 ]</w:t>
      </w:r>
    </w:p>
    <w:p>
      <w:pPr>
        <w:jc w:val="center"/>
      </w:pPr>
      <w:r>
        <w:rPr>
          <w:i/>
        </w:rPr>
        <w:t>Рисунок 31 – Полноэкранный просмотр на мобильном устройстве (view.html)</w:t>
      </w:r>
    </w:p>
    <w:p/>
    <w:p>
      <w:r>
        <w:t>Контрольный пример подтверждает работу: каталога ПД, динамической загрузки моделей из SQLite, меню «бургер», подвала с GitHub и юридическими модальными окнами, админ-панели с QR и полноэкранного режима для мобильных устройств.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