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0B1A89" w:rsidRPr="000B1A89" w14:paraId="3AFC526F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C2D5D5C" w14:textId="08FB9C4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proofErr w:type="spellStart"/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Sulphamethoxazole</w:t>
            </w:r>
            <w:proofErr w:type="spellEnd"/>
          </w:p>
        </w:tc>
        <w:tc>
          <w:tcPr>
            <w:tcW w:w="3240" w:type="dxa"/>
            <w:vAlign w:val="center"/>
          </w:tcPr>
          <w:p w14:paraId="53636F08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28A7733A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0B1A89" w:rsidRPr="000B1A89" w14:paraId="054DD08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CF34868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C2DC70D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33A0E93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0B1A89" w:rsidRPr="000B1A89" w14:paraId="4762288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44BA0F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08A29916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60D786FB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0B1A89" w:rsidRPr="000B1A89" w14:paraId="4FA17CF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BBA42C7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53A07D72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4EF95E3F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0B1A89" w:rsidRPr="000B1A89" w14:paraId="3425595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142EC2B" w14:textId="03E88234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: RMA01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3240" w:type="dxa"/>
            <w:vAlign w:val="center"/>
          </w:tcPr>
          <w:p w14:paraId="7F6ACD16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3F4AD049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0B1A89" w:rsidRPr="000B1A89" w14:paraId="76E250A3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7E00EE8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09A8A0A4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25277C8F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B1A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0B1A8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0B1A8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0B1A89" w:rsidRPr="000B1A89" w14:paraId="7EF0E503" w14:textId="77777777" w:rsidTr="00C9799A">
        <w:tc>
          <w:tcPr>
            <w:tcW w:w="739" w:type="dxa"/>
          </w:tcPr>
          <w:p w14:paraId="633C837C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B1A89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238D1912" w14:textId="77777777" w:rsidR="000B1A89" w:rsidRPr="000B1A89" w:rsidRDefault="000B1A8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B1A89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7078607" w14:textId="77777777" w:rsidR="000B1A89" w:rsidRPr="000B1A89" w:rsidRDefault="000B1A8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B1A89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76ADA71C" w14:textId="77777777" w:rsidR="000B1A89" w:rsidRPr="000B1A89" w:rsidRDefault="000B1A8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B1A89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0B1A89" w:rsidRPr="000B1A89" w14:paraId="24AEA0DB" w14:textId="77777777" w:rsidTr="00C9799A">
        <w:tc>
          <w:tcPr>
            <w:tcW w:w="739" w:type="dxa"/>
          </w:tcPr>
          <w:p w14:paraId="7A8EB06D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4F134E0B" w14:textId="325DF7A6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051" w:type="dxa"/>
          </w:tcPr>
          <w:p w14:paraId="32A5CCFF" w14:textId="44234E05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White or yellowish-white, crystalline powder or crystals.</w:t>
            </w:r>
          </w:p>
        </w:tc>
        <w:tc>
          <w:tcPr>
            <w:tcW w:w="2470" w:type="dxa"/>
          </w:tcPr>
          <w:p w14:paraId="1DB613AD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D1DA0CC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4898929B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A5DB704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5842FCE7" w14:textId="3742E462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CED0BB4" w14:textId="6BDD6EC4" w:rsidR="000B1A89" w:rsidRPr="000B1A89" w:rsidRDefault="000B1A89" w:rsidP="000B1A89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Very slightly soluble in water, soluble in acetone, sparingly soluble in ethanol (96 per cent). It dissolves in dilute solutions of alkali hydroxides and in dilute mineral acids.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CE6AD70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5C2A2656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203D13E2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2309B31" w14:textId="7BF21F0C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Melting Point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D31D7DF" w14:textId="52581532" w:rsidR="000B1A89" w:rsidRPr="000B1A89" w:rsidRDefault="000B1A89" w:rsidP="000B1A89">
            <w:pPr>
              <w:jc w:val="both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About 210 °C.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777CC50" w14:textId="77777777" w:rsid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C336EAF" w14:textId="47530872" w:rsidR="00061791" w:rsidRPr="000B1A89" w:rsidRDefault="00061791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0D561221" w14:textId="77777777" w:rsidTr="00C9799A">
        <w:tc>
          <w:tcPr>
            <w:tcW w:w="739" w:type="dxa"/>
          </w:tcPr>
          <w:p w14:paraId="580D8755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1A0DBCC5" w14:textId="53F8E131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</w:tcPr>
          <w:p w14:paraId="7F91155B" w14:textId="77777777" w:rsidR="000B1A89" w:rsidRPr="000B1A89" w:rsidRDefault="000B1A89" w:rsidP="000B1A89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Infrared absorption spectrophotometry.</w:t>
            </w:r>
          </w:p>
          <w:p w14:paraId="7BED319A" w14:textId="77777777" w:rsidR="000B1A89" w:rsidRPr="000B1A89" w:rsidRDefault="000B1A89" w:rsidP="000B1A89">
            <w:pPr>
              <w:pStyle w:val="NormalWeb"/>
              <w:rPr>
                <w:rFonts w:asciiTheme="minorHAnsi" w:hAnsiTheme="minorHAnsi" w:cstheme="minorHAnsi"/>
              </w:rPr>
            </w:pPr>
            <w:r w:rsidRPr="000B1A89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0B1A89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proofErr w:type="spellStart"/>
              <w:r w:rsidRPr="000B1A89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sulfamethizole</w:t>
              </w:r>
              <w:proofErr w:type="spellEnd"/>
              <w:r w:rsidRPr="000B1A89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 CRS</w:t>
              </w:r>
            </w:hyperlink>
            <w:r w:rsidRPr="000B1A89">
              <w:rPr>
                <w:rFonts w:asciiTheme="minorHAnsi" w:hAnsiTheme="minorHAnsi" w:cstheme="minorHAnsi"/>
              </w:rPr>
              <w:t xml:space="preserve">. </w:t>
            </w:r>
          </w:p>
          <w:p w14:paraId="5594D05D" w14:textId="77777777" w:rsidR="000B1A89" w:rsidRPr="000B1A89" w:rsidRDefault="000B1A89" w:rsidP="000B1A89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Thin-layer chromatography.</w:t>
            </w:r>
          </w:p>
          <w:p w14:paraId="490A5D85" w14:textId="77777777" w:rsidR="000B1A89" w:rsidRPr="000B1A89" w:rsidRDefault="000B1A89" w:rsidP="000B1A89">
            <w:pPr>
              <w:pStyle w:val="NormalWeb"/>
              <w:rPr>
                <w:rFonts w:asciiTheme="minorHAnsi" w:hAnsiTheme="minorHAnsi" w:cstheme="minorHAnsi"/>
              </w:rPr>
            </w:pPr>
            <w:r w:rsidRPr="000B1A89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Results A</w:t>
            </w:r>
            <w:r w:rsidRPr="000B1A89">
              <w:rPr>
                <w:rFonts w:asciiTheme="minorHAnsi" w:hAnsiTheme="minorHAnsi" w:cstheme="minorHAnsi"/>
              </w:rPr>
              <w:t xml:space="preserve"> The principal spot in the chromatogram obtained with the test solution is similar in position and size to the principal spot in the chromatogram obtained with the reference solution.</w:t>
            </w:r>
          </w:p>
          <w:p w14:paraId="2DB29A13" w14:textId="77777777" w:rsidR="000B1A89" w:rsidRPr="000B1A89" w:rsidRDefault="000B1A89" w:rsidP="000B1A89">
            <w:pPr>
              <w:pStyle w:val="NormalWeb"/>
              <w:rPr>
                <w:rFonts w:asciiTheme="minorHAnsi" w:hAnsiTheme="minorHAnsi" w:cstheme="minorHAnsi"/>
              </w:rPr>
            </w:pPr>
            <w:r w:rsidRPr="000B1A89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Detection B</w:t>
            </w:r>
            <w:r w:rsidRPr="000B1A89">
              <w:rPr>
                <w:rFonts w:asciiTheme="minorHAnsi" w:hAnsiTheme="minorHAnsi" w:cstheme="minorHAnsi"/>
              </w:rPr>
              <w:t xml:space="preserve"> Spray with a 40 g/L solution of </w:t>
            </w:r>
            <w:hyperlink r:id="rId8" w:history="1">
              <w:r w:rsidRPr="000B1A89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copper acetate R</w:t>
              </w:r>
            </w:hyperlink>
            <w:r w:rsidRPr="000B1A89">
              <w:rPr>
                <w:rFonts w:asciiTheme="minorHAnsi" w:hAnsiTheme="minorHAnsi" w:cstheme="minorHAnsi"/>
              </w:rPr>
              <w:t xml:space="preserve"> and examine in daylight.</w:t>
            </w:r>
          </w:p>
          <w:p w14:paraId="1C0F92D5" w14:textId="37CD8DD0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Results B</w:t>
            </w:r>
            <w:r w:rsidRPr="000B1A89">
              <w:rPr>
                <w:rFonts w:asciiTheme="minorHAnsi" w:hAnsiTheme="minorHAnsi" w:cstheme="minorHAnsi"/>
              </w:rPr>
              <w:t xml:space="preserve"> The principal spot in the chromatogram obtained with the test solution is similar in colour to the principal spot in the chromatogram obtained with the reference solution.</w:t>
            </w:r>
          </w:p>
        </w:tc>
        <w:tc>
          <w:tcPr>
            <w:tcW w:w="2470" w:type="dxa"/>
          </w:tcPr>
          <w:p w14:paraId="1C80B0E0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00E3D65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3FAB346A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3A022593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F684AF8" w14:textId="48829983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F1112BD" w14:textId="46FED0E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The solution is not more intensely coloured than reference solution Y</w:t>
            </w:r>
            <w:r w:rsidRPr="000B1A89">
              <w:rPr>
                <w:rFonts w:asciiTheme="minorHAnsi" w:hAnsiTheme="minorHAnsi" w:cstheme="minorHAnsi"/>
                <w:vertAlign w:val="subscript"/>
              </w:rPr>
              <w:t>5</w:t>
            </w:r>
            <w:r w:rsidRPr="000B1A89">
              <w:rPr>
                <w:rFonts w:asciiTheme="minorHAnsi" w:hAnsiTheme="minorHAnsi" w:cstheme="minorHAnsi"/>
              </w:rPr>
              <w:t>, BY</w:t>
            </w:r>
            <w:r w:rsidRPr="000B1A89">
              <w:rPr>
                <w:rFonts w:asciiTheme="minorHAnsi" w:hAnsiTheme="minorHAnsi" w:cstheme="minorHAnsi"/>
                <w:vertAlign w:val="subscript"/>
              </w:rPr>
              <w:t>5</w:t>
            </w:r>
            <w:r w:rsidRPr="000B1A89">
              <w:rPr>
                <w:rFonts w:asciiTheme="minorHAnsi" w:hAnsiTheme="minorHAnsi" w:cstheme="minorHAnsi"/>
              </w:rPr>
              <w:t xml:space="preserve"> or GY</w:t>
            </w:r>
            <w:r w:rsidRPr="000B1A89">
              <w:rPr>
                <w:rFonts w:asciiTheme="minorHAnsi" w:hAnsiTheme="minorHAnsi" w:cstheme="minorHAnsi"/>
                <w:vertAlign w:val="subscript"/>
              </w:rPr>
              <w:t>5</w:t>
            </w:r>
            <w:r w:rsidRPr="000B1A89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D08C63C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4A9C303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0ED47FC3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60696AF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CF78AF" w14:textId="14AACF8A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0B1A89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355CBDB" w14:textId="326301C8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 xml:space="preserve">Not more than 0.5 mL of </w:t>
            </w:r>
            <w:hyperlink r:id="rId9" w:history="1">
              <w:r w:rsidRPr="000B1A89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 sodium hydroxide</w:t>
              </w:r>
            </w:hyperlink>
            <w:r w:rsidRPr="000B1A89">
              <w:rPr>
                <w:rFonts w:asciiTheme="minorHAnsi" w:hAnsiTheme="minorHAnsi" w:cstheme="minorHAnsi"/>
              </w:rPr>
              <w:t xml:space="preserve"> is required to change the colour of the indicator.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D7A7B2E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365D5EEB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519D801F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490BB1" w14:textId="01F98099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7524463" w14:textId="03853485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Maximum 0.5 per cent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D69292D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7DDC0387" w14:textId="77777777" w:rsidTr="00C9799A">
        <w:tc>
          <w:tcPr>
            <w:tcW w:w="739" w:type="dxa"/>
          </w:tcPr>
          <w:p w14:paraId="370F205C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lastRenderedPageBreak/>
              <w:t>9.</w:t>
            </w:r>
          </w:p>
        </w:tc>
        <w:tc>
          <w:tcPr>
            <w:tcW w:w="3644" w:type="dxa"/>
            <w:gridSpan w:val="2"/>
          </w:tcPr>
          <w:p w14:paraId="5A592BBB" w14:textId="36BA195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0B1A89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</w:tcPr>
          <w:p w14:paraId="1C6AE471" w14:textId="77777777" w:rsidR="000B1A89" w:rsidRPr="000B1A89" w:rsidRDefault="000B1A89" w:rsidP="000B1A89">
            <w:pPr>
              <w:rPr>
                <w:rFonts w:asciiTheme="minorHAnsi" w:hAnsiTheme="minorHAnsi" w:cstheme="minorHAnsi"/>
                <w:lang w:bidi="th-TH"/>
              </w:rPr>
            </w:pPr>
            <w:r w:rsidRPr="000B1A89">
              <w:rPr>
                <w:rFonts w:asciiTheme="minorHAnsi" w:hAnsiTheme="minorHAnsi" w:cstheme="minorHAnsi"/>
              </w:rPr>
              <w:t>Maximum 0.1 per cent</w:t>
            </w:r>
          </w:p>
          <w:p w14:paraId="6831F1CF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</w:tcPr>
          <w:p w14:paraId="5F16843D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3B4FD3FA" w14:textId="77777777" w:rsidTr="00C9799A">
        <w:tc>
          <w:tcPr>
            <w:tcW w:w="739" w:type="dxa"/>
          </w:tcPr>
          <w:p w14:paraId="0614C485" w14:textId="45B1034B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65C3CB3A" w14:textId="4BCA819E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051" w:type="dxa"/>
          </w:tcPr>
          <w:p w14:paraId="235850A8" w14:textId="32DB5793" w:rsidR="000B1A89" w:rsidRPr="000B1A89" w:rsidRDefault="000B1A89" w:rsidP="000B1A89">
            <w:pPr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99.0 per cent to 101.0 per cent (dried substance).</w:t>
            </w:r>
          </w:p>
        </w:tc>
        <w:tc>
          <w:tcPr>
            <w:tcW w:w="2470" w:type="dxa"/>
          </w:tcPr>
          <w:p w14:paraId="0E1AF5AE" w14:textId="77777777" w:rsidR="000B1A89" w:rsidRPr="000B1A89" w:rsidRDefault="000B1A89" w:rsidP="000B1A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69319E97" w14:textId="77777777" w:rsidTr="00C9799A">
        <w:trPr>
          <w:trHeight w:val="563"/>
        </w:trPr>
        <w:tc>
          <w:tcPr>
            <w:tcW w:w="739" w:type="dxa"/>
            <w:vMerge w:val="restart"/>
          </w:tcPr>
          <w:p w14:paraId="7C805D68" w14:textId="29B7BBD0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B1A89">
              <w:rPr>
                <w:rFonts w:asciiTheme="minorHAnsi" w:hAnsiTheme="minorHAnsi" w:cstheme="minorHAnsi"/>
              </w:rPr>
              <w:t>1</w:t>
            </w:r>
            <w:r w:rsidRPr="000B1A89">
              <w:rPr>
                <w:rFonts w:asciiTheme="minorHAnsi" w:hAnsiTheme="minorHAnsi" w:cstheme="minorHAnsi"/>
              </w:rPr>
              <w:t>1</w:t>
            </w:r>
            <w:r w:rsidRPr="000B1A89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638C594A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1A4A4520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2E4A9CEA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7F729100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1085B6AC" w14:textId="77777777" w:rsidTr="00C9799A">
        <w:trPr>
          <w:trHeight w:val="561"/>
        </w:trPr>
        <w:tc>
          <w:tcPr>
            <w:tcW w:w="739" w:type="dxa"/>
            <w:vMerge/>
          </w:tcPr>
          <w:p w14:paraId="2F9DEEC8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8DE4605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62312613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128E9533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NMT 100cfu/g</w:t>
            </w:r>
          </w:p>
          <w:p w14:paraId="02FE8765" w14:textId="77777777" w:rsidR="000B1A89" w:rsidRPr="000B1A89" w:rsidRDefault="000B1A89" w:rsidP="00C9799A">
            <w:pPr>
              <w:pStyle w:val="NoSpacing"/>
              <w:spacing w:line="276" w:lineRule="auto"/>
              <w:ind w:firstLine="720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99CD434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B1A89" w:rsidRPr="000B1A89" w14:paraId="556DEBEB" w14:textId="77777777" w:rsidTr="00C9799A">
        <w:trPr>
          <w:trHeight w:val="561"/>
        </w:trPr>
        <w:tc>
          <w:tcPr>
            <w:tcW w:w="739" w:type="dxa"/>
            <w:vMerge/>
          </w:tcPr>
          <w:p w14:paraId="74BD9E8D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9787EA9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E9FE18E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269CB4FE" w14:textId="77777777" w:rsidR="000B1A89" w:rsidRPr="000B1A89" w:rsidRDefault="000B1A8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0B1A89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64D834C9" w14:textId="77777777" w:rsidR="000B1A89" w:rsidRPr="000B1A89" w:rsidRDefault="000B1A8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75007B99" w14:textId="6228BAE1" w:rsidR="000B1A89" w:rsidRPr="000B1A89" w:rsidRDefault="000B1A89" w:rsidP="000B1A8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274F0D95" w14:textId="4F963556" w:rsidR="00F62CB8" w:rsidRPr="000B1A89" w:rsidRDefault="000B1A89">
      <w:r w:rsidRPr="000B1A8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1D64CE" wp14:editId="684ACE38">
                <wp:simplePos x="0" y="0"/>
                <wp:positionH relativeFrom="margin">
                  <wp:align>left</wp:align>
                </wp:positionH>
                <wp:positionV relativeFrom="paragraph">
                  <wp:posOffset>683152</wp:posOffset>
                </wp:positionV>
                <wp:extent cx="5148580" cy="560717"/>
                <wp:effectExtent l="0" t="0" r="13970" b="107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560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AB78E" w14:textId="77777777" w:rsidR="000B1A89" w:rsidRDefault="000B1A89" w:rsidP="000B1A8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60807755" w14:textId="77777777" w:rsidR="000B1A89" w:rsidRPr="007B18D0" w:rsidRDefault="000B1A89" w:rsidP="000B1A8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3B6EF349" w14:textId="77777777" w:rsidR="000B1A89" w:rsidRPr="007B18D0" w:rsidRDefault="000B1A89" w:rsidP="000B1A89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1D64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3.8pt;width:405.4pt;height:44.1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" strokecolor="black [3213]">
                <v:textbox>
                  <w:txbxContent>
                    <w:p w14:paraId="0E9AB78E" w14:textId="77777777" w:rsidR="000B1A89" w:rsidRDefault="000B1A89" w:rsidP="000B1A8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60807755" w14:textId="77777777" w:rsidR="000B1A89" w:rsidRPr="007B18D0" w:rsidRDefault="000B1A89" w:rsidP="000B1A8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3B6EF349" w14:textId="77777777" w:rsidR="000B1A89" w:rsidRPr="007B18D0" w:rsidRDefault="000B1A89" w:rsidP="000B1A89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0B1A89" w:rsidSect="000B1A89">
      <w:headerReference w:type="default" r:id="rId10"/>
      <w:footerReference w:type="default" r:id="rId11"/>
      <w:headerReference w:type="first" r:id="rId12"/>
      <w:pgSz w:w="11906" w:h="16838"/>
      <w:pgMar w:top="-1890" w:right="1440" w:bottom="1440" w:left="1440" w:header="1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1BF6F" w14:textId="77777777" w:rsidR="00F455AB" w:rsidRDefault="00F455AB" w:rsidP="000B1A89">
      <w:r>
        <w:separator/>
      </w:r>
    </w:p>
  </w:endnote>
  <w:endnote w:type="continuationSeparator" w:id="0">
    <w:p w14:paraId="5803F794" w14:textId="77777777" w:rsidR="00F455AB" w:rsidRDefault="00F455AB" w:rsidP="000B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8C7A1" w14:textId="77777777" w:rsidR="0044499D" w:rsidRPr="000E2BC5" w:rsidRDefault="00F455A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66315500" w14:textId="77777777" w:rsidTr="00036940">
      <w:trPr>
        <w:trHeight w:val="430"/>
      </w:trPr>
      <w:tc>
        <w:tcPr>
          <w:tcW w:w="2068" w:type="dxa"/>
        </w:tcPr>
        <w:p w14:paraId="344F191F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5983857E" w14:textId="77777777" w:rsidR="00674698" w:rsidRPr="000E2BC5" w:rsidRDefault="00F455AB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25A50B57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47B0D6E8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56D70D76" w14:textId="77777777" w:rsidTr="00036940">
      <w:trPr>
        <w:trHeight w:val="430"/>
      </w:trPr>
      <w:tc>
        <w:tcPr>
          <w:tcW w:w="2068" w:type="dxa"/>
        </w:tcPr>
        <w:p w14:paraId="0D96CF39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D987899" w14:textId="77777777" w:rsidR="00674698" w:rsidRPr="000E2BC5" w:rsidRDefault="00F455A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D577CF2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70611106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1516409E" w14:textId="77777777" w:rsidTr="00036940">
      <w:trPr>
        <w:trHeight w:val="225"/>
      </w:trPr>
      <w:tc>
        <w:tcPr>
          <w:tcW w:w="2068" w:type="dxa"/>
        </w:tcPr>
        <w:p w14:paraId="132C527E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26657175" w14:textId="77777777" w:rsidR="00674698" w:rsidRPr="000E2BC5" w:rsidRDefault="00F455A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CBE6C80" w14:textId="77777777" w:rsidR="00674698" w:rsidRPr="000E2BC5" w:rsidRDefault="00F455A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5055198E" w14:textId="77777777" w:rsidR="00674698" w:rsidRDefault="00F455A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6BC2391F" w14:textId="77777777" w:rsidR="00036940" w:rsidRPr="000E2BC5" w:rsidRDefault="00F455A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11B9A5AC" w14:textId="77777777" w:rsidR="0044499D" w:rsidRPr="000E2BC5" w:rsidRDefault="00F455A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DC84C" w14:textId="77777777" w:rsidR="00F455AB" w:rsidRDefault="00F455AB" w:rsidP="000B1A89">
      <w:r>
        <w:separator/>
      </w:r>
    </w:p>
  </w:footnote>
  <w:footnote w:type="continuationSeparator" w:id="0">
    <w:p w14:paraId="1309C848" w14:textId="77777777" w:rsidR="00F455AB" w:rsidRDefault="00F455AB" w:rsidP="000B1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7A08C884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50A258A7" w14:textId="77777777" w:rsidR="0044499D" w:rsidRPr="00796DA5" w:rsidRDefault="00F455A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F2FD941" w14:textId="77777777" w:rsidR="0044499D" w:rsidRPr="00796DA5" w:rsidRDefault="00F455A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513B5C0" wp14:editId="20306CF4">
                <wp:extent cx="904875" cy="742950"/>
                <wp:effectExtent l="0" t="0" r="0" b="0"/>
                <wp:docPr id="18" name="Picture 18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69AE839A" w14:textId="77777777" w:rsidR="0044499D" w:rsidRPr="00796DA5" w:rsidRDefault="00F455A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</w:t>
          </w: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LIMITED, NO 1 OHIMEGE ROAD, INDUSTRIAL ESTATE, ILORIN KWARA STATE, PMB 1499</w:t>
          </w:r>
        </w:p>
        <w:p w14:paraId="66FBA7D9" w14:textId="77777777" w:rsidR="0044499D" w:rsidRPr="00796DA5" w:rsidRDefault="00F455AB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F63282A" w14:textId="6FBE4E4D" w:rsidR="0044499D" w:rsidRPr="00796DA5" w:rsidRDefault="00F455AB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</w:t>
          </w:r>
          <w:r w:rsidR="000B1A8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4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E017A6C" w14:textId="77777777" w:rsidR="0044499D" w:rsidRDefault="00F455AB" w:rsidP="0044499D">
    <w:pPr>
      <w:pStyle w:val="Header"/>
    </w:pPr>
  </w:p>
  <w:p w14:paraId="59C24E7C" w14:textId="77777777" w:rsidR="0044499D" w:rsidRDefault="00F455AB">
    <w:pPr>
      <w:pStyle w:val="Header"/>
    </w:pPr>
  </w:p>
  <w:p w14:paraId="0E49CF4E" w14:textId="77777777" w:rsidR="0044499D" w:rsidRDefault="00F455AB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40A29829" w14:textId="77777777" w:rsidR="0044499D" w:rsidRDefault="00F455AB">
    <w:pPr>
      <w:pStyle w:val="Header"/>
    </w:pPr>
  </w:p>
  <w:p w14:paraId="38B438E8" w14:textId="77777777" w:rsidR="0044499D" w:rsidRDefault="00F455AB">
    <w:pPr>
      <w:pStyle w:val="Header"/>
    </w:pPr>
  </w:p>
  <w:p w14:paraId="74F7F837" w14:textId="77777777" w:rsidR="0044499D" w:rsidRDefault="00F455AB">
    <w:pPr>
      <w:pStyle w:val="Header"/>
    </w:pPr>
  </w:p>
  <w:p w14:paraId="67FA514F" w14:textId="77777777" w:rsidR="0044499D" w:rsidRDefault="00F455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0B1A89" w:rsidRPr="00796DA5" w14:paraId="2CF9E64F" w14:textId="77777777" w:rsidTr="00C9799A">
      <w:trPr>
        <w:cantSplit/>
        <w:trHeight w:val="1253"/>
      </w:trPr>
      <w:tc>
        <w:tcPr>
          <w:tcW w:w="1746" w:type="dxa"/>
          <w:vAlign w:val="center"/>
        </w:tcPr>
        <w:p w14:paraId="4D809B5D" w14:textId="77777777" w:rsidR="000B1A89" w:rsidRPr="00796DA5" w:rsidRDefault="000B1A89" w:rsidP="000B1A89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9D5218A" w14:textId="77777777" w:rsidR="000B1A89" w:rsidRPr="00796DA5" w:rsidRDefault="000B1A89" w:rsidP="000B1A89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A053ADF" wp14:editId="05B02C25">
                <wp:extent cx="904875" cy="742950"/>
                <wp:effectExtent l="0" t="0" r="0" b="0"/>
                <wp:docPr id="2" name="Picture 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60749468" w14:textId="77777777" w:rsidR="000B1A89" w:rsidRPr="00796DA5" w:rsidRDefault="000B1A89" w:rsidP="000B1A89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736E3B7C" w14:textId="77777777" w:rsidR="000B1A89" w:rsidRPr="00796DA5" w:rsidRDefault="000B1A89" w:rsidP="000B1A89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66ECFEDA" w14:textId="77777777" w:rsidR="000B1A89" w:rsidRPr="00796DA5" w:rsidRDefault="000B1A89" w:rsidP="000B1A89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BML/QA/STP/RMA/014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1D38BC7" w14:textId="77777777" w:rsidR="000B1A89" w:rsidRDefault="000B1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2A1A"/>
    <w:multiLevelType w:val="hybridMultilevel"/>
    <w:tmpl w:val="393ADF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A7209"/>
    <w:multiLevelType w:val="hybridMultilevel"/>
    <w:tmpl w:val="2F6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89"/>
    <w:rsid w:val="00061791"/>
    <w:rsid w:val="000B1A89"/>
    <w:rsid w:val="007676F2"/>
    <w:rsid w:val="00842594"/>
    <w:rsid w:val="00A51DF5"/>
    <w:rsid w:val="00C304ED"/>
    <w:rsid w:val="00F455A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B124"/>
  <w15:chartTrackingRefBased/>
  <w15:docId w15:val="{5A149042-E27C-43DA-9CD7-72E22FD0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A8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1A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B1A8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0B1A8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B1A89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1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1A89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B1A89"/>
  </w:style>
  <w:style w:type="paragraph" w:styleId="NormalWeb">
    <w:name w:val="Normal (Web)"/>
    <w:basedOn w:val="Normal"/>
    <w:uiPriority w:val="99"/>
    <w:rsid w:val="000B1A89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0B1A89"/>
    <w:rPr>
      <w:i/>
      <w:iCs/>
    </w:rPr>
  </w:style>
  <w:style w:type="character" w:styleId="Hyperlink">
    <w:name w:val="Hyperlink"/>
    <w:basedOn w:val="DefaultParagraphFont"/>
    <w:uiPriority w:val="99"/>
    <w:unhideWhenUsed/>
    <w:rsid w:val="000B1A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copper-ii--acetate.html?date=2023-07-0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b\volumetric\0-1m-sodium-hydroxide-vs.html?date=2023-07-01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2025-05-10T08:52:00Z</dcterms:created>
  <dcterms:modified xsi:type="dcterms:W3CDTF">2025-05-10T09:52:00Z</dcterms:modified>
</cp:coreProperties>
</file>