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F8CFA" w14:textId="1778D4D4" w:rsidR="009A3475" w:rsidRPr="009A3475" w:rsidRDefault="009A3475" w:rsidP="009A3475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9A3475">
        <w:rPr>
          <w:rFonts w:asciiTheme="minorHAnsi" w:hAnsiTheme="minorHAnsi" w:cstheme="minorHAnsi"/>
          <w:b/>
        </w:rPr>
        <w:t>MATERIAL NAME: MENTHOL CRYSTALS</w:t>
      </w:r>
      <w:r w:rsidRPr="009A3475">
        <w:rPr>
          <w:rFonts w:asciiTheme="minorHAnsi" w:hAnsiTheme="minorHAnsi" w:cstheme="minorHAnsi"/>
          <w:b/>
        </w:rPr>
        <w:tab/>
      </w:r>
    </w:p>
    <w:p w14:paraId="1E702DDC" w14:textId="77777777" w:rsidR="009A3475" w:rsidRPr="009A3475" w:rsidRDefault="009A3475" w:rsidP="009A3475">
      <w:pPr>
        <w:jc w:val="both"/>
        <w:rPr>
          <w:rFonts w:asciiTheme="minorHAnsi" w:hAnsiTheme="minorHAnsi" w:cstheme="minorHAnsi"/>
          <w:b/>
        </w:rPr>
      </w:pPr>
      <w:r w:rsidRPr="009A3475">
        <w:rPr>
          <w:rFonts w:asciiTheme="minorHAnsi" w:hAnsiTheme="minorHAnsi" w:cstheme="minorHAnsi"/>
          <w:b/>
        </w:rPr>
        <w:t xml:space="preserve">SOP Ref. No.: BML-QDG-QA-105                </w:t>
      </w:r>
      <w:r w:rsidRPr="009A3475">
        <w:rPr>
          <w:rFonts w:asciiTheme="minorHAnsi" w:hAnsiTheme="minorHAnsi" w:cstheme="minorHAnsi"/>
          <w:b/>
        </w:rPr>
        <w:tab/>
      </w:r>
      <w:r w:rsidRPr="009A3475">
        <w:rPr>
          <w:rFonts w:asciiTheme="minorHAnsi" w:hAnsiTheme="minorHAnsi" w:cstheme="minorHAnsi"/>
          <w:b/>
        </w:rPr>
        <w:tab/>
        <w:t xml:space="preserve">       </w:t>
      </w:r>
      <w:r w:rsidRPr="009A3475">
        <w:rPr>
          <w:rFonts w:asciiTheme="minorHAnsi" w:hAnsiTheme="minorHAnsi" w:cstheme="minorHAnsi"/>
          <w:b/>
        </w:rPr>
        <w:tab/>
      </w:r>
      <w:r w:rsidRPr="009A3475">
        <w:rPr>
          <w:rFonts w:asciiTheme="minorHAnsi" w:hAnsiTheme="minorHAnsi" w:cstheme="minorHAnsi"/>
          <w:b/>
        </w:rPr>
        <w:tab/>
        <w:t xml:space="preserve"> EFFECTIVE DATE: JAN.,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9A3475" w:rsidRPr="009A3475" w14:paraId="364397F8" w14:textId="77777777" w:rsidTr="003E6EF5">
        <w:tc>
          <w:tcPr>
            <w:tcW w:w="720" w:type="dxa"/>
          </w:tcPr>
          <w:p w14:paraId="509C1EFF" w14:textId="77777777" w:rsidR="009A3475" w:rsidRPr="009A3475" w:rsidRDefault="009A347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9A3475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105E00D2" w14:textId="77777777" w:rsidR="009A3475" w:rsidRPr="009A3475" w:rsidRDefault="009A347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9A3475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01522626" w14:textId="77777777" w:rsidR="009A3475" w:rsidRPr="009A3475" w:rsidRDefault="009A347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9A3475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478E3993" w14:textId="77777777" w:rsidR="009A3475" w:rsidRPr="009A3475" w:rsidRDefault="009A347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9A3475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9A3475" w:rsidRPr="009A3475" w14:paraId="2CB0548A" w14:textId="77777777" w:rsidTr="003E6EF5">
        <w:trPr>
          <w:trHeight w:val="290"/>
        </w:trPr>
        <w:tc>
          <w:tcPr>
            <w:tcW w:w="720" w:type="dxa"/>
          </w:tcPr>
          <w:p w14:paraId="5A29C2AF" w14:textId="77777777" w:rsidR="009A3475" w:rsidRPr="009A3475" w:rsidRDefault="009A3475" w:rsidP="009A347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3EA18C0" w14:textId="28BD0ACF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  <w:r w:rsidRPr="009A3475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66C431D3" w14:textId="54D1E56A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 xml:space="preserve">A white, crystalline powder with a penetrating </w:t>
            </w:r>
            <w:proofErr w:type="spellStart"/>
            <w:r w:rsidRPr="009A3475">
              <w:rPr>
                <w:rFonts w:asciiTheme="minorHAnsi" w:hAnsiTheme="minorHAnsi" w:cstheme="minorHAnsi"/>
              </w:rPr>
              <w:t>odour</w:t>
            </w:r>
            <w:proofErr w:type="spellEnd"/>
            <w:r w:rsidRPr="009A3475">
              <w:rPr>
                <w:rFonts w:asciiTheme="minorHAnsi" w:hAnsiTheme="minorHAnsi" w:cstheme="minorHAnsi"/>
              </w:rPr>
              <w:t xml:space="preserve"> of peppermint. Menthol is an alcohol obtained from diverse mint oils or prepared synthetically. Menthol may be levorotatory (l-Menthol),from natural or racemic (dl-Menthol).It should be label to indicate whether it is levorotatory or racemic.   </w:t>
            </w:r>
          </w:p>
        </w:tc>
        <w:tc>
          <w:tcPr>
            <w:tcW w:w="2861" w:type="dxa"/>
          </w:tcPr>
          <w:p w14:paraId="0FB84EB6" w14:textId="77777777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9A347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9A3475" w:rsidRPr="009A3475" w14:paraId="7F07D848" w14:textId="77777777" w:rsidTr="003E6EF5">
        <w:trPr>
          <w:trHeight w:val="695"/>
        </w:trPr>
        <w:tc>
          <w:tcPr>
            <w:tcW w:w="720" w:type="dxa"/>
          </w:tcPr>
          <w:p w14:paraId="03A8035C" w14:textId="77777777" w:rsidR="009A3475" w:rsidRPr="009A3475" w:rsidRDefault="009A3475" w:rsidP="009A347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F959000" w14:textId="6B7CB8FC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2195696A" w14:textId="77777777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 xml:space="preserve">A. The mixture liquefies. </w:t>
            </w:r>
          </w:p>
          <w:p w14:paraId="07C236F5" w14:textId="7BF9B9DB" w:rsidR="009A3475" w:rsidRPr="009A3475" w:rsidRDefault="009A3475" w:rsidP="009A3475">
            <w:pPr>
              <w:rPr>
                <w:rFonts w:asciiTheme="minorHAnsi" w:hAnsiTheme="minorHAnsi" w:cstheme="minorHAnsi"/>
                <w:lang w:bidi="th-TH"/>
              </w:rPr>
            </w:pPr>
            <w:r w:rsidRPr="009A3475">
              <w:rPr>
                <w:rFonts w:asciiTheme="minorHAnsi" w:hAnsiTheme="minorHAnsi" w:cstheme="minorHAnsi"/>
              </w:rPr>
              <w:t>B. Between  – 45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 and  – 51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 for  l –menthol; and between  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 xml:space="preserve"> </w:t>
            </w:r>
            <w:r w:rsidRPr="009A3475">
              <w:rPr>
                <w:rFonts w:asciiTheme="minorHAnsi" w:hAnsiTheme="minorHAnsi" w:cstheme="minorHAnsi"/>
              </w:rPr>
              <w:t>– 2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 and  +2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 for dl – menthol</w:t>
            </w:r>
          </w:p>
        </w:tc>
        <w:tc>
          <w:tcPr>
            <w:tcW w:w="2861" w:type="dxa"/>
          </w:tcPr>
          <w:p w14:paraId="40C2F825" w14:textId="77777777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2B6848D" w14:textId="77777777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9A3475" w:rsidRPr="009A3475" w14:paraId="452F9E26" w14:textId="77777777" w:rsidTr="003E6EF5">
        <w:trPr>
          <w:trHeight w:val="443"/>
        </w:trPr>
        <w:tc>
          <w:tcPr>
            <w:tcW w:w="720" w:type="dxa"/>
          </w:tcPr>
          <w:p w14:paraId="6B0131CC" w14:textId="77777777" w:rsidR="009A3475" w:rsidRPr="009A3475" w:rsidRDefault="009A3475" w:rsidP="009A347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7E051D4" w14:textId="5AB350B6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Melting range of l - Menthol</w:t>
            </w:r>
          </w:p>
        </w:tc>
        <w:tc>
          <w:tcPr>
            <w:tcW w:w="3870" w:type="dxa"/>
          </w:tcPr>
          <w:p w14:paraId="53939D8E" w14:textId="79505596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  <w:lang w:eastAsia="en-GB"/>
              </w:rPr>
            </w:pPr>
            <w:r w:rsidRPr="009A3475">
              <w:rPr>
                <w:rFonts w:asciiTheme="minorHAnsi" w:hAnsiTheme="minorHAnsi" w:cstheme="minorHAnsi"/>
              </w:rPr>
              <w:t xml:space="preserve">Between 41 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C and 44 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C  </w:t>
            </w:r>
          </w:p>
        </w:tc>
        <w:tc>
          <w:tcPr>
            <w:tcW w:w="2861" w:type="dxa"/>
          </w:tcPr>
          <w:p w14:paraId="611030DE" w14:textId="77777777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9A3475" w:rsidRPr="009A3475" w14:paraId="08794A2D" w14:textId="77777777" w:rsidTr="003E6EF5">
        <w:trPr>
          <w:trHeight w:val="443"/>
        </w:trPr>
        <w:tc>
          <w:tcPr>
            <w:tcW w:w="720" w:type="dxa"/>
          </w:tcPr>
          <w:p w14:paraId="4ED2E80D" w14:textId="77777777" w:rsidR="009A3475" w:rsidRPr="009A3475" w:rsidRDefault="009A3475" w:rsidP="009A347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C1D292C" w14:textId="43B04EEF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 xml:space="preserve">Congealing range of dl - Menthol </w:t>
            </w:r>
          </w:p>
        </w:tc>
        <w:tc>
          <w:tcPr>
            <w:tcW w:w="3870" w:type="dxa"/>
          </w:tcPr>
          <w:p w14:paraId="55C1266B" w14:textId="0396423A" w:rsidR="009A3475" w:rsidRPr="009A3475" w:rsidRDefault="009A3475" w:rsidP="009A3475">
            <w:pPr>
              <w:pStyle w:val="NormalWeb"/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 xml:space="preserve">Between 27 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C and 28 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C  </w:t>
            </w:r>
          </w:p>
        </w:tc>
        <w:tc>
          <w:tcPr>
            <w:tcW w:w="2861" w:type="dxa"/>
          </w:tcPr>
          <w:p w14:paraId="6DEBC1DE" w14:textId="77777777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9A3475" w:rsidRPr="009A3475" w14:paraId="0839C8A3" w14:textId="77777777" w:rsidTr="003E6EF5">
        <w:trPr>
          <w:trHeight w:val="503"/>
        </w:trPr>
        <w:tc>
          <w:tcPr>
            <w:tcW w:w="720" w:type="dxa"/>
          </w:tcPr>
          <w:p w14:paraId="301F62CF" w14:textId="77777777" w:rsidR="009A3475" w:rsidRPr="009A3475" w:rsidRDefault="009A347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F1E7D76" w14:textId="5DD1060E" w:rsidR="009A3475" w:rsidRPr="009A3475" w:rsidRDefault="009A3475" w:rsidP="003E6EF5">
            <w:pPr>
              <w:jc w:val="both"/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Specific Rotation</w:t>
            </w:r>
          </w:p>
        </w:tc>
        <w:tc>
          <w:tcPr>
            <w:tcW w:w="3870" w:type="dxa"/>
          </w:tcPr>
          <w:p w14:paraId="0FBFDEAD" w14:textId="43FCC664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Between  – 45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 and  – 51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 for  l –menthol; and between  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 xml:space="preserve"> </w:t>
            </w:r>
            <w:r w:rsidRPr="009A3475">
              <w:rPr>
                <w:rFonts w:asciiTheme="minorHAnsi" w:hAnsiTheme="minorHAnsi" w:cstheme="minorHAnsi"/>
              </w:rPr>
              <w:t>– 2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 and  +2</w:t>
            </w:r>
            <w:r w:rsidRPr="009A3475">
              <w:rPr>
                <w:rFonts w:asciiTheme="minorHAnsi" w:hAnsiTheme="minorHAnsi" w:cstheme="minorHAnsi"/>
                <w:vertAlign w:val="superscript"/>
              </w:rPr>
              <w:t>0</w:t>
            </w:r>
            <w:r w:rsidRPr="009A3475">
              <w:rPr>
                <w:rFonts w:asciiTheme="minorHAnsi" w:hAnsiTheme="minorHAnsi" w:cstheme="minorHAnsi"/>
              </w:rPr>
              <w:t xml:space="preserve"> for dl – menthol</w:t>
            </w:r>
          </w:p>
        </w:tc>
        <w:tc>
          <w:tcPr>
            <w:tcW w:w="2861" w:type="dxa"/>
          </w:tcPr>
          <w:p w14:paraId="4ECE5F46" w14:textId="77777777" w:rsidR="009A3475" w:rsidRPr="009A3475" w:rsidRDefault="009A347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9A347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E29E4C2" w14:textId="77777777" w:rsidR="009A3475" w:rsidRPr="009A3475" w:rsidRDefault="009A3475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9A3475" w:rsidRPr="009A3475" w14:paraId="10737E9C" w14:textId="77777777" w:rsidTr="003E6EF5">
        <w:trPr>
          <w:trHeight w:val="515"/>
        </w:trPr>
        <w:tc>
          <w:tcPr>
            <w:tcW w:w="720" w:type="dxa"/>
          </w:tcPr>
          <w:p w14:paraId="2BD2C6BE" w14:textId="77777777" w:rsidR="009A3475" w:rsidRPr="009A3475" w:rsidRDefault="009A347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01F4356" w14:textId="5006B261" w:rsidR="009A3475" w:rsidRPr="009A3475" w:rsidRDefault="009A3475" w:rsidP="003E6EF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Limit of nonvolatile residue</w:t>
            </w:r>
          </w:p>
        </w:tc>
        <w:tc>
          <w:tcPr>
            <w:tcW w:w="3870" w:type="dxa"/>
          </w:tcPr>
          <w:p w14:paraId="5A670BB0" w14:textId="39A71F60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The residue weighs not more than 1 mg (0.05%)</w:t>
            </w:r>
          </w:p>
        </w:tc>
        <w:tc>
          <w:tcPr>
            <w:tcW w:w="2861" w:type="dxa"/>
          </w:tcPr>
          <w:p w14:paraId="3E3849C9" w14:textId="77777777" w:rsidR="009A3475" w:rsidRPr="009A3475" w:rsidRDefault="009A3475" w:rsidP="003E6EF5">
            <w:pPr>
              <w:jc w:val="both"/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9A3475" w:rsidRPr="009A3475" w14:paraId="243BA6BE" w14:textId="77777777" w:rsidTr="003E6EF5">
        <w:trPr>
          <w:trHeight w:val="515"/>
        </w:trPr>
        <w:tc>
          <w:tcPr>
            <w:tcW w:w="720" w:type="dxa"/>
          </w:tcPr>
          <w:p w14:paraId="39CCF14D" w14:textId="77777777" w:rsidR="009A3475" w:rsidRPr="009A3475" w:rsidRDefault="009A347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651ED85" w14:textId="5258B014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Chromatographic purity</w:t>
            </w:r>
          </w:p>
        </w:tc>
        <w:tc>
          <w:tcPr>
            <w:tcW w:w="3870" w:type="dxa"/>
          </w:tcPr>
          <w:p w14:paraId="28CD3DE3" w14:textId="77777777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 xml:space="preserve">The retention time of menthol is about 0.7 relative to </w:t>
            </w:r>
            <w:proofErr w:type="spellStart"/>
            <w:r w:rsidRPr="009A3475">
              <w:rPr>
                <w:rFonts w:asciiTheme="minorHAnsi" w:hAnsiTheme="minorHAnsi" w:cstheme="minorHAnsi"/>
              </w:rPr>
              <w:t>decanol</w:t>
            </w:r>
            <w:proofErr w:type="spellEnd"/>
            <w:r w:rsidRPr="009A3475">
              <w:rPr>
                <w:rFonts w:asciiTheme="minorHAnsi" w:hAnsiTheme="minorHAnsi" w:cstheme="minorHAnsi"/>
              </w:rPr>
              <w:t xml:space="preserve">. In a suitable chromatogram, the resolution , R of the 2 peaks is not less than 2.5, and the relative standard deviation of the ratio of the peak response obtained with menthol to that obtained with </w:t>
            </w:r>
            <w:proofErr w:type="spellStart"/>
            <w:r w:rsidRPr="009A3475">
              <w:rPr>
                <w:rFonts w:asciiTheme="minorHAnsi" w:hAnsiTheme="minorHAnsi" w:cstheme="minorHAnsi"/>
              </w:rPr>
              <w:t>decanol</w:t>
            </w:r>
            <w:proofErr w:type="spellEnd"/>
            <w:r w:rsidRPr="009A3475">
              <w:rPr>
                <w:rFonts w:asciiTheme="minorHAnsi" w:hAnsiTheme="minorHAnsi" w:cstheme="minorHAnsi"/>
              </w:rPr>
              <w:t xml:space="preserve"> is not more than 2%.</w:t>
            </w:r>
          </w:p>
          <w:p w14:paraId="64CBE4D6" w14:textId="77777777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</w:p>
          <w:p w14:paraId="1011B2EE" w14:textId="0CCDE36D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 xml:space="preserve">Procedure ---  Inject about 2 µl of the test preparation into the gas chromatograph, and measure the </w:t>
            </w:r>
            <w:r w:rsidRPr="009A3475">
              <w:rPr>
                <w:rFonts w:asciiTheme="minorHAnsi" w:hAnsiTheme="minorHAnsi" w:cstheme="minorHAnsi"/>
              </w:rPr>
              <w:lastRenderedPageBreak/>
              <w:t>peak responses. The peak response due to menthol is not less than 97% of the sum of all the peak responses, excluding any due to the other.</w:t>
            </w:r>
          </w:p>
        </w:tc>
        <w:tc>
          <w:tcPr>
            <w:tcW w:w="2861" w:type="dxa"/>
          </w:tcPr>
          <w:p w14:paraId="1209FD00" w14:textId="77777777" w:rsidR="009A3475" w:rsidRPr="009A3475" w:rsidRDefault="009A347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9A3475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</w:tc>
      </w:tr>
      <w:tr w:rsidR="009A3475" w:rsidRPr="009A3475" w14:paraId="748BAF35" w14:textId="77777777" w:rsidTr="003E6EF5">
        <w:trPr>
          <w:trHeight w:val="515"/>
        </w:trPr>
        <w:tc>
          <w:tcPr>
            <w:tcW w:w="720" w:type="dxa"/>
          </w:tcPr>
          <w:p w14:paraId="1F789447" w14:textId="77777777" w:rsidR="009A3475" w:rsidRPr="009A3475" w:rsidRDefault="009A3475" w:rsidP="009A347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FDD25AE" w14:textId="2863E665" w:rsidR="009A3475" w:rsidRPr="009A3475" w:rsidRDefault="009A3475" w:rsidP="0041164F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Readily oxidizable</w:t>
            </w:r>
            <w:r w:rsidR="0041164F">
              <w:rPr>
                <w:rFonts w:asciiTheme="minorHAnsi" w:hAnsiTheme="minorHAnsi" w:cstheme="minorHAnsi"/>
              </w:rPr>
              <w:t xml:space="preserve"> </w:t>
            </w:r>
            <w:r w:rsidRPr="009A3475">
              <w:rPr>
                <w:rFonts w:asciiTheme="minorHAnsi" w:hAnsiTheme="minorHAnsi" w:cstheme="minorHAnsi"/>
              </w:rPr>
              <w:t>substances in dl-menthol</w:t>
            </w:r>
          </w:p>
        </w:tc>
        <w:tc>
          <w:tcPr>
            <w:tcW w:w="3870" w:type="dxa"/>
          </w:tcPr>
          <w:p w14:paraId="11FB85C4" w14:textId="03E59B09" w:rsidR="009A3475" w:rsidRPr="009A3475" w:rsidRDefault="009A3475" w:rsidP="009A3475">
            <w:pPr>
              <w:pStyle w:val="NormalWeb"/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 xml:space="preserve">The purple </w:t>
            </w:r>
            <w:proofErr w:type="spellStart"/>
            <w:r w:rsidRPr="009A3475">
              <w:rPr>
                <w:rFonts w:asciiTheme="minorHAnsi" w:hAnsiTheme="minorHAnsi" w:cstheme="minorHAnsi"/>
              </w:rPr>
              <w:t>colour</w:t>
            </w:r>
            <w:proofErr w:type="spellEnd"/>
            <w:r w:rsidRPr="009A3475">
              <w:rPr>
                <w:rFonts w:asciiTheme="minorHAnsi" w:hAnsiTheme="minorHAnsi" w:cstheme="minorHAnsi"/>
              </w:rPr>
              <w:t xml:space="preserve"> of potassium permanganate is still apparent after 5 minutes.</w:t>
            </w:r>
          </w:p>
        </w:tc>
        <w:tc>
          <w:tcPr>
            <w:tcW w:w="2861" w:type="dxa"/>
          </w:tcPr>
          <w:p w14:paraId="794765EC" w14:textId="77777777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9A347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31E1801" w14:textId="77777777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9A3475" w:rsidRPr="009A3475" w14:paraId="66E4C67A" w14:textId="77777777" w:rsidTr="003E6EF5">
        <w:trPr>
          <w:trHeight w:val="1163"/>
        </w:trPr>
        <w:tc>
          <w:tcPr>
            <w:tcW w:w="720" w:type="dxa"/>
          </w:tcPr>
          <w:p w14:paraId="10D3D632" w14:textId="77777777" w:rsidR="009A3475" w:rsidRPr="009A3475" w:rsidRDefault="009A3475" w:rsidP="009A347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9CCEE25" w14:textId="77777777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Microbial Contamination; TMC</w:t>
            </w:r>
          </w:p>
          <w:p w14:paraId="35D8BAD6" w14:textId="77777777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9A3475">
              <w:rPr>
                <w:rFonts w:asciiTheme="minorHAnsi" w:hAnsiTheme="minorHAnsi" w:cstheme="minorHAnsi"/>
              </w:rPr>
              <w:t>Mould</w:t>
            </w:r>
            <w:proofErr w:type="spellEnd"/>
            <w:r w:rsidRPr="009A3475">
              <w:rPr>
                <w:rFonts w:asciiTheme="minorHAnsi" w:hAnsiTheme="minorHAnsi" w:cstheme="minorHAnsi"/>
              </w:rPr>
              <w:t xml:space="preserve"> count</w:t>
            </w:r>
          </w:p>
          <w:p w14:paraId="568482D3" w14:textId="77777777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349BC5C0" w14:textId="77777777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</w:p>
          <w:p w14:paraId="56FE1C35" w14:textId="77777777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NMT 1000cfu/g</w:t>
            </w:r>
          </w:p>
          <w:p w14:paraId="6D8D05B4" w14:textId="77777777" w:rsidR="009A3475" w:rsidRPr="009A3475" w:rsidRDefault="009A3475" w:rsidP="009A3475">
            <w:pPr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NMT 100cfu/g</w:t>
            </w:r>
          </w:p>
          <w:p w14:paraId="5620AC2C" w14:textId="77777777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</w:rPr>
            </w:pPr>
            <w:r w:rsidRPr="009A3475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3E79EF79" w14:textId="77777777" w:rsidR="009A3475" w:rsidRPr="009A3475" w:rsidRDefault="009A3475" w:rsidP="009A347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9A347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bookmarkEnd w:id="0"/>
    </w:tbl>
    <w:p w14:paraId="719F2822" w14:textId="77777777" w:rsidR="009A3475" w:rsidRPr="009A3475" w:rsidRDefault="009A3475" w:rsidP="009A3475">
      <w:pPr>
        <w:jc w:val="both"/>
        <w:rPr>
          <w:rFonts w:asciiTheme="minorHAnsi" w:hAnsiTheme="minorHAnsi" w:cstheme="minorHAnsi"/>
        </w:rPr>
      </w:pPr>
    </w:p>
    <w:p w14:paraId="63DA4250" w14:textId="03D93F29" w:rsidR="009A3475" w:rsidRPr="009A3475" w:rsidRDefault="009A3475" w:rsidP="009A3475">
      <w:pPr>
        <w:rPr>
          <w:rFonts w:asciiTheme="minorHAnsi" w:hAnsiTheme="minorHAnsi" w:cstheme="minorHAnsi"/>
        </w:rPr>
      </w:pPr>
      <w:r w:rsidRPr="009A3475">
        <w:rPr>
          <w:rFonts w:asciiTheme="minorHAnsi" w:hAnsiTheme="minorHAnsi" w:cstheme="minorHAnsi"/>
        </w:rPr>
        <w:t>STORAGE: Should be properly stored in an airtight container, preferably at controlled room temperature.</w:t>
      </w:r>
    </w:p>
    <w:p w14:paraId="39204C06" w14:textId="77777777" w:rsidR="009A3475" w:rsidRPr="009A3475" w:rsidRDefault="009A3475" w:rsidP="009A3475">
      <w:pPr>
        <w:jc w:val="both"/>
        <w:rPr>
          <w:rFonts w:asciiTheme="minorHAnsi" w:hAnsiTheme="minorHAnsi" w:cstheme="minorHAnsi"/>
        </w:rPr>
      </w:pPr>
    </w:p>
    <w:p w14:paraId="5F464606" w14:textId="77777777" w:rsidR="009A3475" w:rsidRPr="009A3475" w:rsidRDefault="009A3475" w:rsidP="009A3475">
      <w:pPr>
        <w:jc w:val="both"/>
        <w:rPr>
          <w:rFonts w:asciiTheme="minorHAnsi" w:hAnsiTheme="minorHAnsi" w:cstheme="minorHAnsi"/>
        </w:rPr>
      </w:pPr>
    </w:p>
    <w:p w14:paraId="42D0C029" w14:textId="27115713" w:rsidR="002C70FE" w:rsidRPr="009A3475" w:rsidRDefault="009A3475" w:rsidP="009A3475">
      <w:pPr>
        <w:jc w:val="both"/>
        <w:rPr>
          <w:rFonts w:asciiTheme="minorHAnsi" w:hAnsiTheme="minorHAnsi" w:cstheme="minorHAnsi"/>
        </w:rPr>
      </w:pPr>
      <w:r w:rsidRPr="009A3475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9A3475">
        <w:rPr>
          <w:rFonts w:asciiTheme="minorHAnsi" w:hAnsiTheme="minorHAnsi" w:cstheme="minorHAnsi"/>
        </w:rPr>
        <w:t>cfu</w:t>
      </w:r>
      <w:proofErr w:type="spellEnd"/>
      <w:r w:rsidRPr="009A3475">
        <w:rPr>
          <w:rFonts w:asciiTheme="minorHAnsi" w:hAnsiTheme="minorHAnsi" w:cstheme="minorHAnsi"/>
        </w:rPr>
        <w:t>/g= Colony Forming Unit per Gram</w:t>
      </w:r>
    </w:p>
    <w:sectPr w:rsidR="002C70FE" w:rsidRPr="009A3475" w:rsidSect="009A3475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D2019E" w14:textId="77777777" w:rsidR="000656E2" w:rsidRDefault="000656E2" w:rsidP="009A3475">
      <w:r>
        <w:separator/>
      </w:r>
    </w:p>
  </w:endnote>
  <w:endnote w:type="continuationSeparator" w:id="0">
    <w:p w14:paraId="0E1BF450" w14:textId="77777777" w:rsidR="000656E2" w:rsidRDefault="000656E2" w:rsidP="009A3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5F95A0D9" w14:textId="77777777" w:rsidTr="003E6EF5">
      <w:trPr>
        <w:trHeight w:val="410"/>
      </w:trPr>
      <w:tc>
        <w:tcPr>
          <w:tcW w:w="3403" w:type="dxa"/>
        </w:tcPr>
        <w:p w14:paraId="040A850E" w14:textId="77777777" w:rsidR="00543D7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29F2CB3" w14:textId="77777777" w:rsidR="00543D7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F8294DC" w14:textId="77777777" w:rsidR="00543D7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0F918A83" w14:textId="77777777" w:rsidTr="003E6EF5">
      <w:trPr>
        <w:trHeight w:val="411"/>
      </w:trPr>
      <w:tc>
        <w:tcPr>
          <w:tcW w:w="3403" w:type="dxa"/>
        </w:tcPr>
        <w:p w14:paraId="0A489860" w14:textId="77777777" w:rsidR="00543D7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1E0A51CD" w14:textId="77777777" w:rsidR="00543D7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0CF0DE6C" w14:textId="77777777" w:rsidR="00543D7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04FA5625" w14:textId="77777777" w:rsidTr="003E6EF5">
      <w:trPr>
        <w:trHeight w:val="214"/>
      </w:trPr>
      <w:tc>
        <w:tcPr>
          <w:tcW w:w="3403" w:type="dxa"/>
        </w:tcPr>
        <w:p w14:paraId="5D7B7CAF" w14:textId="77777777" w:rsidR="00543D7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56B2F25" w14:textId="77777777" w:rsidR="00543D7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BFC9C05" w14:textId="77777777" w:rsidR="00543D7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2C77341" w14:textId="77777777" w:rsidR="00543D7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89D45BB" w14:textId="77777777" w:rsidR="00543D70" w:rsidRDefault="00543D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775589" w14:textId="77777777" w:rsidR="000656E2" w:rsidRDefault="000656E2" w:rsidP="009A3475">
      <w:r>
        <w:separator/>
      </w:r>
    </w:p>
  </w:footnote>
  <w:footnote w:type="continuationSeparator" w:id="0">
    <w:p w14:paraId="407E39FB" w14:textId="77777777" w:rsidR="000656E2" w:rsidRDefault="000656E2" w:rsidP="009A3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7968F5FE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2E41DF3B" w14:textId="77777777" w:rsidR="00543D70" w:rsidRPr="00676D52" w:rsidRDefault="00543D7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301D9508" w14:textId="77777777" w:rsidR="00543D7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DE6DA08" wp14:editId="7C4750F3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9EB2008" w14:textId="77777777" w:rsidR="00543D7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4C38C1BA" w14:textId="77777777" w:rsidR="00543D70" w:rsidRPr="00676D52" w:rsidRDefault="00543D7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86CC8EC" w14:textId="77777777" w:rsidR="00543D7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4064E318" w14:textId="13669E5E" w:rsidR="00543D7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 w:rsidR="009A3475"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</w:rPr>
            <w:t>39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4AB20F27" w14:textId="77777777" w:rsidR="00543D70" w:rsidRDefault="00543D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75"/>
    <w:rsid w:val="000656E2"/>
    <w:rsid w:val="002C70FE"/>
    <w:rsid w:val="0041164F"/>
    <w:rsid w:val="00543D70"/>
    <w:rsid w:val="00867E63"/>
    <w:rsid w:val="00921803"/>
    <w:rsid w:val="009A19E1"/>
    <w:rsid w:val="009A3475"/>
    <w:rsid w:val="00B17245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FE9A"/>
  <w15:chartTrackingRefBased/>
  <w15:docId w15:val="{0420972E-8A4E-4C1F-BA4D-5DB40309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4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A34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9A3475"/>
    <w:pPr>
      <w:spacing w:before="100" w:beforeAutospacing="1" w:after="100" w:afterAutospacing="1"/>
    </w:pPr>
    <w:rPr>
      <w:lang w:bidi="th-TH"/>
    </w:rPr>
  </w:style>
  <w:style w:type="paragraph" w:styleId="Header">
    <w:name w:val="header"/>
    <w:basedOn w:val="Normal"/>
    <w:link w:val="HeaderChar"/>
    <w:uiPriority w:val="99"/>
    <w:unhideWhenUsed/>
    <w:rsid w:val="009A34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47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A34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475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A3475"/>
    <w:rPr>
      <w:i/>
      <w:iCs/>
    </w:rPr>
  </w:style>
  <w:style w:type="character" w:styleId="Hyperlink">
    <w:name w:val="Hyperlink"/>
    <w:basedOn w:val="DefaultParagraphFont"/>
    <w:uiPriority w:val="99"/>
    <w:unhideWhenUsed/>
    <w:rsid w:val="009A34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2025-01-28T08:53:00Z</dcterms:created>
  <dcterms:modified xsi:type="dcterms:W3CDTF">2025-01-28T09:05:00Z</dcterms:modified>
</cp:coreProperties>
</file>