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79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6B2AB1" w:rsidRPr="006B2AB1" w14:paraId="49AF76C5" w14:textId="77777777" w:rsidTr="006B2AB1">
        <w:trPr>
          <w:trHeight w:val="378"/>
        </w:trPr>
        <w:tc>
          <w:tcPr>
            <w:tcW w:w="648" w:type="dxa"/>
          </w:tcPr>
          <w:p w14:paraId="1CF63901" w14:textId="77777777" w:rsidR="00536FCA" w:rsidRPr="006B2AB1" w:rsidRDefault="00536FCA" w:rsidP="006B2AB1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CF5A099" w14:textId="77777777" w:rsidR="00536FCA" w:rsidRPr="006B2AB1" w:rsidRDefault="00536FCA" w:rsidP="006B2AB1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661EE120" w14:textId="77777777" w:rsidR="00536FCA" w:rsidRPr="006B2AB1" w:rsidRDefault="00536FCA" w:rsidP="006B2AB1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6B2AB1" w:rsidRPr="006B2AB1" w14:paraId="0FC58FDA" w14:textId="77777777" w:rsidTr="006B2AB1">
        <w:trPr>
          <w:trHeight w:val="542"/>
        </w:trPr>
        <w:tc>
          <w:tcPr>
            <w:tcW w:w="648" w:type="dxa"/>
          </w:tcPr>
          <w:p w14:paraId="6B6C3DDA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28DCFAE" w14:textId="77777777" w:rsidR="00536FCA" w:rsidRPr="006B2AB1" w:rsidRDefault="00536FCA" w:rsidP="006B2AB1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056506E1" w14:textId="53B8A760" w:rsidR="00536FCA" w:rsidRPr="006B2AB1" w:rsidRDefault="00536FCA" w:rsidP="006B2AB1">
            <w:pPr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Determine the colour and appearance of material</w:t>
            </w:r>
          </w:p>
        </w:tc>
      </w:tr>
      <w:tr w:rsidR="006B2AB1" w:rsidRPr="006B2AB1" w14:paraId="2F225C7A" w14:textId="77777777" w:rsidTr="006B2AB1">
        <w:trPr>
          <w:trHeight w:val="542"/>
        </w:trPr>
        <w:tc>
          <w:tcPr>
            <w:tcW w:w="648" w:type="dxa"/>
          </w:tcPr>
          <w:p w14:paraId="292C54D2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4BEBFBA" w14:textId="77777777" w:rsidR="00536FCA" w:rsidRPr="006B2AB1" w:rsidRDefault="00536FCA" w:rsidP="006B2AB1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44CE0854" w14:textId="5CBC3541" w:rsidR="00536FCA" w:rsidRPr="006B2AB1" w:rsidRDefault="00536FCA" w:rsidP="006B2AB1">
            <w:pPr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Determine its solubility in water, in ethanol (96 per cent) and in methylene chloride.</w:t>
            </w:r>
          </w:p>
        </w:tc>
      </w:tr>
      <w:tr w:rsidR="006B2AB1" w:rsidRPr="006B2AB1" w14:paraId="419FA5A6" w14:textId="77777777" w:rsidTr="006B2AB1">
        <w:trPr>
          <w:trHeight w:val="542"/>
        </w:trPr>
        <w:tc>
          <w:tcPr>
            <w:tcW w:w="648" w:type="dxa"/>
          </w:tcPr>
          <w:p w14:paraId="2F9CE21B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09B0425" w14:textId="0306C2C3" w:rsidR="00536FCA" w:rsidRPr="006B2AB1" w:rsidRDefault="00536FCA" w:rsidP="006B2AB1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MELTING POINT</w:t>
            </w:r>
          </w:p>
        </w:tc>
        <w:tc>
          <w:tcPr>
            <w:tcW w:w="7380" w:type="dxa"/>
          </w:tcPr>
          <w:p w14:paraId="45FACD38" w14:textId="2B8B3869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Determine the melting point</w:t>
            </w:r>
          </w:p>
        </w:tc>
      </w:tr>
      <w:tr w:rsidR="006B2AB1" w:rsidRPr="006B2AB1" w14:paraId="05C97C8A" w14:textId="77777777" w:rsidTr="006B2AB1">
        <w:trPr>
          <w:trHeight w:val="413"/>
        </w:trPr>
        <w:tc>
          <w:tcPr>
            <w:tcW w:w="648" w:type="dxa"/>
          </w:tcPr>
          <w:p w14:paraId="5442859E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70CDB50" w14:textId="77777777" w:rsidR="00536FCA" w:rsidRPr="006B2AB1" w:rsidRDefault="00536FCA" w:rsidP="006B2AB1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468B3284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First identification: A, D.</w:t>
            </w:r>
          </w:p>
          <w:p w14:paraId="651DDC93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Second identification: B, C, D.</w:t>
            </w:r>
          </w:p>
          <w:p w14:paraId="45A3DF73" w14:textId="77777777" w:rsidR="00536FCA" w:rsidRPr="006B2AB1" w:rsidRDefault="00536FCA" w:rsidP="006B2AB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contextualSpacing w:val="0"/>
              <w:rPr>
                <w:rFonts w:cstheme="minorHAnsi"/>
              </w:rPr>
            </w:pPr>
            <w:r w:rsidRPr="006B2AB1">
              <w:rPr>
                <w:rFonts w:cstheme="minorHAnsi"/>
              </w:rPr>
              <w:t>Infrared absorption spectrophotometry</w:t>
            </w:r>
            <w:r w:rsidRPr="006B2AB1">
              <w:rPr>
                <w:rStyle w:val="Emphasis"/>
                <w:rFonts w:cstheme="minorHAnsi"/>
                <w:i w:val="0"/>
                <w:iCs w:val="0"/>
              </w:rPr>
              <w:t xml:space="preserve"> </w:t>
            </w:r>
            <w:proofErr w:type="spellStart"/>
            <w:r w:rsidRPr="006B2AB1">
              <w:rPr>
                <w:rStyle w:val="Emphasis"/>
                <w:rFonts w:cstheme="minorHAnsi"/>
                <w:i w:val="0"/>
                <w:iCs w:val="0"/>
              </w:rPr>
              <w:t>Comparison</w:t>
            </w:r>
            <w:hyperlink r:id="rId7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promethazine</w:t>
              </w:r>
              <w:proofErr w:type="spellEnd"/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 xml:space="preserve"> hydrochloride CRS</w:t>
              </w:r>
            </w:hyperlink>
            <w:r w:rsidRPr="006B2AB1">
              <w:rPr>
                <w:rFonts w:cstheme="minorHAnsi"/>
              </w:rPr>
              <w:t>.</w:t>
            </w:r>
          </w:p>
          <w:p w14:paraId="3AC015C5" w14:textId="77777777" w:rsidR="00536FCA" w:rsidRPr="006B2AB1" w:rsidRDefault="00536FCA" w:rsidP="006B2AB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contextualSpacing w:val="0"/>
              <w:rPr>
                <w:rFonts w:cstheme="minorHAnsi"/>
              </w:rPr>
            </w:pPr>
            <w:r w:rsidRPr="006B2AB1">
              <w:rPr>
                <w:rFonts w:cstheme="minorHAnsi"/>
              </w:rPr>
              <w:t xml:space="preserve">Identification test for phenothiazines by thin-layer chromatography use </w:t>
            </w:r>
            <w:hyperlink r:id="rId8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promethazine hydrochloride CRS</w:t>
              </w:r>
            </w:hyperlink>
            <w:r w:rsidRPr="006B2AB1">
              <w:rPr>
                <w:rFonts w:cstheme="minorHAnsi"/>
              </w:rPr>
              <w:t xml:space="preserve"> to prepare the reference solution.</w:t>
            </w:r>
          </w:p>
          <w:p w14:paraId="760FFBFB" w14:textId="77777777" w:rsidR="00536FCA" w:rsidRPr="006B2AB1" w:rsidRDefault="00536FCA" w:rsidP="006B2AB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contextualSpacing w:val="0"/>
              <w:rPr>
                <w:rFonts w:cstheme="minorHAnsi"/>
              </w:rPr>
            </w:pPr>
            <w:r w:rsidRPr="006B2AB1">
              <w:rPr>
                <w:rFonts w:cstheme="minorHAnsi"/>
              </w:rPr>
              <w:t xml:space="preserve">Dissolve 0.1 g in 3 mL of </w:t>
            </w:r>
            <w:hyperlink r:id="rId9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6B2AB1">
              <w:rPr>
                <w:rFonts w:cstheme="minorHAnsi"/>
              </w:rPr>
              <w:t xml:space="preserve">. Add dropwise 1 mL of </w:t>
            </w:r>
            <w:hyperlink r:id="rId10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nitric acid R</w:t>
              </w:r>
            </w:hyperlink>
            <w:r w:rsidRPr="006B2AB1">
              <w:rPr>
                <w:rFonts w:cstheme="minorHAnsi"/>
              </w:rPr>
              <w:t xml:space="preserve">. A precipitate is formed which rapidly dissolves to give a red solution, becoming orange and then yellow. Heat to boiling. </w:t>
            </w:r>
          </w:p>
          <w:p w14:paraId="31E3A8A4" w14:textId="7224766D" w:rsidR="00536FCA" w:rsidRPr="006B2AB1" w:rsidRDefault="00536FCA" w:rsidP="006B2AB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contextualSpacing w:val="0"/>
              <w:rPr>
                <w:rFonts w:cstheme="minorHAnsi"/>
                <w:lang w:bidi="th-TH"/>
              </w:rPr>
            </w:pPr>
            <w:r w:rsidRPr="006B2AB1">
              <w:rPr>
                <w:rFonts w:cstheme="minorHAnsi"/>
              </w:rPr>
              <w:t xml:space="preserve">Dissolve 18 mg in 2 mL of </w:t>
            </w:r>
            <w:hyperlink r:id="rId11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methanol R</w:t>
              </w:r>
            </w:hyperlink>
            <w:r w:rsidRPr="006B2AB1">
              <w:rPr>
                <w:rFonts w:cstheme="minorHAnsi"/>
              </w:rPr>
              <w:t xml:space="preserve">. </w:t>
            </w:r>
            <w:r w:rsidRPr="006B2AB1">
              <w:rPr>
                <w:rFonts w:cstheme="minorHAnsi"/>
                <w:shd w:val="clear" w:color="auto" w:fill="FFFFFF"/>
              </w:rPr>
              <w:t xml:space="preserve">The solution gives reaction (a) of chlorides. Dissolve in 2 mL of </w:t>
            </w:r>
            <w:hyperlink r:id="rId12" w:anchor="pop08624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6B2AB1">
              <w:rPr>
                <w:rFonts w:cstheme="minorHAnsi"/>
                <w:shd w:val="clear" w:color="auto" w:fill="FFFFFF"/>
              </w:rPr>
              <w:t xml:space="preserve"> a quantity of the substance to be examined equivalent to about 2 mg of chloride (Cl</w:t>
            </w:r>
            <w:r w:rsidRPr="006B2AB1">
              <w:rPr>
                <w:rFonts w:cstheme="minorHAnsi"/>
                <w:vertAlign w:val="superscript"/>
              </w:rPr>
              <w:t>–</w:t>
            </w:r>
            <w:r w:rsidRPr="006B2AB1">
              <w:rPr>
                <w:rFonts w:cstheme="minorHAnsi"/>
                <w:shd w:val="clear" w:color="auto" w:fill="FFFFFF"/>
              </w:rPr>
              <w:t xml:space="preserve">) or use 2 mL of the prescribed solution. Acidify with </w:t>
            </w:r>
            <w:hyperlink r:id="rId13" w:anchor="pop05150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dilute nitric acid R</w:t>
              </w:r>
            </w:hyperlink>
            <w:r w:rsidRPr="006B2AB1">
              <w:rPr>
                <w:rFonts w:cstheme="minorHAnsi"/>
                <w:shd w:val="clear" w:color="auto" w:fill="FFFFFF"/>
              </w:rPr>
              <w:t xml:space="preserve"> and add 0.4 mL of </w:t>
            </w:r>
            <w:hyperlink r:id="rId14" w:anchor="p2p04316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silver nitrate solution</w:t>
              </w:r>
            </w:hyperlink>
            <w:r w:rsidRPr="006B2AB1">
              <w:rPr>
                <w:rStyle w:val="Emphasis"/>
                <w:rFonts w:eastAsiaTheme="majorEastAsia" w:cstheme="minorHAnsi"/>
                <w:i w:val="0"/>
                <w:iCs w:val="0"/>
              </w:rPr>
              <w:t xml:space="preserve"> R1</w:t>
            </w:r>
            <w:r w:rsidRPr="006B2AB1">
              <w:rPr>
                <w:rFonts w:cstheme="minorHAnsi"/>
                <w:shd w:val="clear" w:color="auto" w:fill="FFFFFF"/>
              </w:rPr>
              <w:t xml:space="preserve">. Shake and allow to stand. A curdled, white </w:t>
            </w:r>
            <w:r w:rsidRPr="006B2AB1">
              <w:rPr>
                <w:rFonts w:cstheme="minorHAnsi"/>
                <w:shd w:val="clear" w:color="auto" w:fill="FFFFFF"/>
              </w:rPr>
              <w:lastRenderedPageBreak/>
              <w:t xml:space="preserve">precipitate is formed. Centrifuge and wash the precipitate with three quantities, each of 1 mL, of </w:t>
            </w:r>
            <w:hyperlink r:id="rId15" w:anchor="pop08624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6B2AB1">
              <w:rPr>
                <w:rFonts w:cstheme="minorHAnsi"/>
                <w:shd w:val="clear" w:color="auto" w:fill="FFFFFF"/>
              </w:rPr>
              <w:t xml:space="preserve">. Carry out this operation rapidly in subdued light, disregarding the fact that the supernatant solution may not become perfectly clear. Suspend the precipitate in 2 mL of </w:t>
            </w:r>
            <w:hyperlink r:id="rId16" w:anchor="pop08624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6B2AB1">
              <w:rPr>
                <w:rFonts w:cstheme="minorHAnsi"/>
                <w:shd w:val="clear" w:color="auto" w:fill="FFFFFF"/>
              </w:rPr>
              <w:t xml:space="preserve"> and add 1.5 mL of </w:t>
            </w:r>
            <w:hyperlink r:id="rId17" w:anchor="pop08372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ammonia R</w:t>
              </w:r>
            </w:hyperlink>
            <w:r w:rsidRPr="006B2AB1">
              <w:rPr>
                <w:rFonts w:cstheme="minorHAnsi"/>
                <w:shd w:val="clear" w:color="auto" w:fill="FFFFFF"/>
              </w:rPr>
              <w:t xml:space="preserve">. The precipitate dissolves easily </w:t>
            </w:r>
            <w:proofErr w:type="gramStart"/>
            <w:r w:rsidRPr="006B2AB1">
              <w:rPr>
                <w:rFonts w:cstheme="minorHAnsi"/>
                <w:shd w:val="clear" w:color="auto" w:fill="FFFFFF"/>
              </w:rPr>
              <w:t>with the possible exception of</w:t>
            </w:r>
            <w:proofErr w:type="gramEnd"/>
            <w:r w:rsidRPr="006B2AB1">
              <w:rPr>
                <w:rFonts w:cstheme="minorHAnsi"/>
                <w:shd w:val="clear" w:color="auto" w:fill="FFFFFF"/>
              </w:rPr>
              <w:t xml:space="preserve"> a few large particles which dissolve slowly.</w:t>
            </w:r>
          </w:p>
        </w:tc>
      </w:tr>
      <w:tr w:rsidR="006B2AB1" w:rsidRPr="006B2AB1" w14:paraId="333D1E31" w14:textId="77777777" w:rsidTr="006B2AB1">
        <w:trPr>
          <w:trHeight w:val="413"/>
        </w:trPr>
        <w:tc>
          <w:tcPr>
            <w:tcW w:w="648" w:type="dxa"/>
          </w:tcPr>
          <w:p w14:paraId="0049CF14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A99E957" w14:textId="2D22FD68" w:rsidR="00536FCA" w:rsidRPr="006B2AB1" w:rsidRDefault="00536FCA" w:rsidP="006B2AB1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pH</w:t>
            </w:r>
          </w:p>
        </w:tc>
        <w:tc>
          <w:tcPr>
            <w:tcW w:w="7380" w:type="dxa"/>
          </w:tcPr>
          <w:p w14:paraId="6D99757D" w14:textId="14225B1A" w:rsidR="00536FCA" w:rsidRPr="006B2AB1" w:rsidRDefault="00536FCA" w:rsidP="006B2AB1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Dissolve 1.0 g in </w:t>
            </w:r>
            <w:hyperlink r:id="rId18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the same solvent. Measure immediately after preparation.</w:t>
            </w:r>
          </w:p>
        </w:tc>
      </w:tr>
      <w:tr w:rsidR="006B2AB1" w:rsidRPr="006B2AB1" w14:paraId="3D0A9FC4" w14:textId="77777777" w:rsidTr="006B2AB1">
        <w:trPr>
          <w:trHeight w:val="413"/>
        </w:trPr>
        <w:tc>
          <w:tcPr>
            <w:tcW w:w="648" w:type="dxa"/>
          </w:tcPr>
          <w:p w14:paraId="1DBB6F42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AA80880" w14:textId="77777777" w:rsidR="00536FCA" w:rsidRPr="006B2AB1" w:rsidRDefault="00536FCA" w:rsidP="006B2AB1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15C63906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Liquid chromatography </w:t>
            </w: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Prepare the solutions immediately before use and carry out the test protected from light.</w:t>
            </w:r>
          </w:p>
          <w:p w14:paraId="70865F23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Solvent mixture </w:t>
            </w:r>
            <w:hyperlink r:id="rId19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triethylamine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20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(1:1000 </w:t>
            </w: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6DFCB840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Dissolve 25.0 mg of the substance to be examined in the solvent mixture and dilute to 50.0 mL with the solvent mixture.</w:t>
            </w:r>
          </w:p>
          <w:p w14:paraId="133556E1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 (a)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Dissolve 2.5 mg of </w:t>
            </w:r>
            <w:hyperlink r:id="rId21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promethazine for peak identification CRS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(containing impurities A, B and C) in the solvent mixture and dilute to 5 mL with the solvent mixture. </w:t>
            </w:r>
          </w:p>
          <w:p w14:paraId="0052B14F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Reference solution (b)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100.0 mL with the solvent mixture. Dilute 1.0 mL of this solution to 10.0 mL with the solvent mixture.</w:t>
            </w:r>
          </w:p>
          <w:p w14:paraId="7F68E6AE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 (c)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Dissolve 5.0 mg of </w:t>
            </w:r>
            <w:hyperlink r:id="rId22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promethazine impurity D CRS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in the solvent mixture and dilute to 100.0 mL with the solvent mixture. Dilute 1.0 mL of the solution to 100.0 mL with the solvent mixture.</w:t>
            </w:r>
          </w:p>
          <w:p w14:paraId="7666B03F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Column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C846608" w14:textId="77777777" w:rsidR="00536FCA" w:rsidRPr="006B2AB1" w:rsidRDefault="00536FCA" w:rsidP="006B2AB1">
            <w:pPr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— </w:t>
            </w:r>
            <w:r w:rsidRPr="006B2AB1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6B2AB1">
              <w:rPr>
                <w:rFonts w:cstheme="minorHAnsi"/>
              </w:rPr>
              <w:t xml:space="preserve">: </w:t>
            </w:r>
            <w:r w:rsidRPr="006B2AB1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6B2AB1">
              <w:rPr>
                <w:rFonts w:cstheme="minorHAnsi"/>
              </w:rPr>
              <w:t> = 0.15 m, Ø = 4.6 </w:t>
            </w:r>
            <w:proofErr w:type="gramStart"/>
            <w:r w:rsidRPr="006B2AB1">
              <w:rPr>
                <w:rFonts w:cstheme="minorHAnsi"/>
              </w:rPr>
              <w:t>mm;</w:t>
            </w:r>
            <w:proofErr w:type="gramEnd"/>
            <w:r w:rsidRPr="006B2AB1">
              <w:rPr>
                <w:rFonts w:cstheme="minorHAnsi"/>
              </w:rPr>
              <w:t xml:space="preserve"> </w:t>
            </w:r>
          </w:p>
          <w:p w14:paraId="5E4B3891" w14:textId="77777777" w:rsidR="00536FCA" w:rsidRPr="006B2AB1" w:rsidRDefault="00536FCA" w:rsidP="006B2AB1">
            <w:pPr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— </w:t>
            </w:r>
            <w:r w:rsidRPr="006B2AB1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6B2AB1">
              <w:rPr>
                <w:rFonts w:cstheme="minorHAnsi"/>
              </w:rPr>
              <w:t xml:space="preserve">: </w:t>
            </w:r>
            <w:hyperlink r:id="rId23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 xml:space="preserve">end-capped </w:t>
              </w:r>
              <w:proofErr w:type="spellStart"/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octylsilyl</w:t>
              </w:r>
              <w:proofErr w:type="spellEnd"/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 with embedded polar groups R</w:t>
              </w:r>
            </w:hyperlink>
            <w:r w:rsidRPr="006B2AB1">
              <w:rPr>
                <w:rFonts w:cstheme="minorHAnsi"/>
              </w:rPr>
              <w:t xml:space="preserve"> (5 µm).</w:t>
            </w:r>
          </w:p>
          <w:p w14:paraId="06C5EF97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Mobile phase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Mix 20 volumes of </w:t>
            </w:r>
            <w:hyperlink r:id="rId24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, 30 volumes of </w:t>
            </w:r>
            <w:hyperlink r:id="rId25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acetonitrile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and 50 volumes of a 3.4 g/L solution of </w:t>
            </w:r>
            <w:hyperlink r:id="rId26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dihydrogen phosphate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previously adjusted to pH 7.0 with </w:t>
            </w:r>
            <w:hyperlink r:id="rId27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hydroxide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2853052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1.0 mL/min.</w:t>
            </w:r>
          </w:p>
          <w:p w14:paraId="7A9BAA07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254 nm.</w:t>
            </w:r>
          </w:p>
          <w:p w14:paraId="40D6D2A4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Injection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10 µL.</w:t>
            </w:r>
          </w:p>
          <w:p w14:paraId="0C5BC069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2.5 times the retention time of promethazine.</w:t>
            </w:r>
          </w:p>
          <w:p w14:paraId="36F14606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Identification of impurities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Use the chromatogram supplied with </w:t>
            </w:r>
            <w:hyperlink r:id="rId28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promethazine for peak identification CRS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and the chromatogram obtained with reference solution (a) to identify the peaks due to impurities A, B and C; use the chromatogram obtained with reference solution (c) to identify the peak due to impurity D.</w:t>
            </w:r>
          </w:p>
          <w:p w14:paraId="611831C3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reference to promethazine (retention time = about 18 min): impurity D = about 0.2; impurity C = about 0.5; impurity B = about 1.4; impurity A = about 1.8.</w:t>
            </w:r>
          </w:p>
          <w:p w14:paraId="783A0105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System suitability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(a): </w:t>
            </w:r>
          </w:p>
          <w:p w14:paraId="1D46B7EC" w14:textId="1E1D126B" w:rsidR="00536FCA" w:rsidRPr="006B2AB1" w:rsidRDefault="00536FCA" w:rsidP="006B2AB1">
            <w:pPr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— </w:t>
            </w:r>
            <w:hyperlink r:id="rId29" w:anchor="presolution|(rs)" w:history="1">
              <w:r w:rsidRPr="006B2AB1">
                <w:rPr>
                  <w:rStyle w:val="Hyperlink"/>
                  <w:rFonts w:cstheme="minorHAnsi"/>
                  <w:color w:val="auto"/>
                  <w:u w:val="none"/>
                </w:rPr>
                <w:t>resolution</w:t>
              </w:r>
            </w:hyperlink>
            <w:r w:rsidRPr="006B2AB1">
              <w:rPr>
                <w:rFonts w:cstheme="minorHAnsi"/>
              </w:rPr>
              <w:t>: minimum 2.0 between the peaks due to impurities B and A.</w:t>
            </w:r>
          </w:p>
        </w:tc>
      </w:tr>
      <w:tr w:rsidR="006B2AB1" w:rsidRPr="006B2AB1" w14:paraId="28161418" w14:textId="77777777" w:rsidTr="006B2AB1">
        <w:trPr>
          <w:trHeight w:val="413"/>
        </w:trPr>
        <w:tc>
          <w:tcPr>
            <w:tcW w:w="648" w:type="dxa"/>
          </w:tcPr>
          <w:p w14:paraId="5BA00389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4B476BD" w14:textId="77777777" w:rsidR="00536FCA" w:rsidRPr="006B2AB1" w:rsidRDefault="00536FCA" w:rsidP="006B2AB1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3A3BED94" w14:textId="5A921198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Determined on 1.000 g by drying in an oven at 105 °C.</w:t>
            </w:r>
          </w:p>
        </w:tc>
      </w:tr>
      <w:tr w:rsidR="006B2AB1" w:rsidRPr="006B2AB1" w14:paraId="577C8B5C" w14:textId="77777777" w:rsidTr="006B2AB1">
        <w:trPr>
          <w:trHeight w:val="413"/>
        </w:trPr>
        <w:tc>
          <w:tcPr>
            <w:tcW w:w="648" w:type="dxa"/>
          </w:tcPr>
          <w:p w14:paraId="720DA193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FFC81D6" w14:textId="77777777" w:rsidR="00536FCA" w:rsidRPr="006B2AB1" w:rsidRDefault="00536FCA" w:rsidP="006B2AB1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650DA4EA" w14:textId="7AEF5B3C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Determined on 1.0 g @ 800</w:t>
            </w:r>
            <w:r w:rsidRPr="006B2AB1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</w:tr>
      <w:tr w:rsidR="006B2AB1" w:rsidRPr="006B2AB1" w14:paraId="53F86546" w14:textId="77777777" w:rsidTr="006B2AB1">
        <w:trPr>
          <w:trHeight w:val="413"/>
        </w:trPr>
        <w:tc>
          <w:tcPr>
            <w:tcW w:w="648" w:type="dxa"/>
          </w:tcPr>
          <w:p w14:paraId="5FFB26E8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1106DFE" w14:textId="77777777" w:rsidR="00536FCA" w:rsidRPr="006B2AB1" w:rsidRDefault="00536FCA" w:rsidP="006B2AB1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4F96AB1C" w14:textId="77777777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Dissolve 0.250 g in a mixture of 5.0 mL of </w:t>
            </w:r>
            <w:hyperlink r:id="rId30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0.01 M hydrochloric acid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and 50 mL of </w:t>
            </w:r>
            <w:hyperlink r:id="rId31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ethanol (96 per cent) R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. Carry out a potentiometric titration, using </w:t>
            </w:r>
            <w:hyperlink r:id="rId32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. Read the volume added between the 2 points of inflexion.</w:t>
            </w:r>
          </w:p>
          <w:p w14:paraId="168DAB7C" w14:textId="4C586D23" w:rsidR="00536FCA" w:rsidRPr="006B2AB1" w:rsidRDefault="00536FCA" w:rsidP="006B2AB1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33" w:history="1">
              <w:r w:rsidRPr="006B2AB1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6B2AB1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32.09 mg of C</w:t>
            </w:r>
            <w:r w:rsidRPr="006B2AB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17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6B2AB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21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ClN</w:t>
            </w:r>
            <w:r w:rsidRPr="006B2AB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6B2AB1">
              <w:rPr>
                <w:rFonts w:asciiTheme="minorHAnsi" w:hAnsiTheme="minorHAnsi" w:cstheme="minorHAnsi"/>
                <w:sz w:val="22"/>
                <w:szCs w:val="22"/>
              </w:rPr>
              <w:t>S.</w:t>
            </w:r>
          </w:p>
        </w:tc>
      </w:tr>
      <w:tr w:rsidR="006B2AB1" w:rsidRPr="006B2AB1" w14:paraId="26EE7AD7" w14:textId="77777777" w:rsidTr="006B2AB1">
        <w:trPr>
          <w:trHeight w:val="413"/>
        </w:trPr>
        <w:tc>
          <w:tcPr>
            <w:tcW w:w="648" w:type="dxa"/>
          </w:tcPr>
          <w:p w14:paraId="7B52153A" w14:textId="77777777" w:rsidR="00536FCA" w:rsidRPr="006B2AB1" w:rsidRDefault="00536FCA" w:rsidP="006B2AB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7055A5E" w14:textId="77777777" w:rsidR="00536FCA" w:rsidRPr="006B2AB1" w:rsidRDefault="00536FCA" w:rsidP="006B2AB1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6B2AB1">
              <w:rPr>
                <w:rFonts w:cstheme="minorHAnsi"/>
                <w:b/>
                <w:bCs/>
              </w:rPr>
              <w:t>MICROBIAL ENUMERATION TEST</w:t>
            </w:r>
          </w:p>
          <w:p w14:paraId="43688B36" w14:textId="77777777" w:rsidR="00536FCA" w:rsidRPr="006B2AB1" w:rsidRDefault="00536FCA" w:rsidP="006B2AB1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08C94876" w14:textId="77777777" w:rsidR="006B2AB1" w:rsidRPr="006B2AB1" w:rsidRDefault="006B2AB1" w:rsidP="006B2AB1">
            <w:p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6B2AB1">
              <w:rPr>
                <w:rFonts w:cstheme="minorHAnsi"/>
                <w:b/>
              </w:rPr>
              <w:t>molds</w:t>
            </w:r>
            <w:proofErr w:type="spellEnd"/>
            <w:r w:rsidRPr="006B2AB1">
              <w:rPr>
                <w:rFonts w:cstheme="minorHAnsi"/>
                <w:b/>
              </w:rPr>
              <w:t xml:space="preserve"> count (TYMC) by the pour plate method</w:t>
            </w:r>
            <w:r w:rsidRPr="006B2AB1">
              <w:rPr>
                <w:rFonts w:cstheme="minorHAnsi"/>
              </w:rPr>
              <w:t>.</w:t>
            </w:r>
          </w:p>
          <w:p w14:paraId="2CED895F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6B2AB1">
              <w:rPr>
                <w:rFonts w:eastAsia="Times New Roman" w:cstheme="minorHAnsi"/>
              </w:rPr>
              <w:t>center</w:t>
            </w:r>
            <w:proofErr w:type="spellEnd"/>
            <w:r w:rsidRPr="006B2AB1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2FBBC553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eastAsia="Times New Roman" w:cstheme="minorHAnsi"/>
              </w:rPr>
              <w:t>Open the lid of the prepared media. (</w:t>
            </w:r>
            <w:r w:rsidRPr="006B2AB1">
              <w:rPr>
                <w:rFonts w:cstheme="minorHAnsi"/>
              </w:rPr>
              <w:t>soya bean digest agar for TAMC</w:t>
            </w:r>
            <w:r w:rsidRPr="006B2AB1">
              <w:rPr>
                <w:rFonts w:eastAsia="Times New Roman" w:cstheme="minorHAnsi"/>
              </w:rPr>
              <w:t xml:space="preserve"> and </w:t>
            </w:r>
            <w:proofErr w:type="spellStart"/>
            <w:r w:rsidRPr="006B2AB1">
              <w:rPr>
                <w:rFonts w:eastAsia="Times New Roman" w:cstheme="minorHAnsi"/>
              </w:rPr>
              <w:t>Sabouraud</w:t>
            </w:r>
            <w:proofErr w:type="spellEnd"/>
            <w:r w:rsidRPr="006B2AB1">
              <w:rPr>
                <w:rFonts w:eastAsia="Times New Roman" w:cstheme="minorHAnsi"/>
              </w:rPr>
              <w:t xml:space="preserve"> Dextrose Agar for TYMC)</w:t>
            </w:r>
          </w:p>
          <w:p w14:paraId="518DC363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468D9CAF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41C0B8BF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eastAsia="Times New Roman" w:cstheme="minorHAnsi"/>
              </w:rPr>
              <w:t>Allow the media to completely solidify.</w:t>
            </w:r>
          </w:p>
          <w:p w14:paraId="197C42B1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4F1748D5" w14:textId="77777777" w:rsidR="006B2AB1" w:rsidRPr="006B2AB1" w:rsidRDefault="006B2AB1" w:rsidP="006B2AB1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6B2AB1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6B2AB1">
              <w:rPr>
                <w:rFonts w:cstheme="minorHAnsi"/>
              </w:rPr>
              <w:t xml:space="preserve">For TAMC Incubate the plates of Soybean Casein Digest </w:t>
            </w:r>
            <w:r w:rsidRPr="006B2AB1">
              <w:rPr>
                <w:rFonts w:cstheme="minorHAnsi"/>
              </w:rPr>
              <w:lastRenderedPageBreak/>
              <w:t xml:space="preserve">Agar at 30°C-35°C for 48hours and For TYMC incubate the plates of </w:t>
            </w:r>
            <w:proofErr w:type="spellStart"/>
            <w:r w:rsidRPr="006B2AB1">
              <w:rPr>
                <w:rFonts w:cstheme="minorHAnsi"/>
              </w:rPr>
              <w:t>Sabouraud</w:t>
            </w:r>
            <w:proofErr w:type="spellEnd"/>
            <w:r w:rsidRPr="006B2AB1">
              <w:rPr>
                <w:rFonts w:cstheme="minorHAnsi"/>
              </w:rPr>
              <w:t xml:space="preserve"> Dextrose Agar at 20°C - 25°C for 72hours  </w:t>
            </w:r>
          </w:p>
          <w:p w14:paraId="4B51E6A0" w14:textId="77777777" w:rsidR="006B2AB1" w:rsidRPr="006B2AB1" w:rsidRDefault="006B2AB1" w:rsidP="006B2AB1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t>Test for Absence of Pathogen</w:t>
            </w:r>
          </w:p>
          <w:p w14:paraId="20095A66" w14:textId="77777777" w:rsidR="006B2AB1" w:rsidRPr="006B2AB1" w:rsidRDefault="006B2AB1" w:rsidP="006B2AB1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t>Test for E. coli</w:t>
            </w:r>
            <w:r w:rsidRPr="006B2AB1">
              <w:rPr>
                <w:rFonts w:cstheme="minorHAnsi"/>
              </w:rPr>
              <w:t>:</w:t>
            </w:r>
          </w:p>
          <w:p w14:paraId="21DDBF77" w14:textId="77777777" w:rsidR="006B2AB1" w:rsidRPr="006B2AB1" w:rsidRDefault="006B2AB1" w:rsidP="006B2AB1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Using same dilution</w:t>
            </w:r>
          </w:p>
          <w:p w14:paraId="53070BD9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505E78F2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Incubate the MacConkey broth bottle at 30</w:t>
            </w:r>
            <w:r w:rsidRPr="006B2AB1">
              <w:rPr>
                <w:rFonts w:cstheme="minorHAnsi"/>
                <w:vertAlign w:val="superscript"/>
              </w:rPr>
              <w:t>0</w:t>
            </w:r>
            <w:r w:rsidRPr="006B2AB1">
              <w:rPr>
                <w:rFonts w:cstheme="minorHAnsi"/>
              </w:rPr>
              <w:t>C-35</w:t>
            </w:r>
            <w:r w:rsidRPr="006B2AB1">
              <w:rPr>
                <w:rFonts w:cstheme="minorHAnsi"/>
                <w:vertAlign w:val="superscript"/>
              </w:rPr>
              <w:t>0</w:t>
            </w:r>
            <w:r w:rsidRPr="006B2AB1">
              <w:rPr>
                <w:rFonts w:cstheme="minorHAnsi"/>
              </w:rPr>
              <w:t>C for 24 hours.</w:t>
            </w:r>
          </w:p>
          <w:p w14:paraId="5352B215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2686A520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Incubate plates at 30°C to 35°C for 48 hours.</w:t>
            </w:r>
          </w:p>
          <w:p w14:paraId="167979C5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4D41366F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Observe and record the presence or absence of specified microorganisms.</w:t>
            </w:r>
          </w:p>
          <w:p w14:paraId="59D21F2F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Include positive and negative controls in each batch of tests.</w:t>
            </w:r>
          </w:p>
          <w:p w14:paraId="6D032643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Verify the performance of media and reagents used in the analysis.</w:t>
            </w:r>
          </w:p>
          <w:p w14:paraId="2CDFD087" w14:textId="77777777" w:rsidR="006B2AB1" w:rsidRDefault="006B2AB1" w:rsidP="006B2AB1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03CFBEE4" w14:textId="77777777" w:rsidR="001D11F8" w:rsidRPr="006B2AB1" w:rsidRDefault="001D11F8" w:rsidP="006B2AB1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214F8C02" w14:textId="77777777" w:rsidR="006B2AB1" w:rsidRPr="006B2AB1" w:rsidRDefault="006B2AB1" w:rsidP="006B2AB1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lastRenderedPageBreak/>
              <w:t>Interpretation of Results</w:t>
            </w:r>
          </w:p>
          <w:p w14:paraId="03BAEEB7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The bacterial count should not exceed 10</w:t>
            </w:r>
            <w:r w:rsidRPr="006B2AB1">
              <w:rPr>
                <w:rFonts w:cstheme="minorHAnsi"/>
                <w:vertAlign w:val="superscript"/>
              </w:rPr>
              <w:t>2</w:t>
            </w:r>
            <w:r w:rsidRPr="006B2AB1">
              <w:rPr>
                <w:rFonts w:cstheme="minorHAnsi"/>
              </w:rPr>
              <w:t>cfu/</w:t>
            </w:r>
            <w:proofErr w:type="gramStart"/>
            <w:r w:rsidRPr="006B2AB1">
              <w:rPr>
                <w:rFonts w:cstheme="minorHAnsi"/>
              </w:rPr>
              <w:t>ml  while</w:t>
            </w:r>
            <w:proofErr w:type="gramEnd"/>
            <w:r w:rsidRPr="006B2AB1">
              <w:rPr>
                <w:rFonts w:cstheme="minorHAnsi"/>
              </w:rPr>
              <w:t xml:space="preserve"> that of the fungal count should not be more than 10</w:t>
            </w:r>
            <w:r w:rsidRPr="006B2AB1">
              <w:rPr>
                <w:rFonts w:cstheme="minorHAnsi"/>
                <w:vertAlign w:val="superscript"/>
              </w:rPr>
              <w:t>2</w:t>
            </w:r>
            <w:r w:rsidRPr="006B2AB1">
              <w:rPr>
                <w:rFonts w:cstheme="minorHAnsi"/>
              </w:rPr>
              <w:t xml:space="preserve">cfu/ml. There should be absence of </w:t>
            </w:r>
            <w:proofErr w:type="spellStart"/>
            <w:r w:rsidRPr="006B2AB1">
              <w:rPr>
                <w:rFonts w:cstheme="minorHAnsi"/>
              </w:rPr>
              <w:t>fecal</w:t>
            </w:r>
            <w:proofErr w:type="spellEnd"/>
            <w:r w:rsidRPr="006B2AB1">
              <w:rPr>
                <w:rFonts w:cstheme="minorHAnsi"/>
              </w:rPr>
              <w:t xml:space="preserve"> coliform (E coli).</w:t>
            </w:r>
          </w:p>
          <w:p w14:paraId="3564889F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CDA00B1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6B2AB1">
              <w:rPr>
                <w:rFonts w:cstheme="minorHAnsi"/>
              </w:rPr>
              <w:t>is considered to be</w:t>
            </w:r>
            <w:proofErr w:type="gramEnd"/>
            <w:r w:rsidRPr="006B2AB1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02598AB4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6B2AB1">
              <w:rPr>
                <w:rFonts w:cstheme="minorHAnsi"/>
              </w:rPr>
              <w:t>Sabouraud</w:t>
            </w:r>
            <w:proofErr w:type="spellEnd"/>
            <w:r w:rsidRPr="006B2AB1">
              <w:rPr>
                <w:rFonts w:cstheme="minorHAnsi"/>
              </w:rPr>
              <w:t xml:space="preserve">  dextrose</w:t>
            </w:r>
            <w:proofErr w:type="gramEnd"/>
            <w:r w:rsidRPr="006B2AB1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402ACD5E" w14:textId="77777777" w:rsidR="006B2AB1" w:rsidRPr="006B2AB1" w:rsidRDefault="006B2AB1" w:rsidP="006B2AB1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6B2AB1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5156EE9" w14:textId="77777777" w:rsidR="006B2AB1" w:rsidRPr="006B2AB1" w:rsidRDefault="006B2AB1" w:rsidP="006B2AB1">
            <w:pPr>
              <w:pStyle w:val="NoSpacing"/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10</w:t>
            </w:r>
            <w:r w:rsidRPr="006B2AB1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6B2AB1">
              <w:rPr>
                <w:rFonts w:cstheme="minorHAnsi"/>
              </w:rPr>
              <w:t>CFU :</w:t>
            </w:r>
            <w:proofErr w:type="gramEnd"/>
            <w:r w:rsidRPr="006B2AB1">
              <w:rPr>
                <w:rFonts w:cstheme="minorHAnsi"/>
              </w:rPr>
              <w:t xml:space="preserve"> maximum acceptable count</w:t>
            </w:r>
            <w:r w:rsidRPr="006B2AB1">
              <w:rPr>
                <w:rFonts w:eastAsia="MS Gothic" w:cstheme="minorHAnsi"/>
              </w:rPr>
              <w:t>＝</w:t>
            </w:r>
            <w:r w:rsidRPr="006B2AB1">
              <w:rPr>
                <w:rFonts w:cstheme="minorHAnsi"/>
              </w:rPr>
              <w:t>20</w:t>
            </w:r>
          </w:p>
          <w:p w14:paraId="624CB05E" w14:textId="77777777" w:rsidR="006B2AB1" w:rsidRPr="006B2AB1" w:rsidRDefault="006B2AB1" w:rsidP="006B2AB1">
            <w:pPr>
              <w:pStyle w:val="NoSpacing"/>
              <w:spacing w:line="276" w:lineRule="auto"/>
              <w:rPr>
                <w:rFonts w:cstheme="minorHAnsi"/>
              </w:rPr>
            </w:pPr>
            <w:r w:rsidRPr="006B2AB1">
              <w:rPr>
                <w:rFonts w:cstheme="minorHAnsi"/>
              </w:rPr>
              <w:t>10</w:t>
            </w:r>
            <w:r w:rsidRPr="006B2AB1">
              <w:rPr>
                <w:rFonts w:cstheme="minorHAnsi"/>
                <w:vertAlign w:val="superscript"/>
              </w:rPr>
              <w:t xml:space="preserve">2 </w:t>
            </w:r>
            <w:r w:rsidRPr="006B2AB1">
              <w:rPr>
                <w:rFonts w:cstheme="minorHAnsi"/>
              </w:rPr>
              <w:t>CFU: maximum acceptable count</w:t>
            </w:r>
            <w:r w:rsidRPr="006B2AB1">
              <w:rPr>
                <w:rFonts w:eastAsia="MS Gothic" w:cstheme="minorHAnsi"/>
              </w:rPr>
              <w:t>＝</w:t>
            </w:r>
            <w:r w:rsidRPr="006B2AB1">
              <w:rPr>
                <w:rFonts w:cstheme="minorHAnsi"/>
              </w:rPr>
              <w:t xml:space="preserve">200, </w:t>
            </w:r>
          </w:p>
          <w:p w14:paraId="53DB80F1" w14:textId="3316EA2E" w:rsidR="00536FCA" w:rsidRPr="006B2AB1" w:rsidRDefault="006B2AB1" w:rsidP="006B2AB1">
            <w:pPr>
              <w:spacing w:after="0" w:line="276" w:lineRule="auto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10</w:t>
            </w:r>
            <w:r w:rsidRPr="006B2AB1">
              <w:rPr>
                <w:rFonts w:cstheme="minorHAnsi"/>
                <w:vertAlign w:val="superscript"/>
              </w:rPr>
              <w:t xml:space="preserve">3 </w:t>
            </w:r>
            <w:r w:rsidRPr="006B2AB1">
              <w:rPr>
                <w:rFonts w:cstheme="minorHAnsi"/>
              </w:rPr>
              <w:t>CFU: maximum acceptable count</w:t>
            </w:r>
            <w:r w:rsidRPr="006B2AB1">
              <w:rPr>
                <w:rFonts w:eastAsia="MS Gothic" w:cstheme="minorHAnsi"/>
              </w:rPr>
              <w:t>＝</w:t>
            </w:r>
            <w:r w:rsidRPr="006B2AB1">
              <w:rPr>
                <w:rFonts w:cstheme="minorHAnsi"/>
              </w:rPr>
              <w:t>2000.</w:t>
            </w:r>
          </w:p>
        </w:tc>
      </w:tr>
    </w:tbl>
    <w:p w14:paraId="25EB430E" w14:textId="77777777" w:rsidR="00536FCA" w:rsidRDefault="00536FCA" w:rsidP="006B2AB1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7A2A66B5" w14:textId="77777777" w:rsidR="006B2AB1" w:rsidRPr="006B2AB1" w:rsidRDefault="006B2AB1" w:rsidP="006B2AB1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6B2AB1" w:rsidRPr="006B2AB1" w14:paraId="1425F248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8255C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lastRenderedPageBreak/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E19E2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3B651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6B2AB1">
              <w:rPr>
                <w:rFonts w:cstheme="minorHAnsi"/>
                <w:b/>
              </w:rPr>
              <w:t>REASON FOR REVIEW</w:t>
            </w:r>
          </w:p>
        </w:tc>
      </w:tr>
      <w:tr w:rsidR="006B2AB1" w:rsidRPr="006B2AB1" w14:paraId="293CBE60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781F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E712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58504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FIRST ISSUE</w:t>
            </w:r>
          </w:p>
        </w:tc>
      </w:tr>
      <w:tr w:rsidR="006B2AB1" w:rsidRPr="006B2AB1" w14:paraId="4932FCB3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2D23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5D65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BE90B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Review of the procedures</w:t>
            </w:r>
          </w:p>
          <w:p w14:paraId="692846DA" w14:textId="77777777" w:rsidR="00536FCA" w:rsidRPr="006B2AB1" w:rsidRDefault="00536FCA" w:rsidP="006B2AB1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6B2AB1">
              <w:rPr>
                <w:rFonts w:cstheme="minorHAnsi"/>
              </w:rPr>
              <w:t>Change in header and footer format</w:t>
            </w:r>
          </w:p>
        </w:tc>
      </w:tr>
    </w:tbl>
    <w:p w14:paraId="7E755FD5" w14:textId="77777777" w:rsidR="002C70FE" w:rsidRPr="006B2AB1" w:rsidRDefault="002C70FE" w:rsidP="006B2AB1">
      <w:pPr>
        <w:spacing w:line="276" w:lineRule="auto"/>
        <w:rPr>
          <w:rFonts w:cstheme="minorHAnsi"/>
        </w:rPr>
      </w:pPr>
    </w:p>
    <w:sectPr w:rsidR="002C70FE" w:rsidRPr="006B2AB1" w:rsidSect="006B2AB1">
      <w:headerReference w:type="default" r:id="rId34"/>
      <w:footerReference w:type="default" r:id="rId35"/>
      <w:pgSz w:w="12240" w:h="15840"/>
      <w:pgMar w:top="1080" w:right="1440" w:bottom="1440" w:left="1440" w:header="18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A4E9C" w14:textId="77777777" w:rsidR="00A46AEA" w:rsidRDefault="00A46AEA" w:rsidP="00536FCA">
      <w:pPr>
        <w:spacing w:after="0" w:line="240" w:lineRule="auto"/>
      </w:pPr>
      <w:r>
        <w:separator/>
      </w:r>
    </w:p>
  </w:endnote>
  <w:endnote w:type="continuationSeparator" w:id="0">
    <w:p w14:paraId="41E309BA" w14:textId="77777777" w:rsidR="00A46AEA" w:rsidRDefault="00A46AEA" w:rsidP="0053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6B2AB1" w:rsidRPr="006B2AB1" w14:paraId="05054C11" w14:textId="77777777" w:rsidTr="00667D68">
      <w:trPr>
        <w:trHeight w:val="245"/>
      </w:trPr>
      <w:tc>
        <w:tcPr>
          <w:tcW w:w="1844" w:type="dxa"/>
          <w:vMerge w:val="restart"/>
        </w:tcPr>
        <w:p w14:paraId="00232C6A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  <w:p w14:paraId="606B8998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188A67B4" w14:textId="77777777" w:rsidR="006B2AB1" w:rsidRPr="006B2AB1" w:rsidRDefault="006B2AB1" w:rsidP="006B2AB1">
          <w:pPr>
            <w:rPr>
              <w:rFonts w:cstheme="minorHAnsi"/>
              <w:b/>
            </w:rPr>
          </w:pPr>
          <w:r w:rsidRPr="006B2AB1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10B925A8" w14:textId="77777777" w:rsidR="006B2AB1" w:rsidRPr="006B2AB1" w:rsidRDefault="006B2AB1" w:rsidP="006B2AB1">
          <w:pPr>
            <w:rPr>
              <w:rFonts w:cstheme="minorHAnsi"/>
              <w:b/>
            </w:rPr>
          </w:pPr>
          <w:r w:rsidRPr="006B2AB1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29E65987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DATE</w:t>
          </w:r>
        </w:p>
      </w:tc>
    </w:tr>
    <w:tr w:rsidR="006B2AB1" w:rsidRPr="006B2AB1" w14:paraId="47C0EE78" w14:textId="77777777" w:rsidTr="00667D68">
      <w:trPr>
        <w:trHeight w:val="70"/>
      </w:trPr>
      <w:tc>
        <w:tcPr>
          <w:tcW w:w="1844" w:type="dxa"/>
          <w:vMerge/>
        </w:tcPr>
        <w:p w14:paraId="3743C83F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3E65E8D6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66A22C50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68AD958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</w:tr>
    <w:tr w:rsidR="006B2AB1" w:rsidRPr="006B2AB1" w14:paraId="09B8DE17" w14:textId="77777777" w:rsidTr="00667D68">
      <w:trPr>
        <w:trHeight w:val="70"/>
      </w:trPr>
      <w:tc>
        <w:tcPr>
          <w:tcW w:w="1844" w:type="dxa"/>
        </w:tcPr>
        <w:p w14:paraId="4F8941D7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5FAFC38C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74EDC805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611F52D0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</w:tr>
    <w:tr w:rsidR="006B2AB1" w:rsidRPr="006B2AB1" w14:paraId="2310D506" w14:textId="77777777" w:rsidTr="00667D68">
      <w:trPr>
        <w:trHeight w:val="260"/>
      </w:trPr>
      <w:tc>
        <w:tcPr>
          <w:tcW w:w="1844" w:type="dxa"/>
        </w:tcPr>
        <w:p w14:paraId="142CDABF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17D08251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  <w:r w:rsidRPr="006B2AB1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3524285B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72CF71C" w14:textId="77777777" w:rsidR="006B2AB1" w:rsidRPr="006B2AB1" w:rsidRDefault="006B2AB1" w:rsidP="006B2AB1">
          <w:pPr>
            <w:rPr>
              <w:rFonts w:cstheme="minorHAnsi"/>
              <w:b/>
              <w:bCs/>
            </w:rPr>
          </w:pPr>
        </w:p>
      </w:tc>
    </w:tr>
  </w:tbl>
  <w:p w14:paraId="57C91794" w14:textId="77777777" w:rsidR="006B2AB1" w:rsidRPr="006B2AB1" w:rsidRDefault="006B2AB1" w:rsidP="006B2AB1">
    <w:pPr>
      <w:pStyle w:val="Footer"/>
      <w:rPr>
        <w:rFonts w:cstheme="minorHAnsi"/>
      </w:rPr>
    </w:pPr>
  </w:p>
  <w:sdt>
    <w:sdtPr>
      <w:id w:val="-195061223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267FD70" w14:textId="519114F9" w:rsidR="006B2AB1" w:rsidRDefault="006B2AB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4A0A28" w14:textId="77777777" w:rsidR="00FA16BC" w:rsidRPr="006B2AB1" w:rsidRDefault="00FA16B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E1481" w14:textId="77777777" w:rsidR="00A46AEA" w:rsidRDefault="00A46AEA" w:rsidP="00536FCA">
      <w:pPr>
        <w:spacing w:after="0" w:line="240" w:lineRule="auto"/>
      </w:pPr>
      <w:r>
        <w:separator/>
      </w:r>
    </w:p>
  </w:footnote>
  <w:footnote w:type="continuationSeparator" w:id="0">
    <w:p w14:paraId="32CEE75B" w14:textId="77777777" w:rsidR="00A46AEA" w:rsidRDefault="00A46AEA" w:rsidP="00536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A45C94D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D0BAAA1" w14:textId="77777777" w:rsidR="00FA16BC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092A6FAC" wp14:editId="3C0AC9E3">
                <wp:extent cx="981075" cy="744220"/>
                <wp:effectExtent l="0" t="0" r="9525" b="0"/>
                <wp:docPr id="873574202" name="Picture 87357420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39DCE16" w14:textId="77777777" w:rsidR="00FA16BC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7F7F58A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E9376EB" w14:textId="01912F23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536FC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40</w:t>
          </w:r>
        </w:p>
      </w:tc>
    </w:tr>
    <w:tr w:rsidR="005806FA" w:rsidRPr="005806FA" w14:paraId="41CC4BA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2483DBB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874EF99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918910F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E81BA14" w14:textId="63BFF2A2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536FCA">
            <w:rPr>
              <w:rFonts w:asciiTheme="minorHAnsi" w:hAnsiTheme="minorHAnsi" w:cstheme="minorHAnsi"/>
              <w:b/>
              <w:bCs/>
              <w:sz w:val="22"/>
              <w:szCs w:val="22"/>
            </w:rPr>
            <w:t>40</w:t>
          </w:r>
        </w:p>
      </w:tc>
    </w:tr>
    <w:tr w:rsidR="005806FA" w:rsidRPr="005806FA" w14:paraId="45D72C5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57E72CC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06D9FE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4E5D5F6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04E45C4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2E9F6000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ACE0CE1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D101CE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63F3598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1F7E880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5377D8FE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332B040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AA04F55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3103FAE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167BAD9" w14:textId="77777777" w:rsidR="00FA16BC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AD17DCE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7CC7106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18CA79" w14:textId="61618AB4" w:rsidR="00FA16BC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P</w:t>
          </w:r>
          <w:r w:rsidR="00536FCA">
            <w:rPr>
              <w:rFonts w:cstheme="minorHAnsi"/>
              <w:b/>
              <w:bCs/>
              <w:sz w:val="36"/>
              <w:szCs w:val="36"/>
            </w:rPr>
            <w:t>ROMETHAZINE HCl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71C4EE4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40B2684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69094750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1D4183B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0B28BD0" w14:textId="77777777" w:rsidR="00FA16BC" w:rsidRPr="005806FA" w:rsidRDefault="00FA16BC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CAA987C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07A89282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E74281F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401A9D9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EDD9EE1" w14:textId="77777777" w:rsidR="00FA16BC" w:rsidRPr="005806FA" w:rsidRDefault="00FA16B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7250EA8" w14:textId="77777777" w:rsidR="00FA16BC" w:rsidRPr="005806FA" w:rsidRDefault="00FA16BC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73B012AD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4C97A46" w14:textId="77777777" w:rsidR="00FA16BC" w:rsidRPr="005806FA" w:rsidRDefault="00FA16BC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06499FD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50BBA78E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34035B" w14:textId="77777777" w:rsidR="00FA16BC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B7196F9" w14:textId="77777777" w:rsidR="00FA16BC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FB98AEC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C136FFA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41E62BAC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4A17D557" w14:textId="77777777" w:rsidR="00FA16BC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6053E2" w14:textId="77777777" w:rsidR="00FA16BC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7EC071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2A9A9DD" w14:textId="77777777" w:rsidR="00FA16BC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36263BA8" w14:textId="77777777" w:rsidR="00FA16BC" w:rsidRPr="005806FA" w:rsidRDefault="00FA16BC" w:rsidP="005806FA">
    <w:pPr>
      <w:pStyle w:val="Header"/>
      <w:rPr>
        <w:b/>
        <w:bCs/>
      </w:rPr>
    </w:pPr>
  </w:p>
  <w:p w14:paraId="73CB6229" w14:textId="77777777" w:rsidR="00FA16BC" w:rsidRPr="005806FA" w:rsidRDefault="00FA16BC">
    <w:pPr>
      <w:pStyle w:val="Header"/>
      <w:rPr>
        <w:b/>
        <w:bCs/>
      </w:rPr>
    </w:pPr>
  </w:p>
  <w:p w14:paraId="5C81BFB2" w14:textId="77777777" w:rsidR="00FA16BC" w:rsidRPr="005806FA" w:rsidRDefault="00FA16BC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F3246"/>
    <w:multiLevelType w:val="hybridMultilevel"/>
    <w:tmpl w:val="FCC222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62854"/>
    <w:multiLevelType w:val="hybridMultilevel"/>
    <w:tmpl w:val="096CF1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4"/>
  </w:num>
  <w:num w:numId="3" w16cid:durableId="1318417590">
    <w:abstractNumId w:val="2"/>
  </w:num>
  <w:num w:numId="4" w16cid:durableId="805585729">
    <w:abstractNumId w:val="0"/>
  </w:num>
  <w:num w:numId="5" w16cid:durableId="557321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CA"/>
    <w:rsid w:val="000842E3"/>
    <w:rsid w:val="001D11F8"/>
    <w:rsid w:val="002C70FE"/>
    <w:rsid w:val="00536FCA"/>
    <w:rsid w:val="006B2AB1"/>
    <w:rsid w:val="00867E63"/>
    <w:rsid w:val="00921803"/>
    <w:rsid w:val="009A19E1"/>
    <w:rsid w:val="00A46AEA"/>
    <w:rsid w:val="00B939FA"/>
    <w:rsid w:val="00C03810"/>
    <w:rsid w:val="00DC1C1B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9417"/>
  <w15:chartTrackingRefBased/>
  <w15:docId w15:val="{BD37E859-9B2E-4AA3-8869-B9726039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FC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3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3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36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36FC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36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FCA"/>
    <w:rPr>
      <w:lang w:val="en-GB"/>
    </w:rPr>
  </w:style>
  <w:style w:type="paragraph" w:styleId="NoSpacing">
    <w:name w:val="No Spacing"/>
    <w:uiPriority w:val="1"/>
    <w:qFormat/>
    <w:rsid w:val="00536FC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53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536FCA"/>
    <w:rPr>
      <w:i/>
      <w:iCs/>
    </w:rPr>
  </w:style>
  <w:style w:type="character" w:styleId="Hyperlink">
    <w:name w:val="Hyperlink"/>
    <w:basedOn w:val="DefaultParagraphFont"/>
    <w:uiPriority w:val="99"/>
    <w:unhideWhenUsed/>
    <w:rsid w:val="00536FC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36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-2017\appendices\appendix-01\appendix-01-a\nitric-acid--dilute.html" TargetMode="External"/><Relationship Id="rId18" Type="http://schemas.openxmlformats.org/officeDocument/2006/relationships/hyperlink" Target="file:///C:\Users\HP\Desktop\BP%202023\appendices\appendix-01\appendix-01-a\water--carbon-dioxide-free.html?date=2023-07-01" TargetMode="External"/><Relationship Id="rId26" Type="http://schemas.openxmlformats.org/officeDocument/2006/relationships/hyperlink" Target="file:///C:\Users\HP\Desktop\BP%202023\appendices\appendix-01\appendix-01-a\potassium-dihydrogen-orthophosphate.html?date=2023-07-01" TargetMode="External"/><Relationship Id="rId21" Type="http://schemas.openxmlformats.org/officeDocument/2006/relationships/hyperlink" Target="file:///C:\Users\HP\Desktop\BP%202023\appendices\appendix-01\appendix-01-e\appendix-i-e--reference-materials.html?date=2023-07-01" TargetMode="External"/><Relationship Id="rId34" Type="http://schemas.openxmlformats.org/officeDocument/2006/relationships/header" Target="header1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hyperlink" Target="file:///C:\Users\USER\Desktop\bp-2017\appendices\appendix-01\appendix-01-a\water.html" TargetMode="External"/><Relationship Id="rId17" Type="http://schemas.openxmlformats.org/officeDocument/2006/relationships/hyperlink" Target="file:///C:\Users\USER\Desktop\bp-2017\appendices\appendix-01\appendix-01-a\ammonia.html" TargetMode="External"/><Relationship Id="rId25" Type="http://schemas.openxmlformats.org/officeDocument/2006/relationships/hyperlink" Target="file:///C:\Users\HP\Desktop\BP%202023\appendices\appendix-01\appendix-01-a\acetonitrile.html?date=2023-07-01" TargetMode="External"/><Relationship Id="rId33" Type="http://schemas.openxmlformats.org/officeDocument/2006/relationships/hyperlink" Target="file:///C:\Users\HP\Desktop\BP%202023\appendices\appendix-01\appendix-01-b\volumetric\0-1m-sodium-hydroxide-vs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a\water.html" TargetMode="External"/><Relationship Id="rId20" Type="http://schemas.openxmlformats.org/officeDocument/2006/relationships/hyperlink" Target="file:///C:\Users\HP\Desktop\BP%202023\appendices\appendix-01\appendix-01-a\methanol.html?date=2023-07-01" TargetMode="External"/><Relationship Id="rId29" Type="http://schemas.openxmlformats.org/officeDocument/2006/relationships/hyperlink" Target="file:///C:\Users\HP\Desktop\BP%202023\appendices\appendix-03\appendix-iii-chromatographic-separation-techniques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methanol.html?date=2023-07-01" TargetMode="External"/><Relationship Id="rId24" Type="http://schemas.openxmlformats.org/officeDocument/2006/relationships/hyperlink" Target="file:///C:\Users\HP\Desktop\BP%202023\appendices\appendix-01\appendix-01-a\methanol.html?date=2023-07-01" TargetMode="External"/><Relationship Id="rId32" Type="http://schemas.openxmlformats.org/officeDocument/2006/relationships/hyperlink" Target="file:///C:\Users\HP\Desktop\BP%202023\appendices\appendix-01\appendix-01-b\volumetric\0-1m-sodium-hydroxide-vs.html?date=2023-07-01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appendices\appendix-01\appendix-01-a\water.html" TargetMode="External"/><Relationship Id="rId23" Type="http://schemas.openxmlformats.org/officeDocument/2006/relationships/hyperlink" Target="file:///C:\Users\HP\Desktop\BP%202023\appendices\appendix-01\appendix-01-a\silica-gel-for-chromatography--octylsilyl--with-polar-incorporat.html?date=2023-07-01" TargetMode="External"/><Relationship Id="rId28" Type="http://schemas.openxmlformats.org/officeDocument/2006/relationships/hyperlink" Target="file:///C:\Users\HP\Desktop\BP%202023\appendices\appendix-01\appendix-01-e\appendix-i-e--reference-materials.html?date=2023-07-01" TargetMode="External"/><Relationship Id="rId36" Type="http://schemas.openxmlformats.org/officeDocument/2006/relationships/fontTable" Target="fontTable.xml"/><Relationship Id="rId10" Type="http://schemas.openxmlformats.org/officeDocument/2006/relationships/hyperlink" Target="file:///C:\Users\HP\Desktop\BP%202023\appendices\appendix-01\appendix-01-a\nitric-acid.html?date=2023-07-01" TargetMode="External"/><Relationship Id="rId19" Type="http://schemas.openxmlformats.org/officeDocument/2006/relationships/hyperlink" Target="file:///C:\Users\HP\Desktop\BP%202023\appendices\appendix-01\appendix-01-a\triethylamine.html?date=2023-07-01" TargetMode="External"/><Relationship Id="rId31" Type="http://schemas.openxmlformats.org/officeDocument/2006/relationships/hyperlink" Target="file:///C:\Users\HP\Desktop\BP%202023\appendices\appendix-01\appendix-01-a\ethanol--96-per-cent--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USER\Desktop\bp-2017\formulated-specific\silver-nitrate-solution.html" TargetMode="External"/><Relationship Id="rId22" Type="http://schemas.openxmlformats.org/officeDocument/2006/relationships/hyperlink" Target="file:///C:\Users\HP\Desktop\BP%202023\appendices\appendix-01\appendix-01-e\appendix-i-e--reference-materials.html?date=2023-07-01" TargetMode="External"/><Relationship Id="rId27" Type="http://schemas.openxmlformats.org/officeDocument/2006/relationships/hyperlink" Target="file:///C:\Users\HP\Desktop\BP%202023\appendices\appendix-01\appendix-01-a\potassium-hydroxide.html?date=2023-07-01" TargetMode="External"/><Relationship Id="rId30" Type="http://schemas.openxmlformats.org/officeDocument/2006/relationships/hyperlink" Target="file:///C:\Users\HP\Desktop\BP%202023\appendices\appendix-01\appendix-01-b\volumetric\0-1m-hydrochloric-acid-vs.html?date=2023-07-01" TargetMode="External"/><Relationship Id="rId35" Type="http://schemas.openxmlformats.org/officeDocument/2006/relationships/footer" Target="footer1.xml"/><Relationship Id="rId8" Type="http://schemas.openxmlformats.org/officeDocument/2006/relationships/hyperlink" Target="file:///C:\Users\HP\Desktop\BP%202023\appendices\appendix-01\appendix-01-e\appendix-i-e--reference-materials.html?date=2023-07-01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2025-01-24T11:23:00Z</dcterms:created>
  <dcterms:modified xsi:type="dcterms:W3CDTF">2025-02-06T12:49:00Z</dcterms:modified>
</cp:coreProperties>
</file>