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32E85" w14:textId="499D39E6" w:rsidR="00BE60E3" w:rsidRPr="00BE60E3" w:rsidRDefault="00BE60E3" w:rsidP="00BE60E3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BE60E3">
        <w:rPr>
          <w:rFonts w:asciiTheme="minorHAnsi" w:hAnsiTheme="minorHAnsi" w:cstheme="minorHAnsi"/>
          <w:b/>
        </w:rPr>
        <w:t>MATERIAL NAME: SULFAMETHOXAZOLE</w:t>
      </w:r>
    </w:p>
    <w:p w14:paraId="7BAC93F5" w14:textId="77777777" w:rsidR="00BE60E3" w:rsidRPr="00BE60E3" w:rsidRDefault="00BE60E3" w:rsidP="00BE60E3">
      <w:pPr>
        <w:jc w:val="both"/>
        <w:rPr>
          <w:rFonts w:asciiTheme="minorHAnsi" w:hAnsiTheme="minorHAnsi" w:cstheme="minorHAnsi"/>
          <w:b/>
        </w:rPr>
      </w:pPr>
      <w:r w:rsidRPr="00BE60E3">
        <w:rPr>
          <w:rFonts w:asciiTheme="minorHAnsi" w:hAnsiTheme="minorHAnsi" w:cstheme="minorHAnsi"/>
          <w:b/>
        </w:rPr>
        <w:t xml:space="preserve">SOP Ref. No.: BML-QDG-QA-105                </w:t>
      </w:r>
      <w:r w:rsidRPr="00BE60E3">
        <w:rPr>
          <w:rFonts w:asciiTheme="minorHAnsi" w:hAnsiTheme="minorHAnsi" w:cstheme="minorHAnsi"/>
          <w:b/>
        </w:rPr>
        <w:tab/>
      </w:r>
      <w:r w:rsidRPr="00BE60E3">
        <w:rPr>
          <w:rFonts w:asciiTheme="minorHAnsi" w:hAnsiTheme="minorHAnsi" w:cstheme="minorHAnsi"/>
          <w:b/>
        </w:rPr>
        <w:tab/>
        <w:t xml:space="preserve">       </w:t>
      </w:r>
      <w:r w:rsidRPr="00BE60E3">
        <w:rPr>
          <w:rFonts w:asciiTheme="minorHAnsi" w:hAnsiTheme="minorHAnsi" w:cstheme="minorHAnsi"/>
          <w:b/>
        </w:rPr>
        <w:tab/>
      </w:r>
      <w:r w:rsidRPr="00BE60E3">
        <w:rPr>
          <w:rFonts w:asciiTheme="minorHAnsi" w:hAnsiTheme="minorHAnsi" w:cstheme="minorHAnsi"/>
          <w:b/>
        </w:rPr>
        <w:tab/>
        <w:t xml:space="preserve"> EFFECTIVE DATE: JAN.,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BE60E3" w:rsidRPr="00BE60E3" w14:paraId="4CAE2CD3" w14:textId="77777777" w:rsidTr="003E6EF5">
        <w:tc>
          <w:tcPr>
            <w:tcW w:w="720" w:type="dxa"/>
          </w:tcPr>
          <w:p w14:paraId="26B510B9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E60E3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0B4F4048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E60E3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7A61D109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E60E3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159D4008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E60E3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BE60E3" w:rsidRPr="00BE60E3" w14:paraId="09BBEFB0" w14:textId="77777777" w:rsidTr="003E6EF5">
        <w:trPr>
          <w:trHeight w:val="290"/>
        </w:trPr>
        <w:tc>
          <w:tcPr>
            <w:tcW w:w="720" w:type="dxa"/>
          </w:tcPr>
          <w:p w14:paraId="50FA8427" w14:textId="77777777" w:rsidR="00BE60E3" w:rsidRPr="00BE60E3" w:rsidRDefault="00BE60E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5AC9C6B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39F97CF4" w14:textId="69DBAB36" w:rsidR="00BE60E3" w:rsidRPr="00BE60E3" w:rsidRDefault="00BE60E3" w:rsidP="00BE60E3">
            <w:pPr>
              <w:pStyle w:val="NormalWeb"/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White or yellowish-white, crystalline powder or crystals.</w:t>
            </w:r>
          </w:p>
        </w:tc>
        <w:tc>
          <w:tcPr>
            <w:tcW w:w="2861" w:type="dxa"/>
          </w:tcPr>
          <w:p w14:paraId="333B6C71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E60E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E60E3" w:rsidRPr="00BE60E3" w14:paraId="7BF5A08F" w14:textId="77777777" w:rsidTr="003E6EF5">
        <w:trPr>
          <w:trHeight w:val="695"/>
        </w:trPr>
        <w:tc>
          <w:tcPr>
            <w:tcW w:w="720" w:type="dxa"/>
          </w:tcPr>
          <w:p w14:paraId="09E6F51A" w14:textId="77777777" w:rsidR="00BE60E3" w:rsidRPr="00BE60E3" w:rsidRDefault="00BE60E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C55A8D4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7D3ACAAB" w14:textId="46D072CD" w:rsidR="00BE60E3" w:rsidRPr="00BE60E3" w:rsidRDefault="00BE60E3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Very slightly soluble in water, soluble in acetone, sparingly soluble in ethanol (96 per cent). It dissolves in dilute solutions of alkali hydroxides and in dilute mineral acids.</w:t>
            </w:r>
          </w:p>
        </w:tc>
        <w:tc>
          <w:tcPr>
            <w:tcW w:w="2861" w:type="dxa"/>
          </w:tcPr>
          <w:p w14:paraId="537DF37D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1F2D582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BE60E3" w:rsidRPr="00BE60E3" w14:paraId="6955899C" w14:textId="77777777" w:rsidTr="003E6EF5">
        <w:trPr>
          <w:trHeight w:val="695"/>
        </w:trPr>
        <w:tc>
          <w:tcPr>
            <w:tcW w:w="720" w:type="dxa"/>
          </w:tcPr>
          <w:p w14:paraId="07E20B6C" w14:textId="77777777" w:rsidR="00BE60E3" w:rsidRPr="00BE60E3" w:rsidRDefault="00BE60E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5DCDDD1" w14:textId="0E19C9F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Melting Point</w:t>
            </w:r>
          </w:p>
        </w:tc>
        <w:tc>
          <w:tcPr>
            <w:tcW w:w="3870" w:type="dxa"/>
          </w:tcPr>
          <w:p w14:paraId="05365B85" w14:textId="1A944D30" w:rsidR="00BE60E3" w:rsidRPr="00BE60E3" w:rsidRDefault="00BE60E3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About 210 °C.</w:t>
            </w:r>
          </w:p>
        </w:tc>
        <w:tc>
          <w:tcPr>
            <w:tcW w:w="2861" w:type="dxa"/>
          </w:tcPr>
          <w:p w14:paraId="1161A076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E60E3" w:rsidRPr="00BE60E3" w14:paraId="51A2305F" w14:textId="77777777" w:rsidTr="003E6EF5">
        <w:trPr>
          <w:trHeight w:val="443"/>
        </w:trPr>
        <w:tc>
          <w:tcPr>
            <w:tcW w:w="720" w:type="dxa"/>
          </w:tcPr>
          <w:p w14:paraId="191D80F8" w14:textId="77777777" w:rsidR="00BE60E3" w:rsidRPr="00BE60E3" w:rsidRDefault="00BE60E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BE956AE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21D1F1C1" w14:textId="77777777" w:rsidR="00BE60E3" w:rsidRPr="00BE60E3" w:rsidRDefault="00BE60E3" w:rsidP="00BE60E3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Infrared absorption spectrophotometry.</w:t>
            </w:r>
          </w:p>
          <w:p w14:paraId="0E3448EA" w14:textId="77777777" w:rsidR="00BE60E3" w:rsidRPr="00BE60E3" w:rsidRDefault="00BE60E3" w:rsidP="00BE60E3">
            <w:pPr>
              <w:pStyle w:val="NormalWeb"/>
              <w:rPr>
                <w:rFonts w:asciiTheme="minorHAnsi" w:hAnsiTheme="minorHAnsi" w:cstheme="minorHAnsi"/>
              </w:rPr>
            </w:pPr>
            <w:r w:rsidRPr="00BE60E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Comparison</w:t>
            </w:r>
            <w:r w:rsidRPr="00BE60E3">
              <w:rPr>
                <w:rFonts w:asciiTheme="minorHAnsi" w:hAnsiTheme="minorHAnsi" w:cstheme="minorHAnsi"/>
              </w:rPr>
              <w:t xml:space="preserve"> </w:t>
            </w:r>
            <w:hyperlink r:id="rId7" w:history="1">
              <w:proofErr w:type="spellStart"/>
              <w:r w:rsidRPr="00BE60E3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sulfamethizole</w:t>
              </w:r>
              <w:proofErr w:type="spellEnd"/>
              <w:r w:rsidRPr="00BE60E3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 CRS</w:t>
              </w:r>
            </w:hyperlink>
            <w:r w:rsidRPr="00BE60E3">
              <w:rPr>
                <w:rFonts w:asciiTheme="minorHAnsi" w:hAnsiTheme="minorHAnsi" w:cstheme="minorHAnsi"/>
              </w:rPr>
              <w:t xml:space="preserve">. </w:t>
            </w:r>
          </w:p>
          <w:p w14:paraId="06DDFDA5" w14:textId="77777777" w:rsidR="00BE60E3" w:rsidRPr="00BE60E3" w:rsidRDefault="00BE60E3" w:rsidP="00BE60E3">
            <w:pPr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Thin-layer chromatography.</w:t>
            </w:r>
          </w:p>
          <w:p w14:paraId="0D58651B" w14:textId="77777777" w:rsidR="00BE60E3" w:rsidRPr="00BE60E3" w:rsidRDefault="00BE60E3" w:rsidP="00BE60E3">
            <w:pPr>
              <w:pStyle w:val="NormalWeb"/>
              <w:rPr>
                <w:rFonts w:asciiTheme="minorHAnsi" w:hAnsiTheme="minorHAnsi" w:cstheme="minorHAnsi"/>
              </w:rPr>
            </w:pPr>
            <w:r w:rsidRPr="00BE60E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Results A</w:t>
            </w:r>
            <w:r w:rsidRPr="00BE60E3">
              <w:rPr>
                <w:rFonts w:asciiTheme="minorHAnsi" w:hAnsiTheme="minorHAnsi" w:cstheme="minorHAnsi"/>
              </w:rPr>
              <w:t xml:space="preserve"> The principal spot in the chromatogram obtained with the test solution is similar in position and size to the principal spot in the chromatogram obtained with the reference solution.</w:t>
            </w:r>
          </w:p>
          <w:p w14:paraId="132B7F33" w14:textId="77777777" w:rsidR="00BE60E3" w:rsidRPr="00BE60E3" w:rsidRDefault="00BE60E3" w:rsidP="00BE60E3">
            <w:pPr>
              <w:pStyle w:val="NormalWeb"/>
              <w:rPr>
                <w:rFonts w:asciiTheme="minorHAnsi" w:hAnsiTheme="minorHAnsi" w:cstheme="minorHAnsi"/>
              </w:rPr>
            </w:pPr>
            <w:r w:rsidRPr="00BE60E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Detection B</w:t>
            </w:r>
            <w:r w:rsidRPr="00BE60E3">
              <w:rPr>
                <w:rFonts w:asciiTheme="minorHAnsi" w:hAnsiTheme="minorHAnsi" w:cstheme="minorHAnsi"/>
              </w:rPr>
              <w:t xml:space="preserve"> Spray with a 40 g/L solution of </w:t>
            </w:r>
            <w:hyperlink r:id="rId8" w:history="1">
              <w:r w:rsidRPr="00BE60E3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copper acetate R</w:t>
              </w:r>
            </w:hyperlink>
            <w:r w:rsidRPr="00BE60E3">
              <w:rPr>
                <w:rFonts w:asciiTheme="minorHAnsi" w:hAnsiTheme="minorHAnsi" w:cstheme="minorHAnsi"/>
              </w:rPr>
              <w:t xml:space="preserve"> and examine in daylight.</w:t>
            </w:r>
          </w:p>
          <w:p w14:paraId="2F6D3704" w14:textId="19F2AB39" w:rsidR="00BE60E3" w:rsidRPr="00BE60E3" w:rsidRDefault="00BE60E3" w:rsidP="00BE60E3">
            <w:pPr>
              <w:pStyle w:val="NormalWeb"/>
              <w:rPr>
                <w:rFonts w:asciiTheme="minorHAnsi" w:hAnsiTheme="minorHAnsi" w:cstheme="minorHAnsi"/>
              </w:rPr>
            </w:pPr>
            <w:r w:rsidRPr="00BE60E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Results B</w:t>
            </w:r>
            <w:r w:rsidRPr="00BE60E3">
              <w:rPr>
                <w:rFonts w:asciiTheme="minorHAnsi" w:hAnsiTheme="minorHAnsi" w:cstheme="minorHAnsi"/>
              </w:rPr>
              <w:t xml:space="preserve"> The principal spot in the chromatogram obtained with the test solution is similar in </w:t>
            </w:r>
            <w:proofErr w:type="spellStart"/>
            <w:r w:rsidRPr="00BE60E3">
              <w:rPr>
                <w:rFonts w:asciiTheme="minorHAnsi" w:hAnsiTheme="minorHAnsi" w:cstheme="minorHAnsi"/>
              </w:rPr>
              <w:t>colour</w:t>
            </w:r>
            <w:proofErr w:type="spellEnd"/>
            <w:r w:rsidRPr="00BE60E3">
              <w:rPr>
                <w:rFonts w:asciiTheme="minorHAnsi" w:hAnsiTheme="minorHAnsi" w:cstheme="minorHAnsi"/>
              </w:rPr>
              <w:t xml:space="preserve"> to the principal spot in the chromatogram obtained with the reference solution.</w:t>
            </w:r>
          </w:p>
        </w:tc>
        <w:tc>
          <w:tcPr>
            <w:tcW w:w="2861" w:type="dxa"/>
          </w:tcPr>
          <w:p w14:paraId="0BE4551F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E60E3" w:rsidRPr="00BE60E3" w14:paraId="747989AC" w14:textId="77777777" w:rsidTr="003E6EF5">
        <w:trPr>
          <w:trHeight w:val="443"/>
        </w:trPr>
        <w:tc>
          <w:tcPr>
            <w:tcW w:w="720" w:type="dxa"/>
          </w:tcPr>
          <w:p w14:paraId="5626897F" w14:textId="77777777" w:rsidR="00BE60E3" w:rsidRPr="00BE60E3" w:rsidRDefault="00BE60E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F75B6F0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3870" w:type="dxa"/>
          </w:tcPr>
          <w:p w14:paraId="01F7DAF3" w14:textId="3387FAC1" w:rsidR="00BE60E3" w:rsidRPr="00BE60E3" w:rsidRDefault="00BE60E3" w:rsidP="003E6EF5">
            <w:pPr>
              <w:pStyle w:val="NormalWeb"/>
              <w:rPr>
                <w:rStyle w:val="Emphasis"/>
                <w:rFonts w:asciiTheme="minorHAnsi" w:hAnsiTheme="minorHAnsi" w:cstheme="minorHAnsi"/>
                <w:i w:val="0"/>
                <w:iCs w:val="0"/>
              </w:rPr>
            </w:pPr>
            <w:r w:rsidRPr="00BE60E3">
              <w:rPr>
                <w:rFonts w:asciiTheme="minorHAnsi" w:hAnsiTheme="minorHAnsi" w:cstheme="minorHAnsi"/>
              </w:rPr>
              <w:t xml:space="preserve">The solution is not more intensely </w:t>
            </w:r>
            <w:proofErr w:type="spellStart"/>
            <w:r w:rsidRPr="00BE60E3">
              <w:rPr>
                <w:rFonts w:asciiTheme="minorHAnsi" w:hAnsiTheme="minorHAnsi" w:cstheme="minorHAnsi"/>
              </w:rPr>
              <w:t>coloured</w:t>
            </w:r>
            <w:proofErr w:type="spellEnd"/>
            <w:r w:rsidRPr="00BE60E3">
              <w:rPr>
                <w:rFonts w:asciiTheme="minorHAnsi" w:hAnsiTheme="minorHAnsi" w:cstheme="minorHAnsi"/>
              </w:rPr>
              <w:t xml:space="preserve"> than reference solution Y</w:t>
            </w:r>
            <w:r w:rsidRPr="00BE60E3">
              <w:rPr>
                <w:rFonts w:asciiTheme="minorHAnsi" w:hAnsiTheme="minorHAnsi" w:cstheme="minorHAnsi"/>
                <w:vertAlign w:val="subscript"/>
              </w:rPr>
              <w:t>5</w:t>
            </w:r>
            <w:r w:rsidRPr="00BE60E3">
              <w:rPr>
                <w:rFonts w:asciiTheme="minorHAnsi" w:hAnsiTheme="minorHAnsi" w:cstheme="minorHAnsi"/>
              </w:rPr>
              <w:t>, BY</w:t>
            </w:r>
            <w:r w:rsidRPr="00BE60E3">
              <w:rPr>
                <w:rFonts w:asciiTheme="minorHAnsi" w:hAnsiTheme="minorHAnsi" w:cstheme="minorHAnsi"/>
                <w:vertAlign w:val="subscript"/>
              </w:rPr>
              <w:t>5</w:t>
            </w:r>
            <w:r w:rsidRPr="00BE60E3">
              <w:rPr>
                <w:rFonts w:asciiTheme="minorHAnsi" w:hAnsiTheme="minorHAnsi" w:cstheme="minorHAnsi"/>
              </w:rPr>
              <w:t xml:space="preserve"> or GY</w:t>
            </w:r>
            <w:r w:rsidRPr="00BE60E3">
              <w:rPr>
                <w:rFonts w:asciiTheme="minorHAnsi" w:hAnsiTheme="minorHAnsi" w:cstheme="minorHAnsi"/>
                <w:vertAlign w:val="subscript"/>
              </w:rPr>
              <w:t>5</w:t>
            </w:r>
            <w:r w:rsidRPr="00BE60E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1C9753E0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E60E3" w:rsidRPr="00BE60E3" w14:paraId="2F03814F" w14:textId="77777777" w:rsidTr="003E6EF5">
        <w:trPr>
          <w:trHeight w:val="443"/>
        </w:trPr>
        <w:tc>
          <w:tcPr>
            <w:tcW w:w="720" w:type="dxa"/>
          </w:tcPr>
          <w:p w14:paraId="75A37F65" w14:textId="77777777" w:rsidR="00BE60E3" w:rsidRPr="00BE60E3" w:rsidRDefault="00BE60E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C5B45E5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Acidity/Alkalinity</w:t>
            </w:r>
          </w:p>
        </w:tc>
        <w:tc>
          <w:tcPr>
            <w:tcW w:w="3870" w:type="dxa"/>
          </w:tcPr>
          <w:p w14:paraId="749533EF" w14:textId="7D3F0CAC" w:rsidR="00BE60E3" w:rsidRPr="00BE60E3" w:rsidRDefault="00BE60E3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 xml:space="preserve">Not more than 0.5 mL of </w:t>
            </w:r>
            <w:hyperlink r:id="rId9" w:history="1">
              <w:r w:rsidRPr="00BE60E3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0.1 M sodium hydroxide</w:t>
              </w:r>
            </w:hyperlink>
            <w:r w:rsidRPr="00BE60E3">
              <w:rPr>
                <w:rFonts w:asciiTheme="minorHAnsi" w:hAnsiTheme="minorHAnsi" w:cstheme="minorHAnsi"/>
              </w:rPr>
              <w:t xml:space="preserve"> is required to change the </w:t>
            </w:r>
            <w:proofErr w:type="spellStart"/>
            <w:r w:rsidRPr="00BE60E3">
              <w:rPr>
                <w:rFonts w:asciiTheme="minorHAnsi" w:hAnsiTheme="minorHAnsi" w:cstheme="minorHAnsi"/>
              </w:rPr>
              <w:t>colour</w:t>
            </w:r>
            <w:proofErr w:type="spellEnd"/>
            <w:r w:rsidRPr="00BE60E3">
              <w:rPr>
                <w:rFonts w:asciiTheme="minorHAnsi" w:hAnsiTheme="minorHAnsi" w:cstheme="minorHAnsi"/>
              </w:rPr>
              <w:t xml:space="preserve"> of the indicator.</w:t>
            </w:r>
          </w:p>
        </w:tc>
        <w:tc>
          <w:tcPr>
            <w:tcW w:w="2861" w:type="dxa"/>
          </w:tcPr>
          <w:p w14:paraId="1AF65E8C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E60E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895EB1C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</w:p>
          <w:p w14:paraId="2A69919A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</w:p>
        </w:tc>
      </w:tr>
      <w:tr w:rsidR="00BE60E3" w:rsidRPr="00BE60E3" w14:paraId="348FDCFF" w14:textId="77777777" w:rsidTr="003E6EF5">
        <w:trPr>
          <w:trHeight w:val="80"/>
        </w:trPr>
        <w:tc>
          <w:tcPr>
            <w:tcW w:w="720" w:type="dxa"/>
          </w:tcPr>
          <w:p w14:paraId="4FCE415C" w14:textId="77777777" w:rsidR="00BE60E3" w:rsidRPr="00BE60E3" w:rsidRDefault="00BE60E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6AE3D0A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Related Substances</w:t>
            </w:r>
          </w:p>
        </w:tc>
        <w:tc>
          <w:tcPr>
            <w:tcW w:w="3870" w:type="dxa"/>
          </w:tcPr>
          <w:p w14:paraId="5AF1BE5A" w14:textId="77777777" w:rsidR="00BE60E3" w:rsidRPr="00BE60E3" w:rsidRDefault="00BE60E3" w:rsidP="00BE60E3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— </w:t>
            </w:r>
            <w:r w:rsidRPr="00BE60E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 A</w:t>
            </w:r>
            <w:r w:rsidRPr="00BE60E3">
              <w:rPr>
                <w:rFonts w:asciiTheme="minorHAnsi" w:hAnsiTheme="minorHAnsi" w:cstheme="minorHAnsi"/>
              </w:rPr>
              <w:t>: not more than the area of the principal peak in the chromatogram obtained with reference solution (a) (0.5 per cent),</w:t>
            </w:r>
          </w:p>
          <w:p w14:paraId="072064B5" w14:textId="77777777" w:rsidR="00BE60E3" w:rsidRPr="00BE60E3" w:rsidRDefault="00BE60E3" w:rsidP="00BE60E3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— </w:t>
            </w:r>
            <w:r w:rsidRPr="00BE60E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any other impurity</w:t>
            </w:r>
            <w:r w:rsidRPr="00BE60E3">
              <w:rPr>
                <w:rFonts w:asciiTheme="minorHAnsi" w:hAnsiTheme="minorHAnsi" w:cstheme="minorHAnsi"/>
              </w:rPr>
              <w:t>: not more than 0.6 times the area of the principal peak in the chromatogram obtained with reference solution (a) (0.3 per cent),</w:t>
            </w:r>
          </w:p>
          <w:p w14:paraId="00C422D0" w14:textId="77777777" w:rsidR="00BE60E3" w:rsidRPr="00BE60E3" w:rsidRDefault="00BE60E3" w:rsidP="00BE60E3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— </w:t>
            </w:r>
            <w:r w:rsidRPr="00BE60E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total</w:t>
            </w:r>
            <w:r w:rsidRPr="00BE60E3">
              <w:rPr>
                <w:rFonts w:asciiTheme="minorHAnsi" w:hAnsiTheme="minorHAnsi" w:cstheme="minorHAnsi"/>
              </w:rPr>
              <w:t>: not more than twice the area of the principal peak in the chromatogram obtained with reference solution (a) (1.0 per cent),</w:t>
            </w:r>
          </w:p>
          <w:p w14:paraId="7B3B6A0D" w14:textId="527AAEE9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— </w:t>
            </w:r>
            <w:r w:rsidRPr="00BE60E3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disregard limit</w:t>
            </w:r>
            <w:r w:rsidRPr="00BE60E3">
              <w:rPr>
                <w:rFonts w:asciiTheme="minorHAnsi" w:hAnsiTheme="minorHAnsi" w:cstheme="minorHAnsi"/>
              </w:rPr>
              <w:t>: 0.1 times the area of the principal peak in the chromatogram obtained with reference solution (a) (0.05 per cent).</w:t>
            </w:r>
          </w:p>
        </w:tc>
        <w:tc>
          <w:tcPr>
            <w:tcW w:w="2861" w:type="dxa"/>
          </w:tcPr>
          <w:p w14:paraId="31607826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E60E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CEE145B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BE60E3" w:rsidRPr="00BE60E3" w14:paraId="69535D1E" w14:textId="77777777" w:rsidTr="003E6EF5">
        <w:trPr>
          <w:trHeight w:val="503"/>
        </w:trPr>
        <w:tc>
          <w:tcPr>
            <w:tcW w:w="720" w:type="dxa"/>
          </w:tcPr>
          <w:p w14:paraId="657B38A0" w14:textId="77777777" w:rsidR="00BE60E3" w:rsidRPr="00BE60E3" w:rsidRDefault="00BE60E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3384870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3870" w:type="dxa"/>
          </w:tcPr>
          <w:p w14:paraId="66329B42" w14:textId="4324836B" w:rsidR="00BE60E3" w:rsidRPr="00BE60E3" w:rsidRDefault="00BE60E3" w:rsidP="00BE60E3">
            <w:pPr>
              <w:pStyle w:val="NormalWeb"/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Maximum 0.5 per cent</w:t>
            </w:r>
          </w:p>
        </w:tc>
        <w:tc>
          <w:tcPr>
            <w:tcW w:w="2861" w:type="dxa"/>
          </w:tcPr>
          <w:p w14:paraId="3E7B1C7A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4004492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E60E3" w:rsidRPr="00BE60E3" w14:paraId="33C4876E" w14:textId="77777777" w:rsidTr="003E6EF5">
        <w:trPr>
          <w:trHeight w:val="503"/>
        </w:trPr>
        <w:tc>
          <w:tcPr>
            <w:tcW w:w="720" w:type="dxa"/>
          </w:tcPr>
          <w:p w14:paraId="3E283E10" w14:textId="77777777" w:rsidR="00BE60E3" w:rsidRPr="00BE60E3" w:rsidRDefault="00BE60E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8E1B073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3870" w:type="dxa"/>
          </w:tcPr>
          <w:p w14:paraId="46A0BC1B" w14:textId="77777777" w:rsidR="00BE60E3" w:rsidRPr="00BE60E3" w:rsidRDefault="00BE60E3" w:rsidP="00BE60E3">
            <w:pPr>
              <w:rPr>
                <w:rFonts w:asciiTheme="minorHAnsi" w:hAnsiTheme="minorHAnsi" w:cstheme="minorHAnsi"/>
                <w:lang w:bidi="th-TH"/>
              </w:rPr>
            </w:pPr>
            <w:r w:rsidRPr="00BE60E3">
              <w:rPr>
                <w:rFonts w:asciiTheme="minorHAnsi" w:hAnsiTheme="minorHAnsi" w:cstheme="minorHAnsi"/>
              </w:rPr>
              <w:t>Maximum 0.1 per cent</w:t>
            </w:r>
          </w:p>
          <w:p w14:paraId="70C6F8EF" w14:textId="77777777" w:rsidR="00BE60E3" w:rsidRPr="00BE60E3" w:rsidRDefault="00BE60E3" w:rsidP="003E6EF5">
            <w:pPr>
              <w:rPr>
                <w:rFonts w:asciiTheme="minorHAnsi" w:hAnsiTheme="minorHAnsi" w:cstheme="minorHAnsi"/>
                <w:lang w:bidi="th-TH"/>
              </w:rPr>
            </w:pPr>
          </w:p>
        </w:tc>
        <w:tc>
          <w:tcPr>
            <w:tcW w:w="2861" w:type="dxa"/>
          </w:tcPr>
          <w:p w14:paraId="1C48E6A2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E60E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BE60E3" w:rsidRPr="00BE60E3" w14:paraId="67739698" w14:textId="77777777" w:rsidTr="003E6EF5">
        <w:trPr>
          <w:trHeight w:val="503"/>
        </w:trPr>
        <w:tc>
          <w:tcPr>
            <w:tcW w:w="720" w:type="dxa"/>
          </w:tcPr>
          <w:p w14:paraId="158C51BE" w14:textId="77777777" w:rsidR="00BE60E3" w:rsidRPr="00BE60E3" w:rsidRDefault="00BE60E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328A424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092DC2D0" w14:textId="36E0C049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99.0 per cent to 101.0 per cent (dried substance).</w:t>
            </w:r>
          </w:p>
        </w:tc>
        <w:tc>
          <w:tcPr>
            <w:tcW w:w="2861" w:type="dxa"/>
          </w:tcPr>
          <w:p w14:paraId="3B974ED9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E60E3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6B8B7E5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E60E3" w:rsidRPr="00BE60E3" w14:paraId="531D3CB9" w14:textId="77777777" w:rsidTr="003E6EF5">
        <w:trPr>
          <w:trHeight w:val="1163"/>
        </w:trPr>
        <w:tc>
          <w:tcPr>
            <w:tcW w:w="720" w:type="dxa"/>
          </w:tcPr>
          <w:p w14:paraId="58652D38" w14:textId="77777777" w:rsidR="00BE60E3" w:rsidRPr="00BE60E3" w:rsidRDefault="00BE60E3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C849BAE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Microbial Contamination; TMC</w:t>
            </w:r>
          </w:p>
          <w:p w14:paraId="46552FFD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BE60E3">
              <w:rPr>
                <w:rFonts w:asciiTheme="minorHAnsi" w:hAnsiTheme="minorHAnsi" w:cstheme="minorHAnsi"/>
              </w:rPr>
              <w:t>Mould</w:t>
            </w:r>
            <w:proofErr w:type="spellEnd"/>
            <w:r w:rsidRPr="00BE60E3">
              <w:rPr>
                <w:rFonts w:asciiTheme="minorHAnsi" w:hAnsiTheme="minorHAnsi" w:cstheme="minorHAnsi"/>
              </w:rPr>
              <w:t xml:space="preserve"> count</w:t>
            </w:r>
          </w:p>
          <w:p w14:paraId="4D1EC537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3080B3AF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</w:p>
          <w:p w14:paraId="547A1F35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NMT 1000cfu/g</w:t>
            </w:r>
          </w:p>
          <w:p w14:paraId="6C0C1DE7" w14:textId="77777777" w:rsidR="00BE60E3" w:rsidRPr="00BE60E3" w:rsidRDefault="00BE60E3" w:rsidP="003E6EF5">
            <w:pPr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NMT 100cfu/g</w:t>
            </w:r>
          </w:p>
          <w:p w14:paraId="27E4051B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</w:rPr>
            </w:pPr>
            <w:r w:rsidRPr="00BE60E3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71A49CB8" w14:textId="77777777" w:rsidR="00BE60E3" w:rsidRPr="00BE60E3" w:rsidRDefault="00BE60E3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BE60E3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</w:tbl>
    <w:bookmarkEnd w:id="1"/>
    <w:p w14:paraId="23AF650B" w14:textId="77777777" w:rsidR="00BE60E3" w:rsidRPr="00BE60E3" w:rsidRDefault="00BE60E3" w:rsidP="00BE60E3">
      <w:pPr>
        <w:jc w:val="both"/>
        <w:rPr>
          <w:rFonts w:asciiTheme="minorHAnsi" w:hAnsiTheme="minorHAnsi" w:cstheme="minorHAnsi"/>
        </w:rPr>
      </w:pPr>
      <w:r w:rsidRPr="00BE60E3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BE60E3">
        <w:rPr>
          <w:rFonts w:asciiTheme="minorHAnsi" w:hAnsiTheme="minorHAnsi" w:cstheme="minorHAnsi"/>
        </w:rPr>
        <w:t>cfu</w:t>
      </w:r>
      <w:proofErr w:type="spellEnd"/>
      <w:r w:rsidRPr="00BE60E3">
        <w:rPr>
          <w:rFonts w:asciiTheme="minorHAnsi" w:hAnsiTheme="minorHAnsi" w:cstheme="minorHAnsi"/>
        </w:rPr>
        <w:t>/g= Colony Forming Unit per Gram</w:t>
      </w:r>
    </w:p>
    <w:bookmarkEnd w:id="0"/>
    <w:p w14:paraId="1AC416B0" w14:textId="77777777" w:rsidR="00BE60E3" w:rsidRPr="00BE60E3" w:rsidRDefault="00BE60E3" w:rsidP="00BE60E3">
      <w:pPr>
        <w:rPr>
          <w:rFonts w:asciiTheme="minorHAnsi" w:hAnsiTheme="minorHAnsi" w:cstheme="minorHAnsi"/>
        </w:rPr>
      </w:pPr>
    </w:p>
    <w:p w14:paraId="6FA7208C" w14:textId="77777777" w:rsidR="00BE60E3" w:rsidRPr="00BE60E3" w:rsidRDefault="00BE60E3" w:rsidP="00BE60E3">
      <w:pPr>
        <w:rPr>
          <w:rFonts w:asciiTheme="minorHAnsi" w:hAnsiTheme="minorHAnsi" w:cstheme="minorHAnsi"/>
        </w:rPr>
      </w:pPr>
    </w:p>
    <w:p w14:paraId="7998870D" w14:textId="77777777" w:rsidR="00BE60E3" w:rsidRPr="00BE60E3" w:rsidRDefault="00BE60E3" w:rsidP="00BE60E3">
      <w:pPr>
        <w:rPr>
          <w:rFonts w:asciiTheme="minorHAnsi" w:hAnsiTheme="minorHAnsi" w:cstheme="minorHAnsi"/>
        </w:rPr>
      </w:pPr>
    </w:p>
    <w:p w14:paraId="51F3ADB1" w14:textId="7990F6F9" w:rsidR="002C70FE" w:rsidRPr="00BE60E3" w:rsidRDefault="002C70FE">
      <w:pPr>
        <w:rPr>
          <w:rFonts w:asciiTheme="minorHAnsi" w:hAnsiTheme="minorHAnsi" w:cstheme="minorHAnsi"/>
        </w:rPr>
      </w:pPr>
    </w:p>
    <w:sectPr w:rsidR="002C70FE" w:rsidRPr="00BE60E3" w:rsidSect="00BE60E3">
      <w:headerReference w:type="default" r:id="rId10"/>
      <w:footerReference w:type="default" r:id="rId11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B954B" w14:textId="77777777" w:rsidR="00255832" w:rsidRDefault="00255832" w:rsidP="00BE60E3">
      <w:r>
        <w:separator/>
      </w:r>
    </w:p>
  </w:endnote>
  <w:endnote w:type="continuationSeparator" w:id="0">
    <w:p w14:paraId="3F41A35B" w14:textId="77777777" w:rsidR="00255832" w:rsidRDefault="00255832" w:rsidP="00BE6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743C584D" w14:textId="77777777" w:rsidTr="003E6EF5">
      <w:trPr>
        <w:trHeight w:val="410"/>
      </w:trPr>
      <w:tc>
        <w:tcPr>
          <w:tcW w:w="3403" w:type="dxa"/>
        </w:tcPr>
        <w:p w14:paraId="39AC3C26" w14:textId="77777777" w:rsidR="005357D9" w:rsidRPr="007E4B5A" w:rsidRDefault="00255832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1F8C5BD8" w14:textId="77777777" w:rsidR="005357D9" w:rsidRPr="007E4B5A" w:rsidRDefault="00255832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66AC1F5E" w14:textId="77777777" w:rsidR="005357D9" w:rsidRPr="007E4B5A" w:rsidRDefault="00255832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3900B002" w14:textId="77777777" w:rsidTr="003E6EF5">
      <w:trPr>
        <w:trHeight w:val="411"/>
      </w:trPr>
      <w:tc>
        <w:tcPr>
          <w:tcW w:w="3403" w:type="dxa"/>
        </w:tcPr>
        <w:p w14:paraId="4A14652D" w14:textId="77777777" w:rsidR="005357D9" w:rsidRPr="007E4B5A" w:rsidRDefault="00255832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B7A5C12" w14:textId="77777777" w:rsidR="005357D9" w:rsidRPr="007E4B5A" w:rsidRDefault="00255832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702AE784" w14:textId="77777777" w:rsidR="005357D9" w:rsidRPr="007E4B5A" w:rsidRDefault="00255832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17E4A523" w14:textId="77777777" w:rsidTr="003E6EF5">
      <w:trPr>
        <w:trHeight w:val="214"/>
      </w:trPr>
      <w:tc>
        <w:tcPr>
          <w:tcW w:w="3403" w:type="dxa"/>
        </w:tcPr>
        <w:p w14:paraId="6A6D1CB5" w14:textId="77777777" w:rsidR="005357D9" w:rsidRPr="007E4B5A" w:rsidRDefault="00255832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76F33FBD" w14:textId="77777777" w:rsidR="005357D9" w:rsidRPr="007E4B5A" w:rsidRDefault="00255832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6CE13CC1" w14:textId="77777777" w:rsidR="005357D9" w:rsidRPr="007E4B5A" w:rsidRDefault="00255832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99FEE48" w14:textId="77777777" w:rsidR="005357D9" w:rsidRDefault="0025583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7850D55" w14:textId="77777777" w:rsidR="005357D9" w:rsidRDefault="0053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5531E" w14:textId="77777777" w:rsidR="00255832" w:rsidRDefault="00255832" w:rsidP="00BE60E3">
      <w:r>
        <w:separator/>
      </w:r>
    </w:p>
  </w:footnote>
  <w:footnote w:type="continuationSeparator" w:id="0">
    <w:p w14:paraId="39C039D4" w14:textId="77777777" w:rsidR="00255832" w:rsidRDefault="00255832" w:rsidP="00BE60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63A1F7E5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76A0ABB4" w14:textId="77777777" w:rsidR="005357D9" w:rsidRPr="00676D52" w:rsidRDefault="005357D9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0CE7FCB9" w14:textId="77777777" w:rsidR="005357D9" w:rsidRPr="00676D52" w:rsidRDefault="00255832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54C5191" wp14:editId="6BE20350">
                <wp:extent cx="1398494" cy="744550"/>
                <wp:effectExtent l="0" t="0" r="0" b="0"/>
                <wp:docPr id="1437369769" name="Picture 1437369769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AD70113" w14:textId="77777777" w:rsidR="005357D9" w:rsidRPr="00676D52" w:rsidRDefault="00255832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655114C2" w14:textId="77777777" w:rsidR="005357D9" w:rsidRPr="00676D52" w:rsidRDefault="005357D9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2965507" w14:textId="77777777" w:rsidR="005357D9" w:rsidRPr="00676D52" w:rsidRDefault="00255832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0C48E5BB" w14:textId="62AE2F3F" w:rsidR="005357D9" w:rsidRPr="00676D52" w:rsidRDefault="00255832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BE60E3">
            <w:rPr>
              <w:rFonts w:asciiTheme="minorHAnsi" w:eastAsia="Calibri" w:hAnsiTheme="minorHAnsi" w:cstheme="minorHAnsi"/>
              <w:b/>
              <w:bCs/>
            </w:rPr>
            <w:t>14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57AFF889" w14:textId="77777777" w:rsidR="005357D9" w:rsidRDefault="005357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92A1A"/>
    <w:multiLevelType w:val="hybridMultilevel"/>
    <w:tmpl w:val="393ADF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E3"/>
    <w:rsid w:val="00255832"/>
    <w:rsid w:val="002C70FE"/>
    <w:rsid w:val="00517191"/>
    <w:rsid w:val="005357D9"/>
    <w:rsid w:val="00867E63"/>
    <w:rsid w:val="008A730D"/>
    <w:rsid w:val="008B2755"/>
    <w:rsid w:val="00921803"/>
    <w:rsid w:val="009A19E1"/>
    <w:rsid w:val="00BE60E3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C196"/>
  <w15:chartTrackingRefBased/>
  <w15:docId w15:val="{3D82D9DD-7881-46ED-A7D9-63AE40A1A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0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0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0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0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0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0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0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BE60E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E60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60E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E60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60E3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BE60E3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BE60E3"/>
    <w:rPr>
      <w:i/>
      <w:iCs/>
    </w:rPr>
  </w:style>
  <w:style w:type="character" w:styleId="Hyperlink">
    <w:name w:val="Hyperlink"/>
    <w:basedOn w:val="DefaultParagraphFont"/>
    <w:uiPriority w:val="99"/>
    <w:unhideWhenUsed/>
    <w:rsid w:val="00BE60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HP\Desktop\BP%202023\appendices\appendix-01\appendix-01-a\copper-ii--acetate.html?date=2023-07-0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%202023\appendices\appendix-01\appendix-01-e\appendix-i-e--reference-materials.html?date=2023-07-0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b\volumetric\0-1m-sodium-hydroxide-vs.html?date=2023-07-0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2025-02-01T07:46:00Z</dcterms:created>
  <dcterms:modified xsi:type="dcterms:W3CDTF">2025-05-10T11:08:00Z</dcterms:modified>
</cp:coreProperties>
</file>