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8D4" w:rsidRPr="002448D4" w:rsidRDefault="002448D4" w:rsidP="002448D4">
      <w:pPr>
        <w:jc w:val="both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2448D4" w:rsidRPr="002448D4" w:rsidRDefault="002448D4" w:rsidP="002448D4">
      <w:pPr>
        <w:jc w:val="both"/>
        <w:rPr>
          <w:rFonts w:asciiTheme="minorHAnsi" w:hAnsiTheme="minorHAnsi" w:cstheme="minorHAnsi"/>
          <w:sz w:val="22"/>
          <w:szCs w:val="22"/>
        </w:rPr>
      </w:pPr>
      <w:r w:rsidRPr="002448D4">
        <w:rPr>
          <w:rFonts w:asciiTheme="minorHAnsi" w:hAnsiTheme="minorHAnsi" w:cstheme="minorHAnsi"/>
          <w:sz w:val="22"/>
          <w:szCs w:val="22"/>
        </w:rPr>
        <w:t>This checklist ensures that all essential induction steps for new employees of concerned department in charge of development, manufacture, marketing, or distribution of medicinal products are completed during onboarding.</w:t>
      </w:r>
    </w:p>
    <w:p w:rsidR="002448D4" w:rsidRPr="002448D4" w:rsidRDefault="002448D4" w:rsidP="002448D4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448D4">
        <w:rPr>
          <w:rFonts w:asciiTheme="minorHAnsi" w:hAnsiTheme="minorHAnsi" w:cstheme="minorHAnsi"/>
          <w:color w:val="auto"/>
          <w:sz w:val="22"/>
          <w:szCs w:val="22"/>
        </w:rPr>
        <w:t>1. Pre-Induction Preparation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Offer letter sent and signed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Employment contract completed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IT access and email created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Workstation and equipment set up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Welcome pack prepared</w:t>
      </w:r>
    </w:p>
    <w:p w:rsidR="002448D4" w:rsidRPr="002448D4" w:rsidRDefault="002448D4" w:rsidP="002448D4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448D4">
        <w:rPr>
          <w:rFonts w:asciiTheme="minorHAnsi" w:hAnsiTheme="minorHAnsi" w:cstheme="minorHAnsi"/>
          <w:color w:val="auto"/>
          <w:sz w:val="22"/>
          <w:szCs w:val="22"/>
        </w:rPr>
        <w:t>2. Orientation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Welcome and company overview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Office tour and introductions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Review of job description and expectations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HR policies and handbook shared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Security, ID badge, and access given</w:t>
      </w:r>
    </w:p>
    <w:p w:rsidR="002448D4" w:rsidRPr="002448D4" w:rsidRDefault="002448D4" w:rsidP="002448D4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448D4">
        <w:rPr>
          <w:rFonts w:asciiTheme="minorHAnsi" w:hAnsiTheme="minorHAnsi" w:cstheme="minorHAnsi"/>
          <w:color w:val="auto"/>
          <w:sz w:val="22"/>
          <w:szCs w:val="22"/>
        </w:rPr>
        <w:t>3. Mandatory Trainings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</w:t>
      </w:r>
      <w:proofErr w:type="spellStart"/>
      <w:r w:rsidRPr="002448D4">
        <w:rPr>
          <w:rFonts w:cstheme="minorHAnsi"/>
        </w:rPr>
        <w:t>Pharmacovigilance</w:t>
      </w:r>
      <w:proofErr w:type="spellEnd"/>
      <w:r w:rsidRPr="002448D4">
        <w:rPr>
          <w:rFonts w:cstheme="minorHAnsi"/>
        </w:rPr>
        <w:t xml:space="preserve">  training (if applicable)</w:t>
      </w:r>
    </w:p>
    <w:p w:rsidR="002448D4" w:rsidRPr="002448D4" w:rsidRDefault="002448D4" w:rsidP="002448D4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448D4">
        <w:rPr>
          <w:rFonts w:asciiTheme="minorHAnsi" w:hAnsiTheme="minorHAnsi" w:cstheme="minorHAnsi"/>
          <w:color w:val="auto"/>
          <w:sz w:val="22"/>
          <w:szCs w:val="22"/>
        </w:rPr>
        <w:t>4. Role-Specific Induction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Department introduction and team roles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Initial job-specific training assigned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Introduction to key contacts and mentors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Review of short-term goals and KPIs</w:t>
      </w:r>
    </w:p>
    <w:p w:rsidR="002448D4" w:rsidRPr="002448D4" w:rsidRDefault="002448D4" w:rsidP="002448D4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448D4">
        <w:rPr>
          <w:rFonts w:asciiTheme="minorHAnsi" w:hAnsiTheme="minorHAnsi" w:cstheme="minorHAnsi"/>
          <w:color w:val="auto"/>
          <w:sz w:val="22"/>
          <w:szCs w:val="22"/>
        </w:rPr>
        <w:t>5. Documentation &amp; Follow-Up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All documents signed and filed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Induction feedback collected</w:t>
      </w:r>
    </w:p>
    <w:p w:rsidR="002448D4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Set up 30/60/90 day review meetings</w:t>
      </w:r>
    </w:p>
    <w:p w:rsidR="00477F71" w:rsidRPr="002448D4" w:rsidRDefault="002448D4" w:rsidP="002448D4">
      <w:pPr>
        <w:pStyle w:val="ListBullet"/>
        <w:jc w:val="both"/>
        <w:rPr>
          <w:rFonts w:cstheme="minorHAnsi"/>
        </w:rPr>
      </w:pPr>
      <w:r w:rsidRPr="002448D4">
        <w:rPr>
          <w:rFonts w:ascii="MS Gothic" w:eastAsia="MS Gothic" w:hAnsi="MS Gothic" w:cs="MS Gothic" w:hint="eastAsia"/>
          <w:sz w:val="28"/>
          <w:szCs w:val="28"/>
        </w:rPr>
        <w:t>☐</w:t>
      </w:r>
      <w:r w:rsidRPr="002448D4">
        <w:rPr>
          <w:rFonts w:cstheme="minorHAnsi"/>
        </w:rPr>
        <w:t xml:space="preserve"> Supervisor confirms induction completion</w:t>
      </w:r>
    </w:p>
    <w:sectPr w:rsidR="00477F71" w:rsidRPr="002448D4" w:rsidSect="003D7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3534" w:rsidRDefault="00AA3534" w:rsidP="002448D4">
      <w:r>
        <w:separator/>
      </w:r>
    </w:p>
  </w:endnote>
  <w:endnote w:type="continuationSeparator" w:id="0">
    <w:p w:rsidR="00AA3534" w:rsidRDefault="00AA3534" w:rsidP="00244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48D4" w:rsidRDefault="002448D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2448D4" w:rsidP="002448D4">
            <w:pPr>
              <w:pStyle w:val="Footer"/>
              <w:tabs>
                <w:tab w:val="left" w:pos="7065"/>
                <w:tab w:val="right" w:pos="9900"/>
              </w:tabs>
            </w:pPr>
            <w:r>
              <w:tab/>
            </w:r>
            <w:r>
              <w:tab/>
            </w:r>
            <w:r>
              <w:tab/>
            </w:r>
            <w:r w:rsidR="00A60467">
              <w:t xml:space="preserve">Page </w:t>
            </w:r>
            <w:r w:rsidR="00A60467">
              <w:rPr>
                <w:b/>
                <w:bCs/>
              </w:rPr>
              <w:fldChar w:fldCharType="begin"/>
            </w:r>
            <w:r w:rsidR="00A60467">
              <w:rPr>
                <w:b/>
                <w:bCs/>
              </w:rPr>
              <w:instrText xml:space="preserve"> PAGE </w:instrText>
            </w:r>
            <w:r w:rsidR="00A60467">
              <w:rPr>
                <w:b/>
                <w:bCs/>
              </w:rPr>
              <w:fldChar w:fldCharType="separate"/>
            </w:r>
            <w:r w:rsidR="009A6926">
              <w:rPr>
                <w:b/>
                <w:bCs/>
                <w:noProof/>
              </w:rPr>
              <w:t>1</w:t>
            </w:r>
            <w:r w:rsidR="00A60467">
              <w:rPr>
                <w:b/>
                <w:bCs/>
              </w:rPr>
              <w:fldChar w:fldCharType="end"/>
            </w:r>
            <w:r w:rsidR="00A60467">
              <w:t xml:space="preserve"> of </w:t>
            </w:r>
            <w:r w:rsidR="00A60467">
              <w:rPr>
                <w:b/>
                <w:bCs/>
              </w:rPr>
              <w:fldChar w:fldCharType="begin"/>
            </w:r>
            <w:r w:rsidR="00A60467">
              <w:rPr>
                <w:b/>
                <w:bCs/>
              </w:rPr>
              <w:instrText xml:space="preserve"> NUMPAGES  </w:instrText>
            </w:r>
            <w:r w:rsidR="00A60467">
              <w:rPr>
                <w:b/>
                <w:bCs/>
              </w:rPr>
              <w:fldChar w:fldCharType="separate"/>
            </w:r>
            <w:r w:rsidR="009A6926">
              <w:rPr>
                <w:b/>
                <w:bCs/>
                <w:noProof/>
              </w:rPr>
              <w:t>1</w:t>
            </w:r>
            <w:r w:rsidR="00A60467"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AA353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48D4" w:rsidRDefault="002448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3534" w:rsidRDefault="00AA3534" w:rsidP="002448D4">
      <w:r>
        <w:separator/>
      </w:r>
    </w:p>
  </w:footnote>
  <w:footnote w:type="continuationSeparator" w:id="0">
    <w:p w:rsidR="00AA3534" w:rsidRDefault="00AA3534" w:rsidP="002448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AA353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49" type="#_x0000_t136" style="position:absolute;margin-left:0;margin-top:0;width:569.85pt;height:89.95pt;rotation:315;z-index:-251656192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3D7073" w:rsidRPr="005868B8" w:rsidTr="003D7073">
      <w:trPr>
        <w:trHeight w:val="148"/>
      </w:trPr>
      <w:tc>
        <w:tcPr>
          <w:tcW w:w="2136" w:type="dxa"/>
          <w:vMerge w:val="restart"/>
        </w:tcPr>
        <w:p w:rsidR="00B86861" w:rsidRPr="005868B8" w:rsidRDefault="00A60467" w:rsidP="003D7073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00F9A849" wp14:editId="04B9AC26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B86861" w:rsidRPr="005868B8" w:rsidRDefault="00A60467" w:rsidP="003D7073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A60467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3D7073">
      <w:trPr>
        <w:trHeight w:val="382"/>
      </w:trPr>
      <w:tc>
        <w:tcPr>
          <w:tcW w:w="2136" w:type="dxa"/>
          <w:vMerge/>
        </w:tcPr>
        <w:p w:rsidR="00B86861" w:rsidRPr="005868B8" w:rsidRDefault="00AA3534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2448D4" w:rsidP="003D7073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>NEW HIRE INDUCTION CHECKLIST</w:t>
          </w:r>
        </w:p>
      </w:tc>
    </w:tr>
    <w:tr w:rsidR="00CB27C9" w:rsidRPr="005868B8" w:rsidTr="003D7073">
      <w:trPr>
        <w:trHeight w:val="132"/>
      </w:trPr>
      <w:tc>
        <w:tcPr>
          <w:tcW w:w="2136" w:type="dxa"/>
          <w:vMerge/>
        </w:tcPr>
        <w:p w:rsidR="00B86861" w:rsidRPr="005868B8" w:rsidRDefault="00AA3534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B86861" w:rsidRPr="005868B8" w:rsidRDefault="00A60467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A60467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2448D4">
            <w:rPr>
              <w:rFonts w:cstheme="minorHAnsi"/>
              <w:sz w:val="24"/>
              <w:szCs w:val="24"/>
            </w:rPr>
            <w:t>5</w:t>
          </w:r>
          <w:r w:rsidRPr="005868B8">
            <w:rPr>
              <w:rFonts w:cstheme="minorHAnsi"/>
              <w:sz w:val="24"/>
              <w:szCs w:val="24"/>
            </w:rPr>
            <w:t>-F0</w:t>
          </w:r>
          <w:r>
            <w:rPr>
              <w:rFonts w:cstheme="minorHAnsi"/>
              <w:sz w:val="24"/>
              <w:szCs w:val="24"/>
            </w:rPr>
            <w:t>2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A60467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A60467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2448D4">
            <w:rPr>
              <w:rFonts w:cstheme="minorHAnsi"/>
              <w:sz w:val="24"/>
              <w:szCs w:val="24"/>
            </w:rPr>
            <w:t>5</w:t>
          </w:r>
        </w:p>
      </w:tc>
    </w:tr>
  </w:tbl>
  <w:p w:rsidR="00B86861" w:rsidRDefault="00AA3534">
    <w:pPr>
      <w:pStyle w:val="Header"/>
    </w:pPr>
  </w:p>
  <w:p w:rsidR="00B86861" w:rsidRDefault="00AA3534">
    <w:pPr>
      <w:pStyle w:val="Header"/>
    </w:pPr>
  </w:p>
  <w:p w:rsidR="00B86861" w:rsidRDefault="00AA3534">
    <w:pPr>
      <w:pStyle w:val="Header"/>
    </w:pPr>
  </w:p>
  <w:p w:rsidR="00B86861" w:rsidRDefault="00AA3534">
    <w:pPr>
      <w:pStyle w:val="Header"/>
    </w:pPr>
  </w:p>
  <w:p w:rsidR="00B86861" w:rsidRDefault="00AA3534">
    <w:pPr>
      <w:pStyle w:val="Header"/>
    </w:pPr>
  </w:p>
  <w:p w:rsidR="00B86861" w:rsidRDefault="00AA3534">
    <w:pPr>
      <w:pStyle w:val="Header"/>
    </w:pPr>
  </w:p>
  <w:p w:rsidR="00B86861" w:rsidRDefault="00AA3534">
    <w:pPr>
      <w:pStyle w:val="Header"/>
    </w:pPr>
  </w:p>
  <w:p w:rsidR="005868B8" w:rsidRDefault="00AA353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0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AA353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51" type="#_x0000_t136" style="position:absolute;margin-left:0;margin-top:0;width:569.85pt;height:89.95pt;rotation:315;z-index:-251654144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0E25C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8D4"/>
    <w:rsid w:val="002448D4"/>
    <w:rsid w:val="007F5161"/>
    <w:rsid w:val="009A6926"/>
    <w:rsid w:val="00A60467"/>
    <w:rsid w:val="00AA3534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8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8D4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48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448D4"/>
  </w:style>
  <w:style w:type="paragraph" w:styleId="Header">
    <w:name w:val="header"/>
    <w:basedOn w:val="Normal"/>
    <w:link w:val="HeaderChar"/>
    <w:uiPriority w:val="99"/>
    <w:unhideWhenUsed/>
    <w:rsid w:val="002448D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2448D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448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448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8D4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2448D4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448D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48D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8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8D4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48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448D4"/>
  </w:style>
  <w:style w:type="paragraph" w:styleId="Header">
    <w:name w:val="header"/>
    <w:basedOn w:val="Normal"/>
    <w:link w:val="HeaderChar"/>
    <w:uiPriority w:val="99"/>
    <w:unhideWhenUsed/>
    <w:rsid w:val="002448D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2448D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448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448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8D4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2448D4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448D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48D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2025-08-07T11:19:00Z</cp:lastPrinted>
  <dcterms:created xsi:type="dcterms:W3CDTF">2025-07-26T19:49:00Z</dcterms:created>
  <dcterms:modified xsi:type="dcterms:W3CDTF">2025-08-07T11:19:00Z</dcterms:modified>
</cp:coreProperties>
</file>