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EF4" w:rsidRPr="00AE1EF4" w:rsidRDefault="00AE1EF4" w:rsidP="00AE1EF4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AE1EF4">
        <w:rPr>
          <w:rFonts w:cstheme="minorHAnsi"/>
          <w:b/>
        </w:rPr>
        <w:t>OBJECTIVE:</w:t>
      </w:r>
    </w:p>
    <w:p w:rsidR="00AE1EF4" w:rsidRPr="00AE1EF4" w:rsidRDefault="00AE1EF4" w:rsidP="00AE1EF4">
      <w:pPr>
        <w:pStyle w:val="ListParagraph"/>
        <w:spacing w:before="100" w:beforeAutospacing="1" w:after="100" w:afterAutospacing="1" w:line="360" w:lineRule="auto"/>
        <w:ind w:left="420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This SOP describes the procedures for identifying, validating, prioritizing, and evaluating safety signals that may impact the risk-benefit balance of products marketed by Biomedical Limited. It ensures compliance with national and international </w:t>
      </w:r>
      <w:proofErr w:type="spellStart"/>
      <w:r w:rsidRPr="00AE1EF4">
        <w:rPr>
          <w:rFonts w:eastAsia="Times New Roman" w:cstheme="minorHAnsi"/>
        </w:rPr>
        <w:t>pharmacovigilance</w:t>
      </w:r>
      <w:proofErr w:type="spellEnd"/>
      <w:r w:rsidRPr="00AE1EF4">
        <w:rPr>
          <w:rFonts w:eastAsia="Times New Roman" w:cstheme="minorHAnsi"/>
        </w:rPr>
        <w:t xml:space="preserve"> regulations.</w:t>
      </w:r>
    </w:p>
    <w:p w:rsidR="00AE1EF4" w:rsidRPr="00AE1EF4" w:rsidRDefault="00AE1EF4" w:rsidP="00AE1EF4">
      <w:pPr>
        <w:pStyle w:val="ListParagraph"/>
        <w:spacing w:line="360" w:lineRule="auto"/>
        <w:ind w:left="420"/>
        <w:jc w:val="both"/>
        <w:rPr>
          <w:rFonts w:cstheme="minorHAnsi"/>
          <w:b/>
        </w:rPr>
      </w:pPr>
    </w:p>
    <w:p w:rsidR="00AE1EF4" w:rsidRPr="00AE1EF4" w:rsidRDefault="00AE1EF4" w:rsidP="00AE1EF4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E1EF4">
        <w:rPr>
          <w:rFonts w:cstheme="minorHAnsi"/>
          <w:b/>
        </w:rPr>
        <w:t>SCOPE:</w:t>
      </w:r>
    </w:p>
    <w:p w:rsidR="00AE1EF4" w:rsidRPr="00AE1EF4" w:rsidRDefault="00AE1EF4" w:rsidP="00AE1EF4">
      <w:pPr>
        <w:spacing w:after="0" w:line="360" w:lineRule="auto"/>
        <w:ind w:left="420"/>
        <w:jc w:val="both"/>
        <w:rPr>
          <w:rFonts w:cstheme="minorHAnsi"/>
        </w:rPr>
      </w:pPr>
      <w:r w:rsidRPr="00AE1EF4">
        <w:rPr>
          <w:rFonts w:eastAsia="Times New Roman" w:cstheme="minorHAnsi"/>
        </w:rPr>
        <w:t xml:space="preserve">This procedure applies to all </w:t>
      </w:r>
      <w:proofErr w:type="spellStart"/>
      <w:r w:rsidRPr="00AE1EF4">
        <w:rPr>
          <w:rFonts w:eastAsia="Times New Roman" w:cstheme="minorHAnsi"/>
        </w:rPr>
        <w:t>pharmacovigilance</w:t>
      </w:r>
      <w:proofErr w:type="spellEnd"/>
      <w:r w:rsidRPr="00AE1EF4">
        <w:rPr>
          <w:rFonts w:eastAsia="Times New Roman" w:cstheme="minorHAnsi"/>
        </w:rPr>
        <w:t xml:space="preserve"> staff involved in signal management at Biomedical Limited. It includes signal detection from post-marketing data, literature, regulatory databases, and internal sources.</w:t>
      </w:r>
    </w:p>
    <w:p w:rsidR="00AE1EF4" w:rsidRPr="00AE1EF4" w:rsidRDefault="00AE1EF4" w:rsidP="00AE1EF4">
      <w:pPr>
        <w:pStyle w:val="ListParagraph"/>
        <w:spacing w:line="360" w:lineRule="auto"/>
        <w:ind w:left="420"/>
        <w:jc w:val="both"/>
        <w:rPr>
          <w:rFonts w:cstheme="minorHAnsi"/>
        </w:rPr>
      </w:pPr>
    </w:p>
    <w:p w:rsidR="00AE1EF4" w:rsidRPr="00AE1EF4" w:rsidRDefault="00AE1EF4" w:rsidP="00AE1EF4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b/>
        </w:rPr>
      </w:pPr>
      <w:r w:rsidRPr="00AE1EF4">
        <w:rPr>
          <w:rFonts w:cstheme="minorHAnsi"/>
          <w:b/>
        </w:rPr>
        <w:t>RESPONSIBILITY/ACCOUNTABILITY</w:t>
      </w:r>
    </w:p>
    <w:p w:rsidR="00AE1EF4" w:rsidRPr="00AE1EF4" w:rsidRDefault="00AE1EF4" w:rsidP="00AE1EF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t>QPPV</w:t>
      </w:r>
      <w:r w:rsidRPr="00AE1EF4">
        <w:rPr>
          <w:rFonts w:eastAsia="Times New Roman" w:cstheme="minorHAnsi"/>
        </w:rPr>
        <w:t xml:space="preserve"> (Pharm. Michael </w:t>
      </w:r>
      <w:proofErr w:type="spellStart"/>
      <w:r w:rsidRPr="00AE1EF4">
        <w:rPr>
          <w:rFonts w:eastAsia="Times New Roman" w:cstheme="minorHAnsi"/>
        </w:rPr>
        <w:t>Oyewusi</w:t>
      </w:r>
      <w:proofErr w:type="spellEnd"/>
      <w:r w:rsidRPr="00AE1EF4">
        <w:rPr>
          <w:rFonts w:eastAsia="Times New Roman" w:cstheme="minorHAnsi"/>
        </w:rPr>
        <w:t>): Final decision-making, risk mitigation, communication with regulatory authority.</w:t>
      </w:r>
    </w:p>
    <w:p w:rsidR="00AE1EF4" w:rsidRPr="00AE1EF4" w:rsidRDefault="00AE1EF4" w:rsidP="00AE1EF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t>PV/PMS Officer</w:t>
      </w:r>
      <w:r w:rsidRPr="00AE1EF4">
        <w:rPr>
          <w:rFonts w:eastAsia="Times New Roman" w:cstheme="minorHAnsi"/>
        </w:rPr>
        <w:t>: Day-to-day monitoring, signal detection, documentation, and follow-up.</w:t>
      </w:r>
    </w:p>
    <w:p w:rsidR="00AE1EF4" w:rsidRPr="004179BD" w:rsidRDefault="00AE1EF4" w:rsidP="004179B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cstheme="minorHAnsi"/>
          <w:b/>
        </w:rPr>
        <w:t>PV Investigative Team</w:t>
      </w:r>
      <w:r w:rsidRPr="00AE1EF4">
        <w:rPr>
          <w:rFonts w:eastAsia="Times New Roman" w:cstheme="minorHAnsi"/>
        </w:rPr>
        <w:t xml:space="preserve"> - </w:t>
      </w:r>
      <w:r w:rsidRPr="00AE1EF4">
        <w:rPr>
          <w:rFonts w:cstheme="minorHAnsi"/>
        </w:rPr>
        <w:t>Identifying, Evaluating, and validating potential safety signals from adverse event data.</w:t>
      </w:r>
    </w:p>
    <w:p w:rsidR="00AE1EF4" w:rsidRPr="00AE1EF4" w:rsidRDefault="00AE1EF4" w:rsidP="00AE1EF4">
      <w:pPr>
        <w:pStyle w:val="ListParagraph"/>
        <w:spacing w:line="360" w:lineRule="auto"/>
        <w:ind w:left="0"/>
        <w:jc w:val="both"/>
        <w:rPr>
          <w:rFonts w:cstheme="minorHAnsi"/>
          <w:b/>
        </w:rPr>
      </w:pPr>
      <w:r w:rsidRPr="00AE1EF4">
        <w:rPr>
          <w:rFonts w:cstheme="minorHAnsi"/>
          <w:b/>
        </w:rPr>
        <w:t>4.0 ABBREVIATIONS AND DEFINITIONS</w:t>
      </w:r>
      <w:r w:rsidRPr="00AE1EF4">
        <w:rPr>
          <w:rFonts w:cstheme="minorHAnsi"/>
          <w:b/>
        </w:rPr>
        <w:tab/>
      </w:r>
    </w:p>
    <w:p w:rsidR="00AE1EF4" w:rsidRPr="00AE1EF4" w:rsidRDefault="00AE1EF4" w:rsidP="00AE1EF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t>Signal</w:t>
      </w:r>
      <w:r w:rsidRPr="00AE1EF4">
        <w:rPr>
          <w:rFonts w:eastAsia="Times New Roman" w:cstheme="minorHAnsi"/>
        </w:rPr>
        <w:t>: Information suggesting a new potentially causal relationship, or a new aspect of a known relationship, between a medicinal product and an adverse event.</w:t>
      </w:r>
    </w:p>
    <w:p w:rsidR="00AE1EF4" w:rsidRPr="00AE1EF4" w:rsidRDefault="00AE1EF4" w:rsidP="00AE1EF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t>Signal Validation</w:t>
      </w:r>
      <w:r w:rsidRPr="00AE1EF4">
        <w:rPr>
          <w:rFonts w:eastAsia="Times New Roman" w:cstheme="minorHAnsi"/>
        </w:rPr>
        <w:t>: Assessment of whether the signal is based on a confirmed case series with reasonable biological plausibility.</w:t>
      </w:r>
    </w:p>
    <w:p w:rsidR="00AE1EF4" w:rsidRPr="00AE1EF4" w:rsidRDefault="00AE1EF4" w:rsidP="00AE1EF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lastRenderedPageBreak/>
        <w:t>Risk Evaluation</w:t>
      </w:r>
      <w:r w:rsidRPr="00AE1EF4">
        <w:rPr>
          <w:rFonts w:eastAsia="Times New Roman" w:cstheme="minorHAnsi"/>
        </w:rPr>
        <w:t>: Analysis of the likelihood and severity of adverse outcomes and impact on public health.</w:t>
      </w:r>
    </w:p>
    <w:p w:rsidR="00AE1EF4" w:rsidRPr="00AE1EF4" w:rsidRDefault="00AE1EF4" w:rsidP="00AE1EF4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b/>
        </w:rPr>
      </w:pPr>
      <w:r w:rsidRPr="00AE1EF4">
        <w:rPr>
          <w:rFonts w:cstheme="minorHAnsi"/>
          <w:b/>
        </w:rPr>
        <w:t>PROCEDURE:</w:t>
      </w:r>
    </w:p>
    <w:p w:rsidR="00AE1EF4" w:rsidRPr="00AE1EF4" w:rsidRDefault="00AE1EF4" w:rsidP="00AE1EF4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</w:rPr>
      </w:pPr>
      <w:r w:rsidRPr="00AE1EF4">
        <w:rPr>
          <w:rFonts w:eastAsia="Times New Roman" w:cstheme="minorHAnsi"/>
          <w:b/>
          <w:bCs/>
        </w:rPr>
        <w:t>5.1 Data Sources for Signal Detection</w:t>
      </w:r>
    </w:p>
    <w:p w:rsidR="00AE1EF4" w:rsidRPr="00AE1EF4" w:rsidRDefault="00AE1EF4" w:rsidP="00AE1EF4">
      <w:p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Signals may be identified from:</w:t>
      </w:r>
    </w:p>
    <w:p w:rsidR="00AE1EF4" w:rsidRPr="00AE1EF4" w:rsidRDefault="00AE1EF4" w:rsidP="00AE1EF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Spontaneous ADR reports (internal and external)</w:t>
      </w:r>
    </w:p>
    <w:p w:rsidR="00AE1EF4" w:rsidRPr="00AE1EF4" w:rsidRDefault="00AE1EF4" w:rsidP="00AE1EF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Scientific literature</w:t>
      </w:r>
    </w:p>
    <w:p w:rsidR="00AE1EF4" w:rsidRPr="00AE1EF4" w:rsidRDefault="00AE1EF4" w:rsidP="00AE1EF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Periodic Safety Update Reports (PSURs)</w:t>
      </w:r>
    </w:p>
    <w:p w:rsidR="00AE1EF4" w:rsidRPr="00AE1EF4" w:rsidRDefault="00AE1EF4" w:rsidP="00AE1EF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NAFDAC reports and communications</w:t>
      </w:r>
    </w:p>
    <w:p w:rsidR="00AE1EF4" w:rsidRPr="00AE1EF4" w:rsidRDefault="00AE1EF4" w:rsidP="00AE1EF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Global databases (e.g., </w:t>
      </w:r>
      <w:proofErr w:type="spellStart"/>
      <w:r w:rsidRPr="00AE1EF4">
        <w:rPr>
          <w:rFonts w:eastAsia="Times New Roman" w:cstheme="minorHAnsi"/>
        </w:rPr>
        <w:t>VigiBase</w:t>
      </w:r>
      <w:proofErr w:type="spellEnd"/>
      <w:r w:rsidRPr="00AE1EF4">
        <w:rPr>
          <w:rFonts w:eastAsia="Times New Roman" w:cstheme="minorHAnsi"/>
        </w:rPr>
        <w:t xml:space="preserve">, </w:t>
      </w:r>
      <w:proofErr w:type="spellStart"/>
      <w:r w:rsidRPr="00AE1EF4">
        <w:rPr>
          <w:rFonts w:eastAsia="Times New Roman" w:cstheme="minorHAnsi"/>
        </w:rPr>
        <w:t>EudraVigilance</w:t>
      </w:r>
      <w:proofErr w:type="spellEnd"/>
      <w:r w:rsidRPr="00AE1EF4">
        <w:rPr>
          <w:rFonts w:eastAsia="Times New Roman" w:cstheme="minorHAnsi"/>
        </w:rPr>
        <w:t>)</w:t>
      </w:r>
    </w:p>
    <w:p w:rsidR="00AE1EF4" w:rsidRPr="00AE1EF4" w:rsidRDefault="00AE1EF4" w:rsidP="00AE1EF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Medical inquiries and social media (if applicable)</w:t>
      </w:r>
    </w:p>
    <w:p w:rsidR="00AE1EF4" w:rsidRPr="00AE1EF4" w:rsidRDefault="00AE1EF4" w:rsidP="00AE1EF4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</w:rPr>
      </w:pPr>
      <w:r w:rsidRPr="00AE1EF4">
        <w:rPr>
          <w:rFonts w:eastAsia="Times New Roman" w:cstheme="minorHAnsi"/>
          <w:b/>
          <w:bCs/>
        </w:rPr>
        <w:t>5.2 Signal Detection Activities</w:t>
      </w:r>
    </w:p>
    <w:p w:rsidR="00AE1EF4" w:rsidRPr="00AE1EF4" w:rsidRDefault="00AE1EF4" w:rsidP="00AE1EF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Monitor trends in adverse event reporting.</w:t>
      </w:r>
    </w:p>
    <w:p w:rsidR="00AE1EF4" w:rsidRPr="00AE1EF4" w:rsidRDefault="00AE1EF4" w:rsidP="00AE1EF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Review cumulative case data periodically (monthly or quarterly).</w:t>
      </w:r>
    </w:p>
    <w:p w:rsidR="00AE1EF4" w:rsidRPr="00AE1EF4" w:rsidRDefault="00AE1EF4" w:rsidP="00AE1EF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Apply thresholds for increased frequency or unusual patterns.</w:t>
      </w:r>
    </w:p>
    <w:p w:rsidR="00AE1EF4" w:rsidRPr="00AE1EF4" w:rsidRDefault="00AE1EF4" w:rsidP="00AE1EF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Use disproportionality analysis or statistical methods where applicable.</w:t>
      </w:r>
    </w:p>
    <w:p w:rsidR="00AE1EF4" w:rsidRPr="00AE1EF4" w:rsidRDefault="00AE1EF4" w:rsidP="004179BD">
      <w:pPr>
        <w:spacing w:before="100" w:beforeAutospacing="1" w:after="0" w:line="360" w:lineRule="auto"/>
        <w:jc w:val="both"/>
        <w:outlineLvl w:val="1"/>
        <w:rPr>
          <w:rFonts w:eastAsia="Times New Roman" w:cstheme="minorHAnsi"/>
          <w:b/>
          <w:bCs/>
        </w:rPr>
      </w:pPr>
      <w:r w:rsidRPr="00AE1EF4">
        <w:rPr>
          <w:rFonts w:eastAsia="Times New Roman" w:cstheme="minorHAnsi"/>
          <w:b/>
          <w:bCs/>
        </w:rPr>
        <w:t>Signal Validation and Prioritization</w:t>
      </w:r>
    </w:p>
    <w:p w:rsidR="00AE1EF4" w:rsidRPr="00AE1EF4" w:rsidRDefault="00AE1EF4" w:rsidP="004179BD">
      <w:pPr>
        <w:numPr>
          <w:ilvl w:val="0"/>
          <w:numId w:val="16"/>
        </w:numPr>
        <w:spacing w:before="100" w:beforeAutospacing="1" w:after="0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Check for consistency, temporal relationship, and dose-response, </w:t>
      </w:r>
      <w:proofErr w:type="spellStart"/>
      <w:r w:rsidRPr="00AE1EF4">
        <w:rPr>
          <w:rFonts w:eastAsia="Times New Roman" w:cstheme="minorHAnsi"/>
        </w:rPr>
        <w:t>dechallenge</w:t>
      </w:r>
      <w:proofErr w:type="spellEnd"/>
      <w:r w:rsidRPr="00AE1EF4">
        <w:rPr>
          <w:rFonts w:eastAsia="Times New Roman" w:cstheme="minorHAnsi"/>
        </w:rPr>
        <w:t>/</w:t>
      </w:r>
      <w:proofErr w:type="spellStart"/>
      <w:r w:rsidRPr="00AE1EF4">
        <w:rPr>
          <w:rFonts w:eastAsia="Times New Roman" w:cstheme="minorHAnsi"/>
        </w:rPr>
        <w:t>rechallenge</w:t>
      </w:r>
      <w:proofErr w:type="spellEnd"/>
      <w:r w:rsidRPr="00AE1EF4">
        <w:rPr>
          <w:rFonts w:eastAsia="Times New Roman" w:cstheme="minorHAnsi"/>
        </w:rPr>
        <w:t xml:space="preserve"> data.</w:t>
      </w:r>
    </w:p>
    <w:p w:rsidR="00AE1EF4" w:rsidRPr="00AE1EF4" w:rsidRDefault="00AE1EF4" w:rsidP="00AE1EF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lastRenderedPageBreak/>
        <w:t>Determine if the information suggests a real safety concern or random occurrence.</w:t>
      </w:r>
    </w:p>
    <w:p w:rsidR="00AE1EF4" w:rsidRPr="00AE1EF4" w:rsidRDefault="00AE1EF4" w:rsidP="00AE1EF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Prioritize based on:</w:t>
      </w:r>
    </w:p>
    <w:p w:rsidR="00AE1EF4" w:rsidRPr="00AE1EF4" w:rsidRDefault="00AE1EF4" w:rsidP="00AE1EF4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Seriousness of outcome</w:t>
      </w:r>
    </w:p>
    <w:p w:rsidR="00AE1EF4" w:rsidRPr="00AE1EF4" w:rsidRDefault="00AE1EF4" w:rsidP="00AE1EF4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Population exposure</w:t>
      </w:r>
    </w:p>
    <w:p w:rsidR="00AE1EF4" w:rsidRPr="00AE1EF4" w:rsidRDefault="00AE1EF4" w:rsidP="00AE1EF4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Regulatory interest</w:t>
      </w:r>
    </w:p>
    <w:p w:rsidR="00AE1EF4" w:rsidRPr="00AE1EF4" w:rsidRDefault="00AE1EF4" w:rsidP="00AE1EF4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Media or public attention</w:t>
      </w:r>
    </w:p>
    <w:p w:rsidR="00AE1EF4" w:rsidRPr="00AE1EF4" w:rsidRDefault="00AE1EF4" w:rsidP="00AE1EF4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</w:rPr>
      </w:pPr>
      <w:r w:rsidRPr="00AE1EF4">
        <w:rPr>
          <w:rFonts w:eastAsia="Times New Roman" w:cstheme="minorHAnsi"/>
          <w:b/>
          <w:bCs/>
        </w:rPr>
        <w:t>Risk Evaluation</w:t>
      </w:r>
    </w:p>
    <w:p w:rsidR="00AE1EF4" w:rsidRPr="00AE1EF4" w:rsidRDefault="00AE1EF4" w:rsidP="00AE1EF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Clinical review of validated signals with input from </w:t>
      </w:r>
      <w:r w:rsidRPr="00AE1EF4">
        <w:rPr>
          <w:rFonts w:cstheme="minorHAnsi"/>
        </w:rPr>
        <w:t>PV Investigative Team</w:t>
      </w:r>
      <w:r w:rsidRPr="00AE1EF4">
        <w:rPr>
          <w:rFonts w:eastAsia="Times New Roman" w:cstheme="minorHAnsi"/>
        </w:rPr>
        <w:t>.</w:t>
      </w:r>
    </w:p>
    <w:p w:rsidR="00AE1EF4" w:rsidRPr="00AE1EF4" w:rsidRDefault="00AE1EF4" w:rsidP="00AE1EF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Compare with known product safety profile.</w:t>
      </w:r>
    </w:p>
    <w:p w:rsidR="00AE1EF4" w:rsidRPr="00AE1EF4" w:rsidRDefault="00AE1EF4" w:rsidP="00AE1EF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Determine if product labeling update or Dear Healthcare Provider Letter (DHPC) is needed.</w:t>
      </w:r>
    </w:p>
    <w:p w:rsidR="00AE1EF4" w:rsidRPr="00AE1EF4" w:rsidRDefault="00AE1EF4" w:rsidP="00AE1EF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>Recommend further studies, risk minimization activities, or regulatory reporting (e.g., emerging safety issue to NAFDAC).</w:t>
      </w:r>
    </w:p>
    <w:p w:rsidR="00AE1EF4" w:rsidRPr="00AE1EF4" w:rsidRDefault="00AE1EF4" w:rsidP="00AE1EF4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</w:rPr>
      </w:pPr>
      <w:r w:rsidRPr="00AE1EF4">
        <w:rPr>
          <w:rFonts w:eastAsia="Times New Roman" w:cstheme="minorHAnsi"/>
          <w:b/>
          <w:bCs/>
        </w:rPr>
        <w:t>Documentation and Records</w:t>
      </w:r>
    </w:p>
    <w:p w:rsidR="00AE1EF4" w:rsidRPr="00AE1EF4" w:rsidRDefault="00AE1EF4" w:rsidP="00AE1EF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All signals and their evaluations must be recorded in a </w:t>
      </w:r>
      <w:r w:rsidRPr="00AE1EF4">
        <w:rPr>
          <w:rFonts w:eastAsia="Times New Roman" w:cstheme="minorHAnsi"/>
          <w:b/>
          <w:bCs/>
        </w:rPr>
        <w:t>Signal Tracking Log</w:t>
      </w:r>
      <w:r w:rsidRPr="00AE1EF4">
        <w:rPr>
          <w:rFonts w:eastAsia="Times New Roman" w:cstheme="minorHAnsi"/>
        </w:rPr>
        <w:t>.</w:t>
      </w:r>
    </w:p>
    <w:p w:rsidR="00AE1EF4" w:rsidRPr="00AE1EF4" w:rsidRDefault="00AE1EF4" w:rsidP="00AE1EF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Maintain a </w:t>
      </w:r>
      <w:r w:rsidRPr="00AE1EF4">
        <w:rPr>
          <w:rFonts w:eastAsia="Times New Roman" w:cstheme="minorHAnsi"/>
          <w:b/>
          <w:bCs/>
        </w:rPr>
        <w:t>Signal Evaluation Report</w:t>
      </w:r>
      <w:r w:rsidRPr="00AE1EF4">
        <w:rPr>
          <w:rFonts w:eastAsia="Times New Roman" w:cstheme="minorHAnsi"/>
        </w:rPr>
        <w:t xml:space="preserve"> detailing data source, analysis, conclusion, and actions taken.</w:t>
      </w:r>
    </w:p>
    <w:p w:rsidR="00AE1EF4" w:rsidRPr="00AE1EF4" w:rsidRDefault="00AE1EF4" w:rsidP="00AE1EF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</w:rPr>
        <w:t xml:space="preserve">Records must be retained securely for a minimum of </w:t>
      </w:r>
      <w:r w:rsidRPr="00AE1EF4">
        <w:rPr>
          <w:rFonts w:eastAsia="Times New Roman" w:cstheme="minorHAnsi"/>
          <w:b/>
          <w:bCs/>
        </w:rPr>
        <w:t>10 years</w:t>
      </w:r>
      <w:r w:rsidRPr="00AE1EF4">
        <w:rPr>
          <w:rFonts w:eastAsia="Times New Roman" w:cstheme="minorHAnsi"/>
        </w:rPr>
        <w:t>.</w:t>
      </w:r>
    </w:p>
    <w:p w:rsidR="00AE1EF4" w:rsidRPr="00AE1EF4" w:rsidRDefault="00AE1EF4" w:rsidP="00AE1EF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E1EF4">
        <w:rPr>
          <w:rFonts w:cstheme="minorHAnsi"/>
          <w:b/>
        </w:rPr>
        <w:t>REFERENCE/ENCLOSURE</w:t>
      </w:r>
    </w:p>
    <w:p w:rsidR="00AE1EF4" w:rsidRPr="00AE1EF4" w:rsidRDefault="00AE1EF4" w:rsidP="00AE1EF4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E1EF4">
        <w:rPr>
          <w:rFonts w:eastAsia="Times New Roman" w:cstheme="minorHAnsi"/>
        </w:rPr>
        <w:t xml:space="preserve">WHO Handbook on </w:t>
      </w:r>
      <w:proofErr w:type="spellStart"/>
      <w:r w:rsidRPr="00AE1EF4">
        <w:rPr>
          <w:rFonts w:eastAsia="Times New Roman" w:cstheme="minorHAnsi"/>
        </w:rPr>
        <w:t>Pharmacovigilance</w:t>
      </w:r>
      <w:proofErr w:type="spellEnd"/>
      <w:r w:rsidRPr="00AE1EF4">
        <w:rPr>
          <w:rFonts w:eastAsia="Times New Roman" w:cstheme="minorHAnsi"/>
        </w:rPr>
        <w:t xml:space="preserve"> for </w:t>
      </w:r>
      <w:proofErr w:type="spellStart"/>
      <w:r w:rsidRPr="00AE1EF4">
        <w:rPr>
          <w:rFonts w:eastAsia="Times New Roman" w:cstheme="minorHAnsi"/>
        </w:rPr>
        <w:t>Programme</w:t>
      </w:r>
      <w:proofErr w:type="spellEnd"/>
      <w:r w:rsidRPr="00AE1EF4">
        <w:rPr>
          <w:rFonts w:eastAsia="Times New Roman" w:cstheme="minorHAnsi"/>
        </w:rPr>
        <w:t xml:space="preserve"> Managers</w:t>
      </w:r>
    </w:p>
    <w:p w:rsidR="00AE1EF4" w:rsidRPr="00AE1EF4" w:rsidRDefault="00AE1EF4" w:rsidP="00AE1EF4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E1EF4">
        <w:rPr>
          <w:rFonts w:eastAsia="Times New Roman" w:cstheme="minorHAnsi"/>
        </w:rPr>
        <w:t xml:space="preserve">NAFDAC Good </w:t>
      </w:r>
      <w:proofErr w:type="spellStart"/>
      <w:r w:rsidRPr="00AE1EF4">
        <w:rPr>
          <w:rFonts w:eastAsia="Times New Roman" w:cstheme="minorHAnsi"/>
        </w:rPr>
        <w:t>Pharmacovigilance</w:t>
      </w:r>
      <w:proofErr w:type="spellEnd"/>
      <w:r w:rsidRPr="00AE1EF4">
        <w:rPr>
          <w:rFonts w:eastAsia="Times New Roman" w:cstheme="minorHAnsi"/>
        </w:rPr>
        <w:t xml:space="preserve"> Practice Guidelines 2021</w:t>
      </w:r>
    </w:p>
    <w:p w:rsidR="00AE1EF4" w:rsidRPr="00AE1EF4" w:rsidRDefault="00AE1EF4" w:rsidP="00AE1EF4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E1EF4">
        <w:rPr>
          <w:rFonts w:eastAsia="Times New Roman" w:cstheme="minorHAnsi"/>
        </w:rPr>
        <w:lastRenderedPageBreak/>
        <w:t xml:space="preserve">ICH E2E: </w:t>
      </w:r>
      <w:proofErr w:type="spellStart"/>
      <w:r w:rsidRPr="00AE1EF4">
        <w:rPr>
          <w:rFonts w:eastAsia="Times New Roman" w:cstheme="minorHAnsi"/>
        </w:rPr>
        <w:t>Pharmacovigilance</w:t>
      </w:r>
      <w:proofErr w:type="spellEnd"/>
      <w:r w:rsidRPr="00AE1EF4">
        <w:rPr>
          <w:rFonts w:eastAsia="Times New Roman" w:cstheme="minorHAnsi"/>
        </w:rPr>
        <w:t xml:space="preserve"> Planning</w:t>
      </w:r>
    </w:p>
    <w:p w:rsidR="00AE1EF4" w:rsidRPr="00AE1EF4" w:rsidRDefault="00AE1EF4" w:rsidP="00AE1EF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t>Enclosure 1</w:t>
      </w:r>
      <w:r w:rsidRPr="00AE1EF4">
        <w:rPr>
          <w:rFonts w:eastAsia="Times New Roman" w:cstheme="minorHAnsi"/>
        </w:rPr>
        <w:t>: Signal Detection Checklist- BML-MDG-PV-006-F01</w:t>
      </w:r>
    </w:p>
    <w:p w:rsidR="00AE1EF4" w:rsidRPr="00AE1EF4" w:rsidRDefault="00AE1EF4" w:rsidP="00AE1EF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proofErr w:type="spellStart"/>
      <w:r w:rsidRPr="00AE1EF4">
        <w:rPr>
          <w:rFonts w:eastAsia="Times New Roman" w:cstheme="minorHAnsi"/>
          <w:b/>
          <w:bCs/>
        </w:rPr>
        <w:t>Enclsoure</w:t>
      </w:r>
      <w:proofErr w:type="spellEnd"/>
      <w:r w:rsidRPr="00AE1EF4">
        <w:rPr>
          <w:rFonts w:eastAsia="Times New Roman" w:cstheme="minorHAnsi"/>
          <w:b/>
          <w:bCs/>
        </w:rPr>
        <w:t xml:space="preserve"> 2</w:t>
      </w:r>
      <w:r w:rsidRPr="00AE1EF4">
        <w:rPr>
          <w:rFonts w:eastAsia="Times New Roman" w:cstheme="minorHAnsi"/>
        </w:rPr>
        <w:t>: Signal Eva</w:t>
      </w:r>
      <w:r w:rsidR="00450961">
        <w:rPr>
          <w:rFonts w:eastAsia="Times New Roman" w:cstheme="minorHAnsi"/>
        </w:rPr>
        <w:t>luation Report- BML-MDG-PV-006-G01</w:t>
      </w:r>
    </w:p>
    <w:p w:rsidR="00AE1EF4" w:rsidRPr="00AE1EF4" w:rsidRDefault="00AE1EF4" w:rsidP="00AE1EF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</w:rPr>
      </w:pPr>
      <w:r w:rsidRPr="00AE1EF4">
        <w:rPr>
          <w:rFonts w:eastAsia="Times New Roman" w:cstheme="minorHAnsi"/>
          <w:b/>
          <w:bCs/>
        </w:rPr>
        <w:t>Enclosure 3</w:t>
      </w:r>
      <w:r w:rsidRPr="00AE1EF4">
        <w:rPr>
          <w:rFonts w:eastAsia="Times New Roman" w:cstheme="minorHAnsi"/>
        </w:rPr>
        <w:t xml:space="preserve">: Signal </w:t>
      </w:r>
      <w:r w:rsidR="00450961">
        <w:rPr>
          <w:rFonts w:eastAsia="Times New Roman" w:cstheme="minorHAnsi"/>
        </w:rPr>
        <w:t>Tracking Log- BML-MDG-PV-006-F02</w:t>
      </w:r>
    </w:p>
    <w:p w:rsidR="00AE1EF4" w:rsidRPr="00AE1EF4" w:rsidRDefault="00AE1EF4" w:rsidP="00AE1EF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</w:rPr>
      </w:pPr>
      <w:r w:rsidRPr="00AE1EF4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E1EF4" w:rsidRPr="00AE1EF4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AE1EF4" w:rsidRPr="00AE1EF4" w:rsidRDefault="00AE1EF4" w:rsidP="00AE1EF4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AE1EF4">
              <w:rPr>
                <w:rFonts w:cstheme="minorHAnsi"/>
                <w:bCs/>
                <w:snapToGrid w:val="0"/>
              </w:rPr>
              <w:t>Marketing Manager</w:t>
            </w:r>
          </w:p>
        </w:tc>
        <w:tc>
          <w:tcPr>
            <w:tcW w:w="4644" w:type="dxa"/>
            <w:shd w:val="clear" w:color="auto" w:fill="FFFFFF"/>
          </w:tcPr>
          <w:p w:rsidR="00AE1EF4" w:rsidRPr="00AE1EF4" w:rsidRDefault="00AE1EF4" w:rsidP="00AE1EF4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AE1EF4">
              <w:rPr>
                <w:rFonts w:cstheme="minorHAnsi"/>
                <w:bCs/>
                <w:snapToGrid w:val="0"/>
              </w:rPr>
              <w:t>Marketers, Sales Representatives.</w:t>
            </w:r>
          </w:p>
        </w:tc>
      </w:tr>
      <w:tr w:rsidR="00AE1EF4" w:rsidRPr="00AE1EF4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AE1EF4" w:rsidRPr="00AE1EF4" w:rsidRDefault="00AE1EF4" w:rsidP="00AE1EF4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AE1EF4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AE1EF4" w:rsidRPr="00AE1EF4" w:rsidRDefault="00AE1EF4" w:rsidP="00AE1EF4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AE1EF4">
              <w:rPr>
                <w:rFonts w:cstheme="minorHAnsi"/>
                <w:bCs/>
                <w:snapToGrid w:val="0"/>
              </w:rPr>
              <w:t>Production Manager</w:t>
            </w:r>
          </w:p>
        </w:tc>
      </w:tr>
      <w:bookmarkEnd w:id="0"/>
    </w:tbl>
    <w:p w:rsidR="00AE1EF4" w:rsidRDefault="00AE1EF4" w:rsidP="00AE1EF4">
      <w:pPr>
        <w:spacing w:line="360" w:lineRule="auto"/>
        <w:jc w:val="both"/>
        <w:rPr>
          <w:rFonts w:cstheme="minorHAnsi"/>
          <w:b/>
        </w:rPr>
      </w:pPr>
    </w:p>
    <w:p w:rsidR="00AE1EF4" w:rsidRPr="00AE1EF4" w:rsidRDefault="00AE1EF4" w:rsidP="00AE1EF4">
      <w:pPr>
        <w:spacing w:line="360" w:lineRule="auto"/>
        <w:jc w:val="both"/>
        <w:rPr>
          <w:rFonts w:cstheme="minorHAnsi"/>
          <w:b/>
        </w:rPr>
      </w:pPr>
      <w:r w:rsidRPr="00AE1EF4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E1EF4" w:rsidRPr="00AE1EF4" w:rsidTr="001317E1">
        <w:tc>
          <w:tcPr>
            <w:tcW w:w="2610" w:type="dxa"/>
            <w:shd w:val="clear" w:color="auto" w:fill="auto"/>
          </w:tcPr>
          <w:p w:rsidR="00AE1EF4" w:rsidRPr="00AE1EF4" w:rsidRDefault="00AE1EF4" w:rsidP="00AE1EF4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AE1EF4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AE1EF4" w:rsidRPr="00AE1EF4" w:rsidRDefault="00AE1EF4" w:rsidP="00AE1EF4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AE1EF4">
              <w:rPr>
                <w:rFonts w:eastAsia="Calibri" w:cstheme="minorHAnsi"/>
              </w:rPr>
              <w:t>QUALITY ASSURANCE</w:t>
            </w:r>
          </w:p>
        </w:tc>
      </w:tr>
      <w:tr w:rsidR="00AE1EF4" w:rsidRPr="00AE1EF4" w:rsidTr="001317E1">
        <w:tc>
          <w:tcPr>
            <w:tcW w:w="2610" w:type="dxa"/>
            <w:shd w:val="clear" w:color="auto" w:fill="auto"/>
          </w:tcPr>
          <w:p w:rsidR="00AE1EF4" w:rsidRPr="00AE1EF4" w:rsidRDefault="00AE1EF4" w:rsidP="00AE1EF4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AE1EF4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AE1EF4" w:rsidRPr="00AE1EF4" w:rsidRDefault="00AE1EF4" w:rsidP="00AE1EF4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AE1EF4">
              <w:rPr>
                <w:rFonts w:eastAsia="Calibri" w:cstheme="minorHAnsi"/>
              </w:rPr>
              <w:t>MARKETING AND PRODUCTION</w:t>
            </w:r>
          </w:p>
        </w:tc>
      </w:tr>
    </w:tbl>
    <w:p w:rsidR="004179BD" w:rsidRDefault="004179BD" w:rsidP="00AE1EF4">
      <w:pPr>
        <w:spacing w:line="360" w:lineRule="auto"/>
        <w:jc w:val="both"/>
        <w:rPr>
          <w:rFonts w:cstheme="minorHAnsi"/>
          <w:b/>
        </w:rPr>
      </w:pPr>
    </w:p>
    <w:p w:rsidR="00AE1EF4" w:rsidRPr="00AE1EF4" w:rsidRDefault="00AE1EF4" w:rsidP="00AE1EF4">
      <w:pPr>
        <w:spacing w:line="360" w:lineRule="auto"/>
        <w:jc w:val="both"/>
        <w:rPr>
          <w:rFonts w:cstheme="minorHAnsi"/>
          <w:b/>
        </w:rPr>
      </w:pPr>
      <w:bookmarkStart w:id="1" w:name="_GoBack"/>
      <w:bookmarkEnd w:id="1"/>
      <w:r w:rsidRPr="00AE1EF4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AE1EF4" w:rsidRPr="00AE1EF4" w:rsidTr="001317E1">
        <w:tc>
          <w:tcPr>
            <w:tcW w:w="2547" w:type="dxa"/>
            <w:shd w:val="clear" w:color="auto" w:fill="auto"/>
          </w:tcPr>
          <w:p w:rsidR="00AE1EF4" w:rsidRPr="00AE1EF4" w:rsidRDefault="00AE1EF4" w:rsidP="00AE1EF4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E1EF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AE1EF4" w:rsidRPr="00AE1EF4" w:rsidRDefault="00AE1EF4" w:rsidP="00AE1EF4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E1EF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AE1EF4" w:rsidRPr="00AE1EF4" w:rsidRDefault="00AE1EF4" w:rsidP="00AE1EF4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E1EF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E1EF4" w:rsidRPr="00AE1EF4" w:rsidTr="001317E1">
        <w:tc>
          <w:tcPr>
            <w:tcW w:w="2547" w:type="dxa"/>
            <w:shd w:val="clear" w:color="auto" w:fill="auto"/>
          </w:tcPr>
          <w:p w:rsidR="00AE1EF4" w:rsidRPr="00AE1EF4" w:rsidRDefault="00AE1EF4" w:rsidP="00AE1EF4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AE1EF4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AE1EF4" w:rsidRPr="00AE1EF4" w:rsidRDefault="00AE1EF4" w:rsidP="00AE1EF4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AE1EF4">
              <w:rPr>
                <w:rFonts w:cstheme="minorHAnsi"/>
                <w:color w:val="auto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AE1EF4" w:rsidRPr="00AE1EF4" w:rsidRDefault="00AE1EF4" w:rsidP="00AE1EF4">
            <w:pPr>
              <w:spacing w:line="360" w:lineRule="auto"/>
              <w:ind w:right="992"/>
              <w:jc w:val="both"/>
              <w:rPr>
                <w:rFonts w:eastAsia="Calibri" w:cstheme="minorHAnsi"/>
              </w:rPr>
            </w:pPr>
            <w:r w:rsidRPr="00AE1EF4">
              <w:rPr>
                <w:rFonts w:eastAsia="Calibri" w:cstheme="minorHAnsi"/>
              </w:rPr>
              <w:t>First Version</w:t>
            </w:r>
          </w:p>
        </w:tc>
      </w:tr>
      <w:bookmarkEnd w:id="2"/>
    </w:tbl>
    <w:p w:rsidR="00AE1EF4" w:rsidRPr="00AE1EF4" w:rsidRDefault="00AE1EF4" w:rsidP="00AE1EF4">
      <w:pPr>
        <w:spacing w:line="360" w:lineRule="auto"/>
        <w:jc w:val="both"/>
        <w:rPr>
          <w:rFonts w:cstheme="minorHAnsi"/>
        </w:rPr>
      </w:pPr>
    </w:p>
    <w:p w:rsidR="00477F71" w:rsidRPr="00AE1EF4" w:rsidRDefault="006A4347" w:rsidP="00AE1EF4">
      <w:pPr>
        <w:spacing w:line="360" w:lineRule="auto"/>
        <w:jc w:val="both"/>
        <w:rPr>
          <w:rFonts w:cstheme="minorHAnsi"/>
        </w:rPr>
      </w:pPr>
    </w:p>
    <w:sectPr w:rsidR="00477F71" w:rsidRPr="00AE1EF4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347" w:rsidRDefault="006A4347" w:rsidP="00AE1EF4">
      <w:pPr>
        <w:spacing w:after="0" w:line="240" w:lineRule="auto"/>
      </w:pPr>
      <w:r>
        <w:separator/>
      </w:r>
    </w:p>
  </w:endnote>
  <w:endnote w:type="continuationSeparator" w:id="0">
    <w:p w:rsidR="006A4347" w:rsidRDefault="006A4347" w:rsidP="00AE1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6A3F9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6F3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6F3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6A43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347" w:rsidRDefault="006A4347" w:rsidP="00AE1EF4">
      <w:pPr>
        <w:spacing w:after="0" w:line="240" w:lineRule="auto"/>
      </w:pPr>
      <w:r>
        <w:separator/>
      </w:r>
    </w:p>
  </w:footnote>
  <w:footnote w:type="continuationSeparator" w:id="0">
    <w:p w:rsidR="006A4347" w:rsidRDefault="006A4347" w:rsidP="00AE1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6A4347" w:rsidP="007748DE">
    <w:pPr>
      <w:pStyle w:val="Header"/>
    </w:pPr>
  </w:p>
  <w:tbl>
    <w:tblPr>
      <w:tblW w:w="11014" w:type="dxa"/>
      <w:tblInd w:w="-7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440"/>
      <w:gridCol w:w="2340"/>
      <w:gridCol w:w="3634"/>
      <w:gridCol w:w="1980"/>
      <w:gridCol w:w="1620"/>
    </w:tblGrid>
    <w:tr w:rsidR="007748DE" w:rsidRPr="00565BDB" w:rsidTr="003054D7">
      <w:trPr>
        <w:trHeight w:val="65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3289BB7" wp14:editId="77EAB995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6A3F9C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3054D7">
      <w:trPr>
        <w:trHeight w:val="650"/>
      </w:trPr>
      <w:tc>
        <w:tcPr>
          <w:tcW w:w="1440" w:type="dxa"/>
          <w:vMerge/>
          <w:shd w:val="clear" w:color="auto" w:fill="auto"/>
        </w:tcPr>
        <w:p w:rsidR="00A30277" w:rsidRPr="00565BDB" w:rsidRDefault="006A434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AE1EF4">
            <w:rPr>
              <w:rFonts w:ascii="Calibri" w:eastAsia="Calibri" w:hAnsi="Calibri"/>
              <w:b/>
              <w:sz w:val="28"/>
              <w:szCs w:val="28"/>
            </w:rPr>
            <w:t>Signal Detection and Risk Evaluation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6A434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3054D7">
      <w:trPr>
        <w:trHeight w:val="17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6A3F9C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340" w:type="dxa"/>
          <w:vMerge w:val="restart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34" w:type="dxa"/>
          <w:vMerge w:val="restart"/>
          <w:shd w:val="clear" w:color="auto" w:fill="auto"/>
        </w:tcPr>
        <w:p w:rsidR="00A30277" w:rsidRPr="008B0D03" w:rsidRDefault="006A434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6A3F9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BML-MDG-PV-00</w:t>
          </w:r>
          <w:r w:rsidR="00AE1EF4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6A3F9C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6A3F9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00</w:t>
          </w:r>
        </w:p>
      </w:tc>
    </w:tr>
    <w:tr w:rsidR="007748DE" w:rsidRPr="00565BDB" w:rsidTr="003054D7">
      <w:trPr>
        <w:trHeight w:val="170"/>
      </w:trPr>
      <w:tc>
        <w:tcPr>
          <w:tcW w:w="1440" w:type="dxa"/>
          <w:vMerge/>
          <w:shd w:val="clear" w:color="auto" w:fill="auto"/>
        </w:tcPr>
        <w:p w:rsidR="00A30277" w:rsidRPr="00565BDB" w:rsidRDefault="006A434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340" w:type="dxa"/>
          <w:vMerge/>
          <w:shd w:val="clear" w:color="auto" w:fill="auto"/>
        </w:tcPr>
        <w:p w:rsidR="00A30277" w:rsidRPr="00565BDB" w:rsidRDefault="006A434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34" w:type="dxa"/>
          <w:vMerge/>
          <w:shd w:val="clear" w:color="auto" w:fill="auto"/>
        </w:tcPr>
        <w:p w:rsidR="00A30277" w:rsidRPr="00565BDB" w:rsidRDefault="006A434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6A3F9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4179B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="006A3F9C" w:rsidRPr="00565BDB">
            <w:rPr>
              <w:rFonts w:ascii="Calibri" w:eastAsia="Calibri" w:hAnsi="Calibri"/>
              <w:b/>
            </w:rPr>
            <w:t>, 202</w:t>
          </w:r>
          <w:r w:rsidR="006A3F9C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3054D7">
      <w:trPr>
        <w:trHeight w:val="334"/>
      </w:trPr>
      <w:tc>
        <w:tcPr>
          <w:tcW w:w="1440" w:type="dxa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MARKETING</w:t>
          </w:r>
        </w:p>
      </w:tc>
      <w:tc>
        <w:tcPr>
          <w:tcW w:w="2340" w:type="dxa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PHARMACOVIGILANCE</w:t>
          </w:r>
        </w:p>
      </w:tc>
      <w:tc>
        <w:tcPr>
          <w:tcW w:w="3634" w:type="dxa"/>
          <w:vMerge/>
          <w:shd w:val="clear" w:color="auto" w:fill="auto"/>
        </w:tcPr>
        <w:p w:rsidR="00A30277" w:rsidRPr="00565BDB" w:rsidRDefault="006A434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6A3F9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4179B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June</w:t>
          </w:r>
          <w:r w:rsidR="006A3F9C" w:rsidRPr="00565BDB">
            <w:rPr>
              <w:rFonts w:ascii="Calibri" w:eastAsia="Calibri" w:hAnsi="Calibri"/>
              <w:b/>
            </w:rPr>
            <w:t>, 202</w:t>
          </w:r>
          <w:r w:rsidR="006A3F9C"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6A3F9C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34" w:type="dxa"/>
          <w:shd w:val="clear" w:color="auto" w:fill="auto"/>
        </w:tcPr>
        <w:p w:rsidR="00A30277" w:rsidRPr="00565BDB" w:rsidRDefault="006A3F9C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6A3F9C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34" w:type="dxa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6A3F9C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6A434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6A4347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6A4347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7B91"/>
    <w:multiLevelType w:val="multilevel"/>
    <w:tmpl w:val="901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13966E3"/>
    <w:multiLevelType w:val="multilevel"/>
    <w:tmpl w:val="A72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579DA"/>
    <w:multiLevelType w:val="hybridMultilevel"/>
    <w:tmpl w:val="F95A9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A0859DF"/>
    <w:multiLevelType w:val="hybridMultilevel"/>
    <w:tmpl w:val="35460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9A5172"/>
    <w:multiLevelType w:val="multilevel"/>
    <w:tmpl w:val="B5D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982553"/>
    <w:multiLevelType w:val="hybridMultilevel"/>
    <w:tmpl w:val="50309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67D54C7"/>
    <w:multiLevelType w:val="multilevel"/>
    <w:tmpl w:val="5D9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A33759"/>
    <w:multiLevelType w:val="hybridMultilevel"/>
    <w:tmpl w:val="462C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425D2C52"/>
    <w:multiLevelType w:val="multilevel"/>
    <w:tmpl w:val="F5B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886490"/>
    <w:multiLevelType w:val="multilevel"/>
    <w:tmpl w:val="820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EA6BFD"/>
    <w:multiLevelType w:val="multilevel"/>
    <w:tmpl w:val="09C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5A0EBE"/>
    <w:multiLevelType w:val="multilevel"/>
    <w:tmpl w:val="6D04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8110FD"/>
    <w:multiLevelType w:val="multilevel"/>
    <w:tmpl w:val="D31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5C773F"/>
    <w:multiLevelType w:val="multilevel"/>
    <w:tmpl w:val="DE0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6541C3"/>
    <w:multiLevelType w:val="multilevel"/>
    <w:tmpl w:val="474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2159B3"/>
    <w:multiLevelType w:val="multilevel"/>
    <w:tmpl w:val="CFD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5E79EC"/>
    <w:multiLevelType w:val="multilevel"/>
    <w:tmpl w:val="38E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B42B2A"/>
    <w:multiLevelType w:val="multilevel"/>
    <w:tmpl w:val="2D3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13"/>
  </w:num>
  <w:num w:numId="5">
    <w:abstractNumId w:val="18"/>
  </w:num>
  <w:num w:numId="6">
    <w:abstractNumId w:val="2"/>
  </w:num>
  <w:num w:numId="7">
    <w:abstractNumId w:val="11"/>
  </w:num>
  <w:num w:numId="8">
    <w:abstractNumId w:val="12"/>
  </w:num>
  <w:num w:numId="9">
    <w:abstractNumId w:val="9"/>
  </w:num>
  <w:num w:numId="10">
    <w:abstractNumId w:val="5"/>
  </w:num>
  <w:num w:numId="11">
    <w:abstractNumId w:val="3"/>
  </w:num>
  <w:num w:numId="12">
    <w:abstractNumId w:val="15"/>
  </w:num>
  <w:num w:numId="13">
    <w:abstractNumId w:val="6"/>
  </w:num>
  <w:num w:numId="14">
    <w:abstractNumId w:val="19"/>
  </w:num>
  <w:num w:numId="15">
    <w:abstractNumId w:val="8"/>
  </w:num>
  <w:num w:numId="16">
    <w:abstractNumId w:val="17"/>
  </w:num>
  <w:num w:numId="17">
    <w:abstractNumId w:val="0"/>
  </w:num>
  <w:num w:numId="18">
    <w:abstractNumId w:val="20"/>
  </w:num>
  <w:num w:numId="19">
    <w:abstractNumId w:val="16"/>
  </w:num>
  <w:num w:numId="20">
    <w:abstractNumId w:val="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EF4"/>
    <w:rsid w:val="004179BD"/>
    <w:rsid w:val="00450961"/>
    <w:rsid w:val="006A3F9C"/>
    <w:rsid w:val="006A4347"/>
    <w:rsid w:val="00726F3B"/>
    <w:rsid w:val="007F5161"/>
    <w:rsid w:val="00AD67EB"/>
    <w:rsid w:val="00AE1EF4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EF4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1E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E1EF4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E1EF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E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E1EF4"/>
  </w:style>
  <w:style w:type="paragraph" w:styleId="BodyTextIndent2">
    <w:name w:val="Body Text Indent 2"/>
    <w:basedOn w:val="Normal"/>
    <w:link w:val="BodyTextIndent2Char"/>
    <w:rsid w:val="00AE1EF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E1EF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EF4"/>
  </w:style>
  <w:style w:type="paragraph" w:styleId="NoSpacing">
    <w:name w:val="No Spacing"/>
    <w:uiPriority w:val="1"/>
    <w:qFormat/>
    <w:rsid w:val="00AE1EF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E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EF4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1E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E1EF4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E1EF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E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E1EF4"/>
  </w:style>
  <w:style w:type="paragraph" w:styleId="BodyTextIndent2">
    <w:name w:val="Body Text Indent 2"/>
    <w:basedOn w:val="Normal"/>
    <w:link w:val="BodyTextIndent2Char"/>
    <w:rsid w:val="00AE1EF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E1EF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EF4"/>
  </w:style>
  <w:style w:type="paragraph" w:styleId="NoSpacing">
    <w:name w:val="No Spacing"/>
    <w:uiPriority w:val="1"/>
    <w:qFormat/>
    <w:rsid w:val="00AE1EF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E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2025-08-07T09:47:00Z</cp:lastPrinted>
  <dcterms:created xsi:type="dcterms:W3CDTF">2025-07-26T13:29:00Z</dcterms:created>
  <dcterms:modified xsi:type="dcterms:W3CDTF">2025-08-07T09:48:00Z</dcterms:modified>
</cp:coreProperties>
</file>