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39E" w:rsidRPr="0073339E" w:rsidRDefault="0073339E" w:rsidP="0073339E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b/>
        </w:rPr>
      </w:pPr>
      <w:r w:rsidRPr="0073339E">
        <w:rPr>
          <w:rFonts w:cstheme="minorHAnsi"/>
          <w:b/>
        </w:rPr>
        <w:t>OBJECTIVE:</w:t>
      </w:r>
    </w:p>
    <w:p w:rsidR="0073339E" w:rsidRPr="004A3833" w:rsidRDefault="0073339E" w:rsidP="004A3833">
      <w:pPr>
        <w:pStyle w:val="ListParagraph"/>
        <w:spacing w:before="100" w:beforeAutospacing="1" w:after="100" w:afterAutospacing="1" w:line="360" w:lineRule="auto"/>
        <w:ind w:left="420"/>
        <w:rPr>
          <w:rFonts w:eastAsia="Times New Roman" w:cstheme="minorHAnsi"/>
        </w:rPr>
      </w:pPr>
      <w:r w:rsidRPr="0073339E">
        <w:rPr>
          <w:rFonts w:eastAsia="Times New Roman" w:cstheme="minorHAnsi"/>
        </w:rPr>
        <w:t xml:space="preserve">To establish a process for conducting </w:t>
      </w:r>
      <w:proofErr w:type="spellStart"/>
      <w:r w:rsidRPr="0073339E">
        <w:rPr>
          <w:rFonts w:eastAsia="Times New Roman" w:cstheme="minorHAnsi"/>
        </w:rPr>
        <w:t>pharmacovigilance</w:t>
      </w:r>
      <w:proofErr w:type="spellEnd"/>
      <w:r w:rsidRPr="0073339E">
        <w:rPr>
          <w:rFonts w:eastAsia="Times New Roman" w:cstheme="minorHAnsi"/>
        </w:rPr>
        <w:t xml:space="preserve"> (PV) audits and managing corrective and preventive actions (CAPAs) to ensure compliance with regulatory requirements and continuous improvement of the PV system.</w:t>
      </w:r>
    </w:p>
    <w:p w:rsidR="0073339E" w:rsidRPr="0073339E" w:rsidRDefault="0073339E" w:rsidP="0073339E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73339E">
        <w:rPr>
          <w:rFonts w:cstheme="minorHAnsi"/>
          <w:b/>
        </w:rPr>
        <w:t>SCOPE:</w:t>
      </w:r>
    </w:p>
    <w:p w:rsidR="0073339E" w:rsidRPr="0073339E" w:rsidRDefault="0073339E" w:rsidP="0073339E">
      <w:pPr>
        <w:pStyle w:val="ListParagraph"/>
        <w:spacing w:before="100" w:beforeAutospacing="1" w:after="100" w:afterAutospacing="1" w:line="360" w:lineRule="auto"/>
        <w:ind w:left="420"/>
        <w:rPr>
          <w:rFonts w:eastAsia="Times New Roman" w:cstheme="minorHAnsi"/>
        </w:rPr>
      </w:pPr>
      <w:r w:rsidRPr="0073339E">
        <w:rPr>
          <w:rFonts w:eastAsia="Times New Roman" w:cstheme="minorHAnsi"/>
        </w:rPr>
        <w:t>This SOP applies to internal and external PV audits and all activities related to the identification, documentation, implementation, and monitoring of CAPAs at Biomedical Limited.</w:t>
      </w:r>
    </w:p>
    <w:p w:rsidR="0073339E" w:rsidRPr="0073339E" w:rsidRDefault="0073339E" w:rsidP="0073339E">
      <w:pPr>
        <w:pStyle w:val="ListParagraph"/>
        <w:spacing w:line="360" w:lineRule="auto"/>
        <w:ind w:left="420"/>
        <w:jc w:val="both"/>
        <w:rPr>
          <w:rFonts w:cstheme="minorHAnsi"/>
        </w:rPr>
      </w:pPr>
    </w:p>
    <w:p w:rsidR="0073339E" w:rsidRPr="0073339E" w:rsidRDefault="0073339E" w:rsidP="0073339E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b/>
        </w:rPr>
      </w:pPr>
      <w:r w:rsidRPr="0073339E">
        <w:rPr>
          <w:rFonts w:cstheme="minorHAnsi"/>
          <w:b/>
        </w:rPr>
        <w:t>RESPONSIBILITY/ACCOUNTABILITY</w:t>
      </w:r>
    </w:p>
    <w:p w:rsidR="0073339E" w:rsidRPr="0073339E" w:rsidRDefault="0073339E" w:rsidP="0073339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  <w:b/>
          <w:bCs/>
        </w:rPr>
        <w:t xml:space="preserve">QPPV (Pharm. Michael </w:t>
      </w:r>
      <w:proofErr w:type="spellStart"/>
      <w:r w:rsidRPr="0073339E">
        <w:rPr>
          <w:rFonts w:eastAsia="Times New Roman" w:cstheme="minorHAnsi"/>
          <w:b/>
          <w:bCs/>
        </w:rPr>
        <w:t>Oyewusi</w:t>
      </w:r>
      <w:proofErr w:type="spellEnd"/>
      <w:r w:rsidRPr="0073339E">
        <w:rPr>
          <w:rFonts w:eastAsia="Times New Roman" w:cstheme="minorHAnsi"/>
          <w:b/>
          <w:bCs/>
        </w:rPr>
        <w:t>)</w:t>
      </w:r>
      <w:proofErr w:type="gramStart"/>
      <w:r w:rsidRPr="0073339E">
        <w:rPr>
          <w:rFonts w:eastAsia="Times New Roman" w:cstheme="minorHAnsi"/>
          <w:b/>
          <w:bCs/>
        </w:rPr>
        <w:t>:</w:t>
      </w:r>
      <w:proofErr w:type="gramEnd"/>
      <w:r w:rsidRPr="0073339E">
        <w:rPr>
          <w:rFonts w:eastAsia="Times New Roman" w:cstheme="minorHAnsi"/>
        </w:rPr>
        <w:br/>
        <w:t>Approves audit reports, oversees CAPA effectiveness, and ensures timely resolution of critical findings.</w:t>
      </w:r>
    </w:p>
    <w:p w:rsidR="0073339E" w:rsidRPr="0073339E" w:rsidRDefault="0073339E" w:rsidP="0073339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  <w:b/>
          <w:bCs/>
        </w:rPr>
        <w:t>Audit Lead / PV Compliance Officer</w:t>
      </w:r>
      <w:proofErr w:type="gramStart"/>
      <w:r w:rsidRPr="0073339E">
        <w:rPr>
          <w:rFonts w:eastAsia="Times New Roman" w:cstheme="minorHAnsi"/>
          <w:b/>
          <w:bCs/>
        </w:rPr>
        <w:t>:</w:t>
      </w:r>
      <w:proofErr w:type="gramEnd"/>
      <w:r w:rsidRPr="0073339E">
        <w:rPr>
          <w:rFonts w:eastAsia="Times New Roman" w:cstheme="minorHAnsi"/>
        </w:rPr>
        <w:br/>
        <w:t>Plans and conducts audits, documents findings, initiates and tracks CAPAs.</w:t>
      </w:r>
    </w:p>
    <w:p w:rsidR="0073339E" w:rsidRDefault="0073339E" w:rsidP="004A383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  <w:b/>
          <w:bCs/>
        </w:rPr>
        <w:t>PV/PMS team</w:t>
      </w:r>
      <w:proofErr w:type="gramStart"/>
      <w:r w:rsidRPr="0073339E">
        <w:rPr>
          <w:rFonts w:eastAsia="Times New Roman" w:cstheme="minorHAnsi"/>
          <w:b/>
          <w:bCs/>
        </w:rPr>
        <w:t>:</w:t>
      </w:r>
      <w:proofErr w:type="gramEnd"/>
      <w:r w:rsidRPr="0073339E">
        <w:rPr>
          <w:rFonts w:eastAsia="Times New Roman" w:cstheme="minorHAnsi"/>
        </w:rPr>
        <w:br/>
        <w:t>Provide accurate information, participate in corrective action planning, and implement CAPAs.</w:t>
      </w:r>
    </w:p>
    <w:p w:rsidR="004A3833" w:rsidRDefault="004A3833" w:rsidP="004A3833">
      <w:pPr>
        <w:spacing w:before="100" w:beforeAutospacing="1" w:after="100" w:afterAutospacing="1" w:line="360" w:lineRule="auto"/>
        <w:rPr>
          <w:rFonts w:eastAsia="Times New Roman" w:cstheme="minorHAnsi"/>
        </w:rPr>
      </w:pPr>
    </w:p>
    <w:p w:rsidR="004A3833" w:rsidRDefault="004A3833" w:rsidP="004A3833">
      <w:pPr>
        <w:spacing w:before="100" w:beforeAutospacing="1" w:after="100" w:afterAutospacing="1" w:line="360" w:lineRule="auto"/>
        <w:rPr>
          <w:rFonts w:eastAsia="Times New Roman" w:cstheme="minorHAnsi"/>
        </w:rPr>
      </w:pPr>
    </w:p>
    <w:p w:rsidR="004A3833" w:rsidRPr="004A3833" w:rsidRDefault="004A3833" w:rsidP="004A3833">
      <w:pPr>
        <w:spacing w:before="100" w:beforeAutospacing="1" w:after="100" w:afterAutospacing="1" w:line="360" w:lineRule="auto"/>
        <w:rPr>
          <w:rFonts w:eastAsia="Times New Roman" w:cstheme="minorHAnsi"/>
        </w:rPr>
      </w:pPr>
    </w:p>
    <w:p w:rsidR="0073339E" w:rsidRPr="0073339E" w:rsidRDefault="0073339E" w:rsidP="0073339E">
      <w:pPr>
        <w:pStyle w:val="ListParagraph"/>
        <w:spacing w:line="360" w:lineRule="auto"/>
        <w:ind w:left="0"/>
        <w:jc w:val="both"/>
        <w:rPr>
          <w:rFonts w:cstheme="minorHAnsi"/>
          <w:b/>
        </w:rPr>
      </w:pPr>
      <w:r w:rsidRPr="0073339E">
        <w:rPr>
          <w:rFonts w:cstheme="minorHAnsi"/>
          <w:b/>
        </w:rPr>
        <w:lastRenderedPageBreak/>
        <w:t>4.0 ABBREVIATIONS AND DEFINITIONS</w:t>
      </w:r>
      <w:r w:rsidRPr="0073339E">
        <w:rPr>
          <w:rFonts w:cstheme="minorHAnsi"/>
          <w:b/>
        </w:rPr>
        <w:tab/>
      </w:r>
    </w:p>
    <w:p w:rsidR="0073339E" w:rsidRPr="0073339E" w:rsidRDefault="0073339E" w:rsidP="0073339E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</w:rPr>
      </w:pPr>
      <w:r w:rsidRPr="0073339E">
        <w:rPr>
          <w:rFonts w:eastAsia="Times New Roman" w:cstheme="minorHAnsi"/>
          <w:b/>
          <w:bCs/>
        </w:rPr>
        <w:t>Definitions</w:t>
      </w:r>
    </w:p>
    <w:p w:rsidR="0073339E" w:rsidRPr="0073339E" w:rsidRDefault="0073339E" w:rsidP="0073339E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  <w:b/>
          <w:bCs/>
        </w:rPr>
        <w:t>Audit</w:t>
      </w:r>
      <w:proofErr w:type="gramStart"/>
      <w:r w:rsidRPr="0073339E">
        <w:rPr>
          <w:rFonts w:eastAsia="Times New Roman" w:cstheme="minorHAnsi"/>
          <w:b/>
          <w:bCs/>
        </w:rPr>
        <w:t>:</w:t>
      </w:r>
      <w:proofErr w:type="gramEnd"/>
      <w:r w:rsidRPr="0073339E">
        <w:rPr>
          <w:rFonts w:eastAsia="Times New Roman" w:cstheme="minorHAnsi"/>
        </w:rPr>
        <w:br/>
        <w:t>A systematic, independent, and documented process to evaluate compliance of the PV system with applicable laws, guidelines, and internal procedures.</w:t>
      </w:r>
    </w:p>
    <w:p w:rsidR="0073339E" w:rsidRPr="0073339E" w:rsidRDefault="0073339E" w:rsidP="0073339E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  <w:b/>
          <w:bCs/>
        </w:rPr>
        <w:t>CAPA</w:t>
      </w:r>
      <w:proofErr w:type="gramStart"/>
      <w:r w:rsidRPr="0073339E">
        <w:rPr>
          <w:rFonts w:eastAsia="Times New Roman" w:cstheme="minorHAnsi"/>
          <w:b/>
          <w:bCs/>
        </w:rPr>
        <w:t>:</w:t>
      </w:r>
      <w:proofErr w:type="gramEnd"/>
      <w:r w:rsidRPr="0073339E">
        <w:rPr>
          <w:rFonts w:eastAsia="Times New Roman" w:cstheme="minorHAnsi"/>
        </w:rPr>
        <w:br/>
        <w:t>Corrective and Preventive Action – steps taken to eliminate the cause of a detected non-conformity or to prevent recurrence.</w:t>
      </w:r>
    </w:p>
    <w:p w:rsidR="0073339E" w:rsidRPr="0073339E" w:rsidRDefault="0073339E" w:rsidP="0073339E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  <w:b/>
          <w:bCs/>
        </w:rPr>
        <w:t>Finding</w:t>
      </w:r>
      <w:proofErr w:type="gramStart"/>
      <w:r w:rsidRPr="0073339E">
        <w:rPr>
          <w:rFonts w:eastAsia="Times New Roman" w:cstheme="minorHAnsi"/>
          <w:b/>
          <w:bCs/>
        </w:rPr>
        <w:t>:</w:t>
      </w:r>
      <w:proofErr w:type="gramEnd"/>
      <w:r w:rsidRPr="0073339E">
        <w:rPr>
          <w:rFonts w:eastAsia="Times New Roman" w:cstheme="minorHAnsi"/>
        </w:rPr>
        <w:br/>
        <w:t>A deviation or deficiency identified during an audit.</w:t>
      </w:r>
    </w:p>
    <w:p w:rsidR="0073339E" w:rsidRPr="0073339E" w:rsidRDefault="0073339E" w:rsidP="0073339E">
      <w:pPr>
        <w:pStyle w:val="ListParagraph"/>
        <w:spacing w:before="100" w:beforeAutospacing="1" w:after="100" w:afterAutospacing="1" w:line="360" w:lineRule="auto"/>
        <w:rPr>
          <w:rFonts w:eastAsia="Times New Roman" w:cstheme="minorHAnsi"/>
        </w:rPr>
      </w:pPr>
    </w:p>
    <w:p w:rsidR="0073339E" w:rsidRPr="0073339E" w:rsidRDefault="0073339E" w:rsidP="0073339E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b/>
        </w:rPr>
      </w:pPr>
      <w:r w:rsidRPr="0073339E">
        <w:rPr>
          <w:rFonts w:cstheme="minorHAnsi"/>
          <w:b/>
        </w:rPr>
        <w:t>PROCEDURE:</w:t>
      </w:r>
    </w:p>
    <w:p w:rsidR="0073339E" w:rsidRPr="0073339E" w:rsidRDefault="0073339E" w:rsidP="0073339E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</w:rPr>
      </w:pPr>
      <w:r w:rsidRPr="0073339E">
        <w:rPr>
          <w:rFonts w:eastAsia="Times New Roman" w:cstheme="minorHAnsi"/>
          <w:b/>
          <w:bCs/>
        </w:rPr>
        <w:t>5.1 Audit Planning</w:t>
      </w:r>
    </w:p>
    <w:p w:rsidR="0073339E" w:rsidRPr="0073339E" w:rsidRDefault="0073339E" w:rsidP="0073339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 xml:space="preserve">Prepare a </w:t>
      </w:r>
      <w:r w:rsidRPr="0073339E">
        <w:rPr>
          <w:rFonts w:eastAsia="Times New Roman" w:cstheme="minorHAnsi"/>
          <w:b/>
          <w:bCs/>
        </w:rPr>
        <w:t>PV Audit Schedule</w:t>
      </w:r>
      <w:r w:rsidRPr="0073339E">
        <w:rPr>
          <w:rFonts w:eastAsia="Times New Roman" w:cstheme="minorHAnsi"/>
        </w:rPr>
        <w:t xml:space="preserve"> annually, approved by the QPPV.</w:t>
      </w:r>
    </w:p>
    <w:p w:rsidR="0073339E" w:rsidRPr="0073339E" w:rsidRDefault="0073339E" w:rsidP="0073339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Identify high-risk areas, including:</w:t>
      </w:r>
    </w:p>
    <w:p w:rsidR="0073339E" w:rsidRPr="0073339E" w:rsidRDefault="0073339E" w:rsidP="0073339E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Case management</w:t>
      </w:r>
    </w:p>
    <w:p w:rsidR="0073339E" w:rsidRPr="0073339E" w:rsidRDefault="0073339E" w:rsidP="0073339E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Signal management</w:t>
      </w:r>
    </w:p>
    <w:p w:rsidR="0073339E" w:rsidRPr="0073339E" w:rsidRDefault="0073339E" w:rsidP="0073339E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Literature monitoring</w:t>
      </w:r>
    </w:p>
    <w:p w:rsidR="0073339E" w:rsidRPr="0073339E" w:rsidRDefault="0073339E" w:rsidP="0073339E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Training compliance</w:t>
      </w:r>
    </w:p>
    <w:p w:rsidR="00CB6D5A" w:rsidRPr="00CB6D5A" w:rsidRDefault="0073339E" w:rsidP="00CB6D5A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PSUR submission</w:t>
      </w:r>
    </w:p>
    <w:p w:rsidR="0073339E" w:rsidRPr="0073339E" w:rsidRDefault="0073339E" w:rsidP="0073339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 xml:space="preserve">Notify auditees at least </w:t>
      </w:r>
      <w:r w:rsidRPr="0073339E">
        <w:rPr>
          <w:rFonts w:eastAsia="Times New Roman" w:cstheme="minorHAnsi"/>
          <w:b/>
          <w:bCs/>
        </w:rPr>
        <w:t>2 weeks in advance</w:t>
      </w:r>
      <w:r w:rsidRPr="0073339E">
        <w:rPr>
          <w:rFonts w:eastAsia="Times New Roman" w:cstheme="minorHAnsi"/>
        </w:rPr>
        <w:t>, except in the case of for-cause audits.</w:t>
      </w:r>
    </w:p>
    <w:p w:rsidR="0073339E" w:rsidRPr="0073339E" w:rsidRDefault="0073339E" w:rsidP="0073339E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</w:rPr>
      </w:pPr>
      <w:r w:rsidRPr="0073339E">
        <w:rPr>
          <w:rFonts w:eastAsia="Times New Roman" w:cstheme="minorHAnsi"/>
          <w:b/>
          <w:bCs/>
        </w:rPr>
        <w:lastRenderedPageBreak/>
        <w:t>5.2 Conducting the Audit</w:t>
      </w:r>
    </w:p>
    <w:p w:rsidR="0073339E" w:rsidRPr="0073339E" w:rsidRDefault="0073339E" w:rsidP="0073339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Use an audit checklist aligned with NAFDAC and WHO GVP guidelines.</w:t>
      </w:r>
    </w:p>
    <w:p w:rsidR="0073339E" w:rsidRPr="0073339E" w:rsidRDefault="0073339E" w:rsidP="0073339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Document observations under categories:</w:t>
      </w:r>
    </w:p>
    <w:p w:rsidR="0073339E" w:rsidRPr="0073339E" w:rsidRDefault="0073339E" w:rsidP="0073339E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  <w:b/>
          <w:bCs/>
        </w:rPr>
        <w:t>Critical:</w:t>
      </w:r>
      <w:r w:rsidRPr="0073339E">
        <w:rPr>
          <w:rFonts w:eastAsia="Times New Roman" w:cstheme="minorHAnsi"/>
        </w:rPr>
        <w:t xml:space="preserve"> Potential patient harm or regulatory breach</w:t>
      </w:r>
    </w:p>
    <w:p w:rsidR="0073339E" w:rsidRPr="0073339E" w:rsidRDefault="0073339E" w:rsidP="0073339E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  <w:b/>
          <w:bCs/>
        </w:rPr>
        <w:t>Major:</w:t>
      </w:r>
      <w:r w:rsidRPr="0073339E">
        <w:rPr>
          <w:rFonts w:eastAsia="Times New Roman" w:cstheme="minorHAnsi"/>
        </w:rPr>
        <w:t xml:space="preserve"> Significant non-compliance without immediate risk</w:t>
      </w:r>
    </w:p>
    <w:p w:rsidR="0073339E" w:rsidRPr="0073339E" w:rsidRDefault="0073339E" w:rsidP="0073339E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  <w:b/>
          <w:bCs/>
        </w:rPr>
        <w:t>Minor:</w:t>
      </w:r>
      <w:r w:rsidRPr="0073339E">
        <w:rPr>
          <w:rFonts w:eastAsia="Times New Roman" w:cstheme="minorHAnsi"/>
        </w:rPr>
        <w:t xml:space="preserve"> Deviations with low impact</w:t>
      </w:r>
    </w:p>
    <w:p w:rsidR="0073339E" w:rsidRPr="0073339E" w:rsidRDefault="0073339E" w:rsidP="0073339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Conduct exit meeting to discuss initial findings.</w:t>
      </w:r>
    </w:p>
    <w:p w:rsidR="0073339E" w:rsidRPr="0073339E" w:rsidRDefault="0073339E" w:rsidP="0073339E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</w:rPr>
      </w:pPr>
      <w:r w:rsidRPr="0073339E">
        <w:rPr>
          <w:rFonts w:eastAsia="Times New Roman" w:cstheme="minorHAnsi"/>
          <w:b/>
          <w:bCs/>
        </w:rPr>
        <w:t>5.3 Audit Report</w:t>
      </w:r>
    </w:p>
    <w:p w:rsidR="0073339E" w:rsidRPr="0073339E" w:rsidRDefault="0073339E" w:rsidP="0073339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 xml:space="preserve">Issue final audit report within </w:t>
      </w:r>
      <w:r w:rsidRPr="0073339E">
        <w:rPr>
          <w:rFonts w:eastAsia="Times New Roman" w:cstheme="minorHAnsi"/>
          <w:b/>
          <w:bCs/>
        </w:rPr>
        <w:t>10 working days</w:t>
      </w:r>
      <w:r w:rsidRPr="0073339E">
        <w:rPr>
          <w:rFonts w:eastAsia="Times New Roman" w:cstheme="minorHAnsi"/>
        </w:rPr>
        <w:t xml:space="preserve"> after the audit.</w:t>
      </w:r>
    </w:p>
    <w:p w:rsidR="0073339E" w:rsidRPr="0073339E" w:rsidRDefault="0073339E" w:rsidP="0073339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Include:</w:t>
      </w:r>
    </w:p>
    <w:p w:rsidR="0073339E" w:rsidRPr="0073339E" w:rsidRDefault="0073339E" w:rsidP="0073339E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Audit objectives and scope</w:t>
      </w:r>
    </w:p>
    <w:p w:rsidR="0073339E" w:rsidRPr="0073339E" w:rsidRDefault="0073339E" w:rsidP="0073339E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Summary of findings</w:t>
      </w:r>
    </w:p>
    <w:p w:rsidR="0073339E" w:rsidRPr="0073339E" w:rsidRDefault="0073339E" w:rsidP="0073339E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Risk categorization</w:t>
      </w:r>
    </w:p>
    <w:p w:rsidR="0073339E" w:rsidRPr="0073339E" w:rsidRDefault="0073339E" w:rsidP="0073339E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Timelines for CAPA response</w:t>
      </w:r>
    </w:p>
    <w:p w:rsidR="0073339E" w:rsidRPr="0073339E" w:rsidRDefault="0073339E" w:rsidP="0073339E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</w:rPr>
      </w:pPr>
      <w:r w:rsidRPr="0073339E">
        <w:rPr>
          <w:rFonts w:eastAsia="Times New Roman" w:cstheme="minorHAnsi"/>
          <w:b/>
          <w:bCs/>
        </w:rPr>
        <w:t>CAPA Process</w:t>
      </w:r>
    </w:p>
    <w:tbl>
      <w:tblPr>
        <w:tblW w:w="86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702"/>
      </w:tblGrid>
      <w:tr w:rsidR="0073339E" w:rsidRPr="0073339E" w:rsidTr="004A3833">
        <w:trPr>
          <w:trHeight w:val="24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73339E">
              <w:rPr>
                <w:rFonts w:eastAsia="Times New Roman" w:cstheme="minorHAnsi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73339E">
              <w:rPr>
                <w:rFonts w:eastAsia="Times New Roman" w:cstheme="minorHAnsi"/>
                <w:b/>
                <w:bCs/>
              </w:rPr>
              <w:t>Activity</w:t>
            </w:r>
          </w:p>
        </w:tc>
      </w:tr>
      <w:tr w:rsidR="0073339E" w:rsidRPr="0073339E" w:rsidTr="004A3833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Assign responsible person for each finding</w:t>
            </w:r>
          </w:p>
        </w:tc>
      </w:tr>
      <w:tr w:rsidR="0073339E" w:rsidRPr="0073339E" w:rsidTr="004A3833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Perform root cause analysis</w:t>
            </w:r>
          </w:p>
        </w:tc>
      </w:tr>
      <w:tr w:rsidR="0073339E" w:rsidRPr="0073339E" w:rsidTr="004A3833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Develop corrective and preventive actions</w:t>
            </w:r>
          </w:p>
        </w:tc>
      </w:tr>
      <w:tr w:rsidR="0073339E" w:rsidRPr="0073339E" w:rsidTr="004A3833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Define implementation timeline</w:t>
            </w:r>
          </w:p>
        </w:tc>
      </w:tr>
      <w:tr w:rsidR="0073339E" w:rsidRPr="0073339E" w:rsidTr="004A3833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Submit CAPA plan to QPPV for approval</w:t>
            </w:r>
          </w:p>
        </w:tc>
      </w:tr>
      <w:tr w:rsidR="0073339E" w:rsidRPr="0073339E" w:rsidTr="004A3833">
        <w:trPr>
          <w:trHeight w:val="718"/>
          <w:tblCellSpacing w:w="15" w:type="dxa"/>
        </w:trPr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Implement actions and document evidence</w:t>
            </w:r>
          </w:p>
        </w:tc>
      </w:tr>
      <w:tr w:rsidR="0073339E" w:rsidRPr="0073339E" w:rsidTr="004A3833">
        <w:trPr>
          <w:trHeight w:val="667"/>
          <w:tblCellSpacing w:w="15" w:type="dxa"/>
        </w:trPr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3339E" w:rsidRPr="0073339E" w:rsidRDefault="0073339E" w:rsidP="0073339E">
            <w:pPr>
              <w:spacing w:after="0" w:line="360" w:lineRule="auto"/>
              <w:rPr>
                <w:rFonts w:eastAsia="Times New Roman" w:cstheme="minorHAnsi"/>
              </w:rPr>
            </w:pPr>
            <w:r w:rsidRPr="0073339E">
              <w:rPr>
                <w:rFonts w:eastAsia="Times New Roman" w:cstheme="minorHAnsi"/>
              </w:rPr>
              <w:t>Perform effectiveness check</w:t>
            </w:r>
          </w:p>
        </w:tc>
      </w:tr>
    </w:tbl>
    <w:p w:rsidR="0073339E" w:rsidRPr="0073339E" w:rsidRDefault="0073339E" w:rsidP="0073339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 xml:space="preserve">All CAPAs must be entered into the </w:t>
      </w:r>
      <w:r w:rsidRPr="0073339E">
        <w:rPr>
          <w:rFonts w:eastAsia="Times New Roman" w:cstheme="minorHAnsi"/>
          <w:b/>
          <w:bCs/>
        </w:rPr>
        <w:t>CAPA Tracker Log</w:t>
      </w:r>
      <w:r w:rsidRPr="0073339E">
        <w:rPr>
          <w:rFonts w:eastAsia="Times New Roman" w:cstheme="minorHAnsi"/>
        </w:rPr>
        <w:t>.</w:t>
      </w:r>
    </w:p>
    <w:p w:rsidR="0073339E" w:rsidRPr="0073339E" w:rsidRDefault="0073339E" w:rsidP="00CB6D5A">
      <w:pPr>
        <w:numPr>
          <w:ilvl w:val="0"/>
          <w:numId w:val="18"/>
        </w:numPr>
        <w:spacing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CAPA closure is subject to verification and sign-off by the QPPV.</w:t>
      </w:r>
    </w:p>
    <w:p w:rsidR="0073339E" w:rsidRPr="0073339E" w:rsidRDefault="0073339E" w:rsidP="00CB6D5A">
      <w:pPr>
        <w:spacing w:after="0" w:line="360" w:lineRule="auto"/>
        <w:outlineLvl w:val="1"/>
        <w:rPr>
          <w:rFonts w:eastAsia="Times New Roman" w:cstheme="minorHAnsi"/>
          <w:b/>
          <w:bCs/>
        </w:rPr>
      </w:pPr>
      <w:r w:rsidRPr="0073339E">
        <w:rPr>
          <w:rFonts w:eastAsia="Times New Roman" w:cstheme="minorHAnsi"/>
          <w:b/>
          <w:bCs/>
        </w:rPr>
        <w:t>Documentation and Recordkeeping</w:t>
      </w:r>
    </w:p>
    <w:p w:rsidR="0073339E" w:rsidRPr="0073339E" w:rsidRDefault="0073339E" w:rsidP="00CB6D5A">
      <w:pPr>
        <w:numPr>
          <w:ilvl w:val="0"/>
          <w:numId w:val="19"/>
        </w:numPr>
        <w:spacing w:after="0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Maintain records of:</w:t>
      </w:r>
    </w:p>
    <w:p w:rsidR="0073339E" w:rsidRPr="0073339E" w:rsidRDefault="0073339E" w:rsidP="00CB6D5A">
      <w:pPr>
        <w:numPr>
          <w:ilvl w:val="1"/>
          <w:numId w:val="19"/>
        </w:numPr>
        <w:spacing w:after="0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Audit plans and checklists</w:t>
      </w:r>
    </w:p>
    <w:p w:rsidR="0073339E" w:rsidRPr="0073339E" w:rsidRDefault="0073339E" w:rsidP="00CB6D5A">
      <w:pPr>
        <w:numPr>
          <w:ilvl w:val="1"/>
          <w:numId w:val="19"/>
        </w:numPr>
        <w:spacing w:after="0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Audit reports and findings</w:t>
      </w:r>
    </w:p>
    <w:p w:rsidR="0073339E" w:rsidRPr="0073339E" w:rsidRDefault="0073339E" w:rsidP="00CB6D5A">
      <w:pPr>
        <w:numPr>
          <w:ilvl w:val="1"/>
          <w:numId w:val="19"/>
        </w:numPr>
        <w:spacing w:after="0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CAPA plans and closure reports</w:t>
      </w:r>
    </w:p>
    <w:p w:rsidR="0073339E" w:rsidRPr="0073339E" w:rsidRDefault="0073339E" w:rsidP="00CB6D5A">
      <w:pPr>
        <w:numPr>
          <w:ilvl w:val="1"/>
          <w:numId w:val="19"/>
        </w:numPr>
        <w:spacing w:after="0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Email communications and supporting documents</w:t>
      </w:r>
    </w:p>
    <w:p w:rsidR="0073339E" w:rsidRPr="0073339E" w:rsidRDefault="0073339E" w:rsidP="00CB6D5A">
      <w:pPr>
        <w:numPr>
          <w:ilvl w:val="0"/>
          <w:numId w:val="19"/>
        </w:numPr>
        <w:spacing w:after="0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 xml:space="preserve">Retain records for </w:t>
      </w:r>
      <w:r w:rsidRPr="0073339E">
        <w:rPr>
          <w:rFonts w:eastAsia="Times New Roman" w:cstheme="minorHAnsi"/>
          <w:b/>
          <w:bCs/>
        </w:rPr>
        <w:t>at least 10 years</w:t>
      </w:r>
      <w:r w:rsidRPr="0073339E">
        <w:rPr>
          <w:rFonts w:eastAsia="Times New Roman" w:cstheme="minorHAnsi"/>
        </w:rPr>
        <w:t>.</w:t>
      </w:r>
    </w:p>
    <w:p w:rsidR="0073339E" w:rsidRPr="0073339E" w:rsidRDefault="0073339E" w:rsidP="00CB6D5A">
      <w:pPr>
        <w:spacing w:after="0" w:line="360" w:lineRule="auto"/>
        <w:outlineLvl w:val="1"/>
        <w:rPr>
          <w:rFonts w:eastAsia="Times New Roman" w:cstheme="minorHAnsi"/>
          <w:b/>
          <w:bCs/>
        </w:rPr>
      </w:pPr>
      <w:r w:rsidRPr="0073339E">
        <w:rPr>
          <w:rFonts w:eastAsia="Times New Roman" w:cstheme="minorHAnsi"/>
          <w:b/>
          <w:bCs/>
        </w:rPr>
        <w:t>Follow-Up and Effectiveness Check</w:t>
      </w:r>
    </w:p>
    <w:p w:rsidR="0073339E" w:rsidRPr="0073339E" w:rsidRDefault="0073339E" w:rsidP="00CB6D5A">
      <w:pPr>
        <w:numPr>
          <w:ilvl w:val="0"/>
          <w:numId w:val="20"/>
        </w:numPr>
        <w:spacing w:after="0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 xml:space="preserve">Conduct follow-up audits or assessments for </w:t>
      </w:r>
      <w:r w:rsidRPr="0073339E">
        <w:rPr>
          <w:rFonts w:eastAsia="Times New Roman" w:cstheme="minorHAnsi"/>
          <w:b/>
          <w:bCs/>
        </w:rPr>
        <w:t>critical or repeated findings</w:t>
      </w:r>
      <w:r w:rsidRPr="0073339E">
        <w:rPr>
          <w:rFonts w:eastAsia="Times New Roman" w:cstheme="minorHAnsi"/>
        </w:rPr>
        <w:t>.</w:t>
      </w:r>
    </w:p>
    <w:p w:rsidR="0073339E" w:rsidRPr="0073339E" w:rsidRDefault="0073339E" w:rsidP="00CB6D5A">
      <w:pPr>
        <w:numPr>
          <w:ilvl w:val="0"/>
          <w:numId w:val="20"/>
        </w:numPr>
        <w:spacing w:after="0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QPPV or designee must verify that CAPAs are fully implemented and effective.</w:t>
      </w:r>
    </w:p>
    <w:p w:rsidR="0073339E" w:rsidRPr="0073339E" w:rsidRDefault="0073339E" w:rsidP="0073339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</w:rPr>
        <w:t>Close CAPA only after successful review and documented approval.</w:t>
      </w:r>
    </w:p>
    <w:p w:rsidR="0073339E" w:rsidRPr="0073339E" w:rsidRDefault="0073339E" w:rsidP="0073339E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73339E">
        <w:rPr>
          <w:rFonts w:cstheme="minorHAnsi"/>
          <w:b/>
        </w:rPr>
        <w:lastRenderedPageBreak/>
        <w:t>REFERENCE/ENCLOSURE</w:t>
      </w:r>
    </w:p>
    <w:p w:rsidR="0073339E" w:rsidRPr="0073339E" w:rsidRDefault="0073339E" w:rsidP="0073339E">
      <w:pPr>
        <w:pStyle w:val="ListParagraph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73339E">
        <w:rPr>
          <w:rFonts w:eastAsia="Times New Roman" w:cstheme="minorHAnsi"/>
        </w:rPr>
        <w:t xml:space="preserve">WHO </w:t>
      </w:r>
      <w:proofErr w:type="spellStart"/>
      <w:r w:rsidRPr="0073339E">
        <w:rPr>
          <w:rFonts w:eastAsia="Times New Roman" w:cstheme="minorHAnsi"/>
        </w:rPr>
        <w:t>Pharmacovigilance</w:t>
      </w:r>
      <w:proofErr w:type="spellEnd"/>
      <w:r w:rsidRPr="0073339E">
        <w:rPr>
          <w:rFonts w:eastAsia="Times New Roman" w:cstheme="minorHAnsi"/>
        </w:rPr>
        <w:t xml:space="preserve"> Guidelines</w:t>
      </w:r>
    </w:p>
    <w:p w:rsidR="0073339E" w:rsidRPr="0073339E" w:rsidRDefault="0073339E" w:rsidP="0073339E">
      <w:pPr>
        <w:pStyle w:val="ListParagraph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73339E">
        <w:rPr>
          <w:rFonts w:eastAsia="Times New Roman" w:cstheme="minorHAnsi"/>
        </w:rPr>
        <w:t xml:space="preserve">NAFDAC Good </w:t>
      </w:r>
      <w:proofErr w:type="spellStart"/>
      <w:r w:rsidRPr="0073339E">
        <w:rPr>
          <w:rFonts w:eastAsia="Times New Roman" w:cstheme="minorHAnsi"/>
        </w:rPr>
        <w:t>Pharmacovigilance</w:t>
      </w:r>
      <w:proofErr w:type="spellEnd"/>
      <w:r w:rsidRPr="0073339E">
        <w:rPr>
          <w:rFonts w:eastAsia="Times New Roman" w:cstheme="minorHAnsi"/>
        </w:rPr>
        <w:t xml:space="preserve"> Practice Guidelines 2021</w:t>
      </w:r>
    </w:p>
    <w:p w:rsidR="0073339E" w:rsidRPr="0073339E" w:rsidRDefault="0073339E" w:rsidP="0073339E">
      <w:pPr>
        <w:pStyle w:val="ListParagraph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73339E">
        <w:rPr>
          <w:rFonts w:eastAsia="Times New Roman" w:cstheme="minorHAnsi"/>
        </w:rPr>
        <w:t>ICH Q10 – Pharmaceutical Quality System</w:t>
      </w:r>
    </w:p>
    <w:p w:rsidR="0073339E" w:rsidRPr="0073339E" w:rsidRDefault="0073339E" w:rsidP="00CB6D5A">
      <w:pPr>
        <w:numPr>
          <w:ilvl w:val="0"/>
          <w:numId w:val="23"/>
        </w:numPr>
        <w:spacing w:after="0" w:line="360" w:lineRule="auto"/>
        <w:rPr>
          <w:rFonts w:eastAsia="Times New Roman" w:cstheme="minorHAnsi"/>
        </w:rPr>
      </w:pPr>
      <w:r w:rsidRPr="0073339E">
        <w:rPr>
          <w:rFonts w:eastAsia="Times New Roman" w:cstheme="minorHAnsi"/>
          <w:b/>
          <w:bCs/>
        </w:rPr>
        <w:t>Enclosure 1</w:t>
      </w:r>
      <w:r w:rsidRPr="0073339E">
        <w:rPr>
          <w:rFonts w:eastAsia="Times New Roman" w:cstheme="minorHAnsi"/>
        </w:rPr>
        <w:t>: PV Audit Checklist- BML-MDG-PV-007-F01</w:t>
      </w:r>
    </w:p>
    <w:p w:rsidR="0073339E" w:rsidRPr="0073339E" w:rsidRDefault="00CB6D5A" w:rsidP="00CB6D5A">
      <w:pPr>
        <w:pStyle w:val="ListParagraph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73339E">
        <w:rPr>
          <w:rFonts w:eastAsia="Times New Roman" w:cstheme="minorHAnsi"/>
          <w:b/>
          <w:bCs/>
        </w:rPr>
        <w:t>Enclosure</w:t>
      </w:r>
      <w:r w:rsidR="0073339E" w:rsidRPr="0073339E">
        <w:rPr>
          <w:rFonts w:eastAsia="Times New Roman" w:cstheme="minorHAnsi"/>
          <w:b/>
          <w:bCs/>
        </w:rPr>
        <w:t xml:space="preserve"> 2</w:t>
      </w:r>
      <w:r w:rsidR="0073339E" w:rsidRPr="0073339E">
        <w:rPr>
          <w:rFonts w:eastAsia="Times New Roman" w:cstheme="minorHAnsi"/>
        </w:rPr>
        <w:t>: PV CAPA Form - BML-MDG-PV-007-F02</w:t>
      </w:r>
    </w:p>
    <w:p w:rsidR="0073339E" w:rsidRPr="0073339E" w:rsidRDefault="0073339E" w:rsidP="00CB6D5A">
      <w:pPr>
        <w:pStyle w:val="ListParagraph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73339E">
        <w:rPr>
          <w:rFonts w:eastAsia="Times New Roman" w:cstheme="minorHAnsi"/>
          <w:b/>
          <w:bCs/>
        </w:rPr>
        <w:t>Enclosure 3</w:t>
      </w:r>
      <w:r w:rsidRPr="0073339E">
        <w:rPr>
          <w:rFonts w:eastAsia="Times New Roman" w:cstheme="minorHAnsi"/>
        </w:rPr>
        <w:t>: PV CAPA Tracker Log- BML-MDG-PV-007-F03</w:t>
      </w:r>
    </w:p>
    <w:p w:rsidR="0073339E" w:rsidRPr="0073339E" w:rsidRDefault="0073339E" w:rsidP="00261548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</w:p>
    <w:p w:rsidR="0073339E" w:rsidRPr="0073339E" w:rsidRDefault="0073339E" w:rsidP="0073339E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</w:rPr>
      </w:pPr>
      <w:r w:rsidRPr="0073339E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3339E" w:rsidRPr="0073339E" w:rsidTr="001317E1">
        <w:trPr>
          <w:trHeight w:val="261"/>
        </w:trPr>
        <w:tc>
          <w:tcPr>
            <w:tcW w:w="4644" w:type="dxa"/>
            <w:shd w:val="clear" w:color="auto" w:fill="FFFFFF"/>
          </w:tcPr>
          <w:p w:rsidR="0073339E" w:rsidRPr="0073339E" w:rsidRDefault="0073339E" w:rsidP="0073339E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bookmarkStart w:id="0" w:name="_Hlk175640267"/>
            <w:r w:rsidRPr="0073339E">
              <w:rPr>
                <w:rFonts w:cstheme="minorHAnsi"/>
                <w:bCs/>
                <w:snapToGrid w:val="0"/>
              </w:rPr>
              <w:t>Marketing Manager</w:t>
            </w:r>
          </w:p>
        </w:tc>
        <w:tc>
          <w:tcPr>
            <w:tcW w:w="4644" w:type="dxa"/>
            <w:shd w:val="clear" w:color="auto" w:fill="FFFFFF"/>
          </w:tcPr>
          <w:p w:rsidR="0073339E" w:rsidRPr="0073339E" w:rsidRDefault="0073339E" w:rsidP="0073339E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r w:rsidRPr="0073339E">
              <w:rPr>
                <w:rFonts w:cstheme="minorHAnsi"/>
                <w:bCs/>
                <w:snapToGrid w:val="0"/>
              </w:rPr>
              <w:t>Marketers, Sales Representatives.</w:t>
            </w:r>
          </w:p>
        </w:tc>
      </w:tr>
      <w:tr w:rsidR="0073339E" w:rsidRPr="0073339E" w:rsidTr="001317E1">
        <w:trPr>
          <w:trHeight w:val="261"/>
        </w:trPr>
        <w:tc>
          <w:tcPr>
            <w:tcW w:w="4644" w:type="dxa"/>
            <w:shd w:val="clear" w:color="auto" w:fill="FFFFFF"/>
          </w:tcPr>
          <w:p w:rsidR="0073339E" w:rsidRPr="0073339E" w:rsidRDefault="0073339E" w:rsidP="0073339E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r w:rsidRPr="0073339E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73339E" w:rsidRPr="0073339E" w:rsidRDefault="0073339E" w:rsidP="0073339E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r w:rsidRPr="0073339E">
              <w:rPr>
                <w:rFonts w:cstheme="minorHAnsi"/>
                <w:bCs/>
                <w:snapToGrid w:val="0"/>
              </w:rPr>
              <w:t>Production Manager</w:t>
            </w:r>
          </w:p>
        </w:tc>
      </w:tr>
      <w:bookmarkEnd w:id="0"/>
    </w:tbl>
    <w:p w:rsidR="0073339E" w:rsidRPr="0073339E" w:rsidRDefault="0073339E" w:rsidP="0073339E">
      <w:pPr>
        <w:spacing w:line="360" w:lineRule="auto"/>
        <w:jc w:val="both"/>
        <w:rPr>
          <w:rFonts w:cstheme="minorHAnsi"/>
          <w:b/>
        </w:rPr>
      </w:pPr>
    </w:p>
    <w:p w:rsidR="0073339E" w:rsidRPr="0073339E" w:rsidRDefault="0073339E" w:rsidP="0073339E">
      <w:pPr>
        <w:spacing w:line="360" w:lineRule="auto"/>
        <w:jc w:val="both"/>
        <w:rPr>
          <w:rFonts w:cstheme="minorHAnsi"/>
          <w:b/>
        </w:rPr>
      </w:pPr>
      <w:r w:rsidRPr="0073339E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3339E" w:rsidRPr="0073339E" w:rsidTr="001317E1">
        <w:tc>
          <w:tcPr>
            <w:tcW w:w="2610" w:type="dxa"/>
            <w:shd w:val="clear" w:color="auto" w:fill="auto"/>
          </w:tcPr>
          <w:p w:rsidR="0073339E" w:rsidRPr="0073339E" w:rsidRDefault="0073339E" w:rsidP="0073339E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73339E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73339E" w:rsidRPr="0073339E" w:rsidRDefault="0073339E" w:rsidP="0073339E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73339E">
              <w:rPr>
                <w:rFonts w:eastAsia="Calibri" w:cstheme="minorHAnsi"/>
              </w:rPr>
              <w:t>QUALITY ASSURANCE</w:t>
            </w:r>
          </w:p>
        </w:tc>
      </w:tr>
      <w:tr w:rsidR="0073339E" w:rsidRPr="0073339E" w:rsidTr="001317E1">
        <w:tc>
          <w:tcPr>
            <w:tcW w:w="2610" w:type="dxa"/>
            <w:shd w:val="clear" w:color="auto" w:fill="auto"/>
          </w:tcPr>
          <w:p w:rsidR="0073339E" w:rsidRPr="0073339E" w:rsidRDefault="0073339E" w:rsidP="0073339E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73339E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73339E" w:rsidRPr="0073339E" w:rsidRDefault="0073339E" w:rsidP="0073339E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73339E">
              <w:rPr>
                <w:rFonts w:eastAsia="Calibri" w:cstheme="minorHAnsi"/>
              </w:rPr>
              <w:t>MARKETING AND PRODUCTION</w:t>
            </w:r>
          </w:p>
        </w:tc>
      </w:tr>
    </w:tbl>
    <w:p w:rsidR="004A3833" w:rsidRDefault="004A3833" w:rsidP="0073339E">
      <w:pPr>
        <w:spacing w:line="360" w:lineRule="auto"/>
        <w:jc w:val="both"/>
        <w:rPr>
          <w:rFonts w:cstheme="minorHAnsi"/>
          <w:b/>
        </w:rPr>
      </w:pPr>
      <w:bookmarkStart w:id="1" w:name="_GoBack"/>
      <w:bookmarkEnd w:id="1"/>
    </w:p>
    <w:p w:rsidR="0073339E" w:rsidRPr="0073339E" w:rsidRDefault="0073339E" w:rsidP="0073339E">
      <w:pPr>
        <w:spacing w:line="360" w:lineRule="auto"/>
        <w:jc w:val="both"/>
        <w:rPr>
          <w:rFonts w:cstheme="minorHAnsi"/>
          <w:b/>
        </w:rPr>
      </w:pPr>
      <w:r w:rsidRPr="0073339E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73339E" w:rsidRPr="0073339E" w:rsidTr="001317E1">
        <w:tc>
          <w:tcPr>
            <w:tcW w:w="2547" w:type="dxa"/>
            <w:shd w:val="clear" w:color="auto" w:fill="auto"/>
          </w:tcPr>
          <w:p w:rsidR="0073339E" w:rsidRPr="0073339E" w:rsidRDefault="0073339E" w:rsidP="0073339E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73339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73339E" w:rsidRPr="0073339E" w:rsidRDefault="0073339E" w:rsidP="0073339E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3339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73339E" w:rsidRPr="0073339E" w:rsidRDefault="0073339E" w:rsidP="0073339E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3339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3339E" w:rsidRPr="0073339E" w:rsidTr="001317E1">
        <w:tc>
          <w:tcPr>
            <w:tcW w:w="2547" w:type="dxa"/>
            <w:shd w:val="clear" w:color="auto" w:fill="auto"/>
          </w:tcPr>
          <w:p w:rsidR="0073339E" w:rsidRPr="0073339E" w:rsidRDefault="0073339E" w:rsidP="0073339E">
            <w:pPr>
              <w:pStyle w:val="Heading3"/>
              <w:spacing w:line="360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73339E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73339E" w:rsidRPr="0073339E" w:rsidRDefault="0073339E" w:rsidP="0073339E">
            <w:pPr>
              <w:pStyle w:val="Heading3"/>
              <w:spacing w:line="360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73339E">
              <w:rPr>
                <w:rFonts w:cstheme="minorHAnsi"/>
                <w:color w:val="auto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73339E" w:rsidRPr="0073339E" w:rsidRDefault="0073339E" w:rsidP="0073339E">
            <w:pPr>
              <w:spacing w:line="360" w:lineRule="auto"/>
              <w:ind w:right="992"/>
              <w:jc w:val="both"/>
              <w:rPr>
                <w:rFonts w:eastAsia="Calibri" w:cstheme="minorHAnsi"/>
              </w:rPr>
            </w:pPr>
            <w:r w:rsidRPr="0073339E">
              <w:rPr>
                <w:rFonts w:eastAsia="Calibri" w:cstheme="minorHAnsi"/>
              </w:rPr>
              <w:t>First Version</w:t>
            </w:r>
          </w:p>
        </w:tc>
      </w:tr>
      <w:bookmarkEnd w:id="2"/>
    </w:tbl>
    <w:p w:rsidR="00477F71" w:rsidRPr="0073339E" w:rsidRDefault="00863917" w:rsidP="0073339E">
      <w:pPr>
        <w:spacing w:line="360" w:lineRule="auto"/>
        <w:rPr>
          <w:rFonts w:cstheme="minorHAnsi"/>
        </w:rPr>
      </w:pPr>
    </w:p>
    <w:sectPr w:rsidR="00477F71" w:rsidRPr="0073339E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3917" w:rsidRDefault="00863917" w:rsidP="0073339E">
      <w:pPr>
        <w:spacing w:after="0" w:line="240" w:lineRule="auto"/>
      </w:pPr>
      <w:r>
        <w:separator/>
      </w:r>
    </w:p>
  </w:endnote>
  <w:endnote w:type="continuationSeparator" w:id="0">
    <w:p w:rsidR="00863917" w:rsidRDefault="00863917" w:rsidP="00733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96179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5D8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5D8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86391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3917" w:rsidRDefault="00863917" w:rsidP="0073339E">
      <w:pPr>
        <w:spacing w:after="0" w:line="240" w:lineRule="auto"/>
      </w:pPr>
      <w:r>
        <w:separator/>
      </w:r>
    </w:p>
  </w:footnote>
  <w:footnote w:type="continuationSeparator" w:id="0">
    <w:p w:rsidR="00863917" w:rsidRDefault="00863917" w:rsidP="00733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863917" w:rsidP="007748DE">
    <w:pPr>
      <w:pStyle w:val="Header"/>
    </w:pPr>
  </w:p>
  <w:tbl>
    <w:tblPr>
      <w:tblW w:w="11014" w:type="dxa"/>
      <w:tblInd w:w="-79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440"/>
      <w:gridCol w:w="2340"/>
      <w:gridCol w:w="3634"/>
      <w:gridCol w:w="1980"/>
      <w:gridCol w:w="1620"/>
    </w:tblGrid>
    <w:tr w:rsidR="007748DE" w:rsidRPr="00565BDB" w:rsidTr="003054D7">
      <w:trPr>
        <w:trHeight w:val="651"/>
      </w:trPr>
      <w:tc>
        <w:tcPr>
          <w:tcW w:w="1440" w:type="dxa"/>
          <w:vMerge w:val="restart"/>
          <w:shd w:val="clear" w:color="auto" w:fill="auto"/>
        </w:tcPr>
        <w:p w:rsidR="00A30277" w:rsidRPr="00565BDB" w:rsidRDefault="0096179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A67206D" wp14:editId="0153AC99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54" w:type="dxa"/>
          <w:gridSpan w:val="3"/>
          <w:shd w:val="clear" w:color="auto" w:fill="auto"/>
        </w:tcPr>
        <w:p w:rsidR="00A30277" w:rsidRPr="00565BDB" w:rsidRDefault="0096179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961795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3054D7">
      <w:trPr>
        <w:trHeight w:val="650"/>
      </w:trPr>
      <w:tc>
        <w:tcPr>
          <w:tcW w:w="1440" w:type="dxa"/>
          <w:vMerge/>
          <w:shd w:val="clear" w:color="auto" w:fill="auto"/>
        </w:tcPr>
        <w:p w:rsidR="00A30277" w:rsidRPr="00565BDB" w:rsidRDefault="00863917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954" w:type="dxa"/>
          <w:gridSpan w:val="3"/>
          <w:shd w:val="clear" w:color="auto" w:fill="auto"/>
        </w:tcPr>
        <w:p w:rsidR="00A30277" w:rsidRPr="00565BDB" w:rsidRDefault="0096179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proofErr w:type="spellStart"/>
          <w:r w:rsidR="0073339E">
            <w:rPr>
              <w:rFonts w:ascii="Calibri" w:eastAsia="Calibri" w:hAnsi="Calibri"/>
              <w:b/>
              <w:sz w:val="28"/>
              <w:szCs w:val="28"/>
            </w:rPr>
            <w:t>Pharmacovigilance</w:t>
          </w:r>
          <w:proofErr w:type="spellEnd"/>
          <w:r w:rsidR="0073339E">
            <w:rPr>
              <w:rFonts w:ascii="Calibri" w:eastAsia="Calibri" w:hAnsi="Calibri"/>
              <w:b/>
              <w:sz w:val="28"/>
              <w:szCs w:val="28"/>
            </w:rPr>
            <w:t xml:space="preserve"> CAPAs and Audit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863917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3054D7">
      <w:trPr>
        <w:trHeight w:val="171"/>
      </w:trPr>
      <w:tc>
        <w:tcPr>
          <w:tcW w:w="1440" w:type="dxa"/>
          <w:vMerge w:val="restart"/>
          <w:shd w:val="clear" w:color="auto" w:fill="auto"/>
        </w:tcPr>
        <w:p w:rsidR="00A30277" w:rsidRPr="00565BDB" w:rsidRDefault="00961795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340" w:type="dxa"/>
          <w:vMerge w:val="restart"/>
          <w:shd w:val="clear" w:color="auto" w:fill="auto"/>
        </w:tcPr>
        <w:p w:rsidR="00A30277" w:rsidRPr="00565BDB" w:rsidRDefault="0096179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34" w:type="dxa"/>
          <w:vMerge w:val="restart"/>
          <w:shd w:val="clear" w:color="auto" w:fill="auto"/>
        </w:tcPr>
        <w:p w:rsidR="00A30277" w:rsidRPr="008B0D03" w:rsidRDefault="0086391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961795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BML-MDG-PV-00</w:t>
          </w:r>
          <w:r w:rsidR="0073339E">
            <w:rPr>
              <w:rFonts w:ascii="Calibri" w:eastAsia="Calibri" w:hAnsi="Calibri"/>
              <w:b/>
              <w:bCs/>
              <w:sz w:val="28"/>
              <w:szCs w:val="28"/>
            </w:rPr>
            <w:t>7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961795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96179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00</w:t>
          </w:r>
        </w:p>
      </w:tc>
    </w:tr>
    <w:tr w:rsidR="007748DE" w:rsidRPr="00565BDB" w:rsidTr="003054D7">
      <w:trPr>
        <w:trHeight w:val="170"/>
      </w:trPr>
      <w:tc>
        <w:tcPr>
          <w:tcW w:w="1440" w:type="dxa"/>
          <w:vMerge/>
          <w:shd w:val="clear" w:color="auto" w:fill="auto"/>
        </w:tcPr>
        <w:p w:rsidR="00A30277" w:rsidRPr="00565BDB" w:rsidRDefault="00863917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340" w:type="dxa"/>
          <w:vMerge/>
          <w:shd w:val="clear" w:color="auto" w:fill="auto"/>
        </w:tcPr>
        <w:p w:rsidR="00A30277" w:rsidRPr="00565BDB" w:rsidRDefault="0086391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34" w:type="dxa"/>
          <w:vMerge/>
          <w:shd w:val="clear" w:color="auto" w:fill="auto"/>
        </w:tcPr>
        <w:p w:rsidR="00A30277" w:rsidRPr="00565BDB" w:rsidRDefault="00863917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96179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4A3833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="00961795" w:rsidRPr="00565BDB">
            <w:rPr>
              <w:rFonts w:ascii="Calibri" w:eastAsia="Calibri" w:hAnsi="Calibri"/>
              <w:b/>
            </w:rPr>
            <w:t>, 202</w:t>
          </w:r>
          <w:r w:rsidR="00961795"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3054D7">
      <w:trPr>
        <w:trHeight w:val="334"/>
      </w:trPr>
      <w:tc>
        <w:tcPr>
          <w:tcW w:w="1440" w:type="dxa"/>
          <w:shd w:val="clear" w:color="auto" w:fill="auto"/>
        </w:tcPr>
        <w:p w:rsidR="00A30277" w:rsidRPr="00565BDB" w:rsidRDefault="00961795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MARKETING</w:t>
          </w:r>
        </w:p>
      </w:tc>
      <w:tc>
        <w:tcPr>
          <w:tcW w:w="2340" w:type="dxa"/>
          <w:shd w:val="clear" w:color="auto" w:fill="auto"/>
        </w:tcPr>
        <w:p w:rsidR="00A30277" w:rsidRPr="00565BDB" w:rsidRDefault="0096179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PHARMACOVIGILANCE</w:t>
          </w:r>
        </w:p>
      </w:tc>
      <w:tc>
        <w:tcPr>
          <w:tcW w:w="3634" w:type="dxa"/>
          <w:vMerge/>
          <w:shd w:val="clear" w:color="auto" w:fill="auto"/>
        </w:tcPr>
        <w:p w:rsidR="00A30277" w:rsidRPr="00565BDB" w:rsidRDefault="0086391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96179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4A3833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June</w:t>
          </w:r>
          <w:r w:rsidR="00961795" w:rsidRPr="00565BDB">
            <w:rPr>
              <w:rFonts w:ascii="Calibri" w:eastAsia="Calibri" w:hAnsi="Calibri"/>
              <w:b/>
            </w:rPr>
            <w:t>, 202</w:t>
          </w:r>
          <w:r w:rsidR="00961795"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3054D7">
      <w:trPr>
        <w:trHeight w:val="479"/>
      </w:trPr>
      <w:tc>
        <w:tcPr>
          <w:tcW w:w="3780" w:type="dxa"/>
          <w:gridSpan w:val="2"/>
          <w:shd w:val="clear" w:color="auto" w:fill="auto"/>
        </w:tcPr>
        <w:p w:rsidR="00A30277" w:rsidRPr="00565BDB" w:rsidRDefault="00961795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34" w:type="dxa"/>
          <w:shd w:val="clear" w:color="auto" w:fill="auto"/>
        </w:tcPr>
        <w:p w:rsidR="00A30277" w:rsidRPr="00565BDB" w:rsidRDefault="00961795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961795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3054D7">
      <w:trPr>
        <w:trHeight w:val="479"/>
      </w:trPr>
      <w:tc>
        <w:tcPr>
          <w:tcW w:w="3780" w:type="dxa"/>
          <w:gridSpan w:val="2"/>
          <w:shd w:val="clear" w:color="auto" w:fill="auto"/>
        </w:tcPr>
        <w:p w:rsidR="00A30277" w:rsidRPr="00565BDB" w:rsidRDefault="0096179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34" w:type="dxa"/>
          <w:shd w:val="clear" w:color="auto" w:fill="auto"/>
        </w:tcPr>
        <w:p w:rsidR="00A30277" w:rsidRPr="00565BDB" w:rsidRDefault="0096179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961795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863917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863917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863917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7B91"/>
    <w:multiLevelType w:val="multilevel"/>
    <w:tmpl w:val="901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94EC6"/>
    <w:multiLevelType w:val="multilevel"/>
    <w:tmpl w:val="93CE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20579DA"/>
    <w:multiLevelType w:val="hybridMultilevel"/>
    <w:tmpl w:val="F95A9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8F07467"/>
    <w:multiLevelType w:val="multilevel"/>
    <w:tmpl w:val="DC5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7702F1"/>
    <w:multiLevelType w:val="multilevel"/>
    <w:tmpl w:val="272E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982553"/>
    <w:multiLevelType w:val="hybridMultilevel"/>
    <w:tmpl w:val="50309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67D54C7"/>
    <w:multiLevelType w:val="multilevel"/>
    <w:tmpl w:val="5D9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DA0F6C"/>
    <w:multiLevelType w:val="hybridMultilevel"/>
    <w:tmpl w:val="9280D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45587378"/>
    <w:multiLevelType w:val="multilevel"/>
    <w:tmpl w:val="13B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AC01D0"/>
    <w:multiLevelType w:val="multilevel"/>
    <w:tmpl w:val="491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597314"/>
    <w:multiLevelType w:val="multilevel"/>
    <w:tmpl w:val="4436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8110FD"/>
    <w:multiLevelType w:val="multilevel"/>
    <w:tmpl w:val="D318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5F018E"/>
    <w:multiLevelType w:val="multilevel"/>
    <w:tmpl w:val="BCC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D65BE3"/>
    <w:multiLevelType w:val="multilevel"/>
    <w:tmpl w:val="BA7A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6541C3"/>
    <w:multiLevelType w:val="multilevel"/>
    <w:tmpl w:val="474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BD4D00"/>
    <w:multiLevelType w:val="hybridMultilevel"/>
    <w:tmpl w:val="8B40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390449"/>
    <w:multiLevelType w:val="multilevel"/>
    <w:tmpl w:val="1E8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986274"/>
    <w:multiLevelType w:val="multilevel"/>
    <w:tmpl w:val="913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5E79EC"/>
    <w:multiLevelType w:val="multilevel"/>
    <w:tmpl w:val="38E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B42B2A"/>
    <w:multiLevelType w:val="multilevel"/>
    <w:tmpl w:val="2D30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3"/>
  </w:num>
  <w:num w:numId="5">
    <w:abstractNumId w:val="14"/>
  </w:num>
  <w:num w:numId="6">
    <w:abstractNumId w:val="21"/>
  </w:num>
  <w:num w:numId="7">
    <w:abstractNumId w:val="8"/>
  </w:num>
  <w:num w:numId="8">
    <w:abstractNumId w:val="17"/>
  </w:num>
  <w:num w:numId="9">
    <w:abstractNumId w:val="0"/>
  </w:num>
  <w:num w:numId="10">
    <w:abstractNumId w:val="22"/>
  </w:num>
  <w:num w:numId="11">
    <w:abstractNumId w:val="7"/>
  </w:num>
  <w:num w:numId="12">
    <w:abstractNumId w:val="19"/>
  </w:num>
  <w:num w:numId="13">
    <w:abstractNumId w:val="13"/>
  </w:num>
  <w:num w:numId="14">
    <w:abstractNumId w:val="18"/>
  </w:num>
  <w:num w:numId="15">
    <w:abstractNumId w:val="11"/>
  </w:num>
  <w:num w:numId="16">
    <w:abstractNumId w:val="16"/>
  </w:num>
  <w:num w:numId="17">
    <w:abstractNumId w:val="20"/>
  </w:num>
  <w:num w:numId="18">
    <w:abstractNumId w:val="6"/>
  </w:num>
  <w:num w:numId="19">
    <w:abstractNumId w:val="12"/>
  </w:num>
  <w:num w:numId="20">
    <w:abstractNumId w:val="1"/>
  </w:num>
  <w:num w:numId="21">
    <w:abstractNumId w:val="5"/>
  </w:num>
  <w:num w:numId="22">
    <w:abstractNumId w:val="9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39E"/>
    <w:rsid w:val="000E290B"/>
    <w:rsid w:val="00261548"/>
    <w:rsid w:val="004A3833"/>
    <w:rsid w:val="0063257F"/>
    <w:rsid w:val="0073339E"/>
    <w:rsid w:val="007F5161"/>
    <w:rsid w:val="00863917"/>
    <w:rsid w:val="008B74CF"/>
    <w:rsid w:val="00961795"/>
    <w:rsid w:val="00CB6D5A"/>
    <w:rsid w:val="00E63166"/>
    <w:rsid w:val="00F4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39E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333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73339E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3339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733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3339E"/>
  </w:style>
  <w:style w:type="paragraph" w:styleId="BodyTextIndent2">
    <w:name w:val="Body Text Indent 2"/>
    <w:basedOn w:val="Normal"/>
    <w:link w:val="BodyTextIndent2Char"/>
    <w:rsid w:val="0073339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333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33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39E"/>
  </w:style>
  <w:style w:type="paragraph" w:styleId="BalloonText">
    <w:name w:val="Balloon Text"/>
    <w:basedOn w:val="Normal"/>
    <w:link w:val="BalloonTextChar"/>
    <w:uiPriority w:val="99"/>
    <w:semiHidden/>
    <w:unhideWhenUsed/>
    <w:rsid w:val="00733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3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39E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333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73339E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3339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733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3339E"/>
  </w:style>
  <w:style w:type="paragraph" w:styleId="BodyTextIndent2">
    <w:name w:val="Body Text Indent 2"/>
    <w:basedOn w:val="Normal"/>
    <w:link w:val="BodyTextIndent2Char"/>
    <w:rsid w:val="0073339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333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33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39E"/>
  </w:style>
  <w:style w:type="paragraph" w:styleId="BalloonText">
    <w:name w:val="Balloon Text"/>
    <w:basedOn w:val="Normal"/>
    <w:link w:val="BalloonTextChar"/>
    <w:uiPriority w:val="99"/>
    <w:semiHidden/>
    <w:unhideWhenUsed/>
    <w:rsid w:val="00733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3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6</cp:revision>
  <cp:lastPrinted>2025-08-07T09:56:00Z</cp:lastPrinted>
  <dcterms:created xsi:type="dcterms:W3CDTF">2025-07-26T13:38:00Z</dcterms:created>
  <dcterms:modified xsi:type="dcterms:W3CDTF">2025-08-07T12:20:00Z</dcterms:modified>
</cp:coreProperties>
</file>