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C93" w:rsidRPr="00391C93" w:rsidRDefault="00391C93" w:rsidP="00391C93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1C9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  <w:bookmarkStart w:id="0" w:name="_GoBack"/>
      <w:bookmarkEnd w:id="0"/>
    </w:p>
    <w:p w:rsidR="00391C93" w:rsidRPr="00391C93" w:rsidRDefault="00391C93" w:rsidP="00391C93">
      <w:pPr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</w:rPr>
        <w:t xml:space="preserve">To describe the Procedures </w:t>
      </w:r>
      <w:r w:rsidRPr="00391C93">
        <w:rPr>
          <w:rFonts w:asciiTheme="minorHAnsi" w:hAnsiTheme="minorHAnsi" w:cstheme="minorHAnsi"/>
          <w:sz w:val="22"/>
          <w:szCs w:val="22"/>
        </w:rPr>
        <w:t>to test the recall plan in the event of an actual recall</w:t>
      </w:r>
    </w:p>
    <w:p w:rsidR="00391C93" w:rsidRPr="00391C93" w:rsidRDefault="00391C93" w:rsidP="00391C93">
      <w:pPr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1C93" w:rsidRPr="00391C93" w:rsidRDefault="00391C93" w:rsidP="00391C93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391C93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391C93" w:rsidRPr="00391C93" w:rsidRDefault="00391C93" w:rsidP="00391C93">
      <w:pPr>
        <w:pStyle w:val="ListParagraph"/>
        <w:ind w:left="420"/>
        <w:rPr>
          <w:rFonts w:asciiTheme="minorHAnsi" w:hAnsiTheme="minorHAnsi" w:cstheme="minorHAnsi"/>
          <w:sz w:val="22"/>
          <w:szCs w:val="22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</w:rPr>
        <w:t>This SOP is applicable to test the effectiveness of products recall in event of complaint.</w:t>
      </w:r>
    </w:p>
    <w:p w:rsidR="00391C93" w:rsidRPr="00391C93" w:rsidRDefault="00391C93" w:rsidP="00391C93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1C93" w:rsidRPr="00391C93" w:rsidRDefault="00391C93" w:rsidP="00391C93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1C9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391C93" w:rsidRPr="00391C93" w:rsidRDefault="00391C93" w:rsidP="00391C93">
      <w:pPr>
        <w:pStyle w:val="ListParagraph"/>
        <w:spacing w:line="360" w:lineRule="auto"/>
        <w:ind w:left="420"/>
        <w:rPr>
          <w:rFonts w:asciiTheme="minorHAnsi" w:hAnsiTheme="minorHAnsi" w:cstheme="minorHAnsi"/>
          <w:color w:val="000000"/>
          <w:sz w:val="22"/>
          <w:szCs w:val="22"/>
        </w:rPr>
      </w:pPr>
      <w:proofErr w:type="gramStart"/>
      <w:r w:rsidRPr="00391C93">
        <w:rPr>
          <w:rFonts w:asciiTheme="minorHAnsi" w:hAnsiTheme="minorHAnsi" w:cstheme="minorHAnsi"/>
          <w:color w:val="000000"/>
          <w:sz w:val="22"/>
          <w:szCs w:val="22"/>
        </w:rPr>
        <w:t>Quality Assurance officer, Sales Representative, Marketing Manager, Quality Assurance Manager, Superinten</w:t>
      </w:r>
      <w:r w:rsidRPr="00391C93">
        <w:rPr>
          <w:rFonts w:asciiTheme="minorHAnsi" w:hAnsiTheme="minorHAnsi" w:cstheme="minorHAnsi"/>
          <w:color w:val="000000"/>
          <w:sz w:val="22"/>
          <w:szCs w:val="22"/>
        </w:rPr>
        <w:t>dent Pharmacist/Factory Manager.</w:t>
      </w:r>
      <w:proofErr w:type="gramEnd"/>
      <w:r w:rsidRPr="00391C9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:rsidR="00391C93" w:rsidRPr="00391C93" w:rsidRDefault="00391C93" w:rsidP="00391C93">
      <w:pPr>
        <w:pStyle w:val="ListParagraph"/>
        <w:ind w:left="420"/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1C9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391C93" w:rsidRPr="00391C93" w:rsidRDefault="00391C93" w:rsidP="00391C93">
      <w:pPr>
        <w:pStyle w:val="ListParagraph"/>
        <w:tabs>
          <w:tab w:val="left" w:pos="180"/>
        </w:tabs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91C93">
        <w:rPr>
          <w:rFonts w:asciiTheme="minorHAnsi" w:hAnsiTheme="minorHAnsi" w:cstheme="minorHAnsi"/>
          <w:sz w:val="22"/>
          <w:szCs w:val="22"/>
        </w:rPr>
        <w:t>Nil</w:t>
      </w:r>
    </w:p>
    <w:p w:rsidR="00391C93" w:rsidRPr="00391C93" w:rsidRDefault="00391C93" w:rsidP="00391C93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1C93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391C93" w:rsidRPr="00391C93" w:rsidRDefault="00391C93" w:rsidP="00391C93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391C93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Conducting a Mock Recall</w:t>
      </w:r>
      <w:r w:rsidRPr="00391C93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:rsidR="00391C93" w:rsidRPr="00391C93" w:rsidRDefault="00391C93" w:rsidP="00391C93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</w:rPr>
        <w:t xml:space="preserve"> Determine the product and lot number that will be used for the mock recall.</w:t>
      </w:r>
    </w:p>
    <w:p w:rsidR="00391C93" w:rsidRPr="00391C93" w:rsidRDefault="00391C93" w:rsidP="00391C93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</w:rPr>
        <w:t>Identify the customers who have received the product.</w:t>
      </w:r>
    </w:p>
    <w:p w:rsidR="00391C93" w:rsidRPr="00391C93" w:rsidRDefault="00391C93" w:rsidP="00391C93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</w:rPr>
        <w:t xml:space="preserve">Determine the reason for the recall. </w:t>
      </w:r>
    </w:p>
    <w:p w:rsidR="00391C93" w:rsidRPr="00391C93" w:rsidRDefault="00391C93" w:rsidP="00391C93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</w:rPr>
        <w:t>Determine the quantities involved and the amount of product in the marketplace utilizing your traceability and inventory systems. Invoices are the best place to access this information.</w:t>
      </w:r>
    </w:p>
    <w:p w:rsidR="00391C93" w:rsidRPr="00391C93" w:rsidRDefault="00391C93" w:rsidP="00391C93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</w:rPr>
        <w:t xml:space="preserve"> The lot numbers should already be recorded on the invoices beside the product description as part of traceability program.  </w:t>
      </w:r>
    </w:p>
    <w:p w:rsidR="00391C93" w:rsidRPr="00391C93" w:rsidRDefault="00391C93" w:rsidP="00391C93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</w:rPr>
        <w:t xml:space="preserve">Contact a customer that received our product by phone and explain to them that Biomedical are in the process of testing the traceability and recall systems by conducting a mock recall. </w:t>
      </w:r>
    </w:p>
    <w:p w:rsidR="00391C93" w:rsidRPr="00391C93" w:rsidRDefault="00391C93" w:rsidP="00391C93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</w:rPr>
        <w:t xml:space="preserve"> Send a follow-up email that they need to respond to.</w:t>
      </w:r>
    </w:p>
    <w:p w:rsidR="00391C93" w:rsidRPr="00391C93" w:rsidRDefault="00391C93" w:rsidP="00391C93">
      <w:pPr>
        <w:pStyle w:val="NormalWeb"/>
        <w:numPr>
          <w:ilvl w:val="0"/>
          <w:numId w:val="10"/>
        </w:numPr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  <w:lang w:val="en-US"/>
        </w:rPr>
        <w:t>Send message to the customer through mail that the customer have chosen to conduct mock recall with.</w:t>
      </w:r>
    </w:p>
    <w:p w:rsidR="00391C93" w:rsidRPr="00391C93" w:rsidRDefault="00391C93" w:rsidP="00391C93">
      <w:pPr>
        <w:pStyle w:val="NormalWeb"/>
        <w:numPr>
          <w:ilvl w:val="0"/>
          <w:numId w:val="10"/>
        </w:numPr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Print confirmation email upon receipt from customer.</w:t>
      </w:r>
    </w:p>
    <w:p w:rsidR="00391C93" w:rsidRPr="00391C93" w:rsidRDefault="00391C93" w:rsidP="00391C93">
      <w:pPr>
        <w:pStyle w:val="NormalWeb"/>
        <w:numPr>
          <w:ilvl w:val="0"/>
          <w:numId w:val="10"/>
        </w:numPr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Complete any logs that are included in the quality manual. </w:t>
      </w:r>
    </w:p>
    <w:p w:rsidR="00391C93" w:rsidRPr="00391C93" w:rsidRDefault="00391C93" w:rsidP="00391C93">
      <w:pPr>
        <w:pStyle w:val="NormalWeb"/>
        <w:numPr>
          <w:ilvl w:val="0"/>
          <w:numId w:val="10"/>
        </w:numPr>
        <w:shd w:val="clear" w:color="auto" w:fill="FFFFFF"/>
        <w:spacing w:after="0" w:line="360" w:lineRule="auto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  <w:lang w:val="en-US"/>
        </w:rPr>
        <w:t>Attach the email to the Mock Recall Log and maintain with the recordkeeping.</w:t>
      </w:r>
    </w:p>
    <w:p w:rsidR="00391C93" w:rsidRPr="00391C93" w:rsidRDefault="00391C93" w:rsidP="00391C93">
      <w:pPr>
        <w:pStyle w:val="NormalWeb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391C93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This needs to be done on annual basis. </w:t>
      </w:r>
    </w:p>
    <w:p w:rsidR="00391C93" w:rsidRPr="00391C93" w:rsidRDefault="00391C93" w:rsidP="00391C93">
      <w:pPr>
        <w:pStyle w:val="NormalWeb"/>
        <w:shd w:val="clear" w:color="auto" w:fill="FFFFFF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391C93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Note: </w:t>
      </w:r>
      <w:r w:rsidRPr="00391C93">
        <w:rPr>
          <w:rFonts w:asciiTheme="minorHAnsi" w:hAnsiTheme="minorHAnsi" w:cstheme="minorHAnsi"/>
          <w:color w:val="000000"/>
          <w:sz w:val="22"/>
          <w:szCs w:val="22"/>
          <w:lang w:val="en-US"/>
        </w:rPr>
        <w:t>If multiple customers received the same lot number, it is not necessary during the mock recall to contact them all, unless specifically required by the Standard are certifying under.</w:t>
      </w:r>
    </w:p>
    <w:p w:rsidR="00391C93" w:rsidRPr="00391C93" w:rsidRDefault="00391C93" w:rsidP="00391C93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1C93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391C93" w:rsidRPr="00391C93" w:rsidRDefault="00391C93" w:rsidP="00391C93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1C93">
        <w:rPr>
          <w:rFonts w:asciiTheme="minorHAnsi" w:hAnsiTheme="minorHAnsi" w:cstheme="minorHAnsi"/>
          <w:sz w:val="22"/>
          <w:szCs w:val="22"/>
        </w:rPr>
        <w:t>IN-HOUSE</w:t>
      </w:r>
    </w:p>
    <w:p w:rsidR="00391C93" w:rsidRPr="00391C93" w:rsidRDefault="00391C93" w:rsidP="00391C9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91C93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91C93" w:rsidRPr="00391C93" w:rsidTr="003319C9">
        <w:trPr>
          <w:trHeight w:val="261"/>
        </w:trPr>
        <w:tc>
          <w:tcPr>
            <w:tcW w:w="4644" w:type="dxa"/>
            <w:shd w:val="clear" w:color="auto" w:fill="FFFFFF"/>
          </w:tcPr>
          <w:p w:rsidR="00391C93" w:rsidRPr="00391C93" w:rsidRDefault="00391C93" w:rsidP="003319C9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91C9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391C93" w:rsidRPr="00391C93" w:rsidRDefault="00391C93" w:rsidP="003319C9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91C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391C93" w:rsidRPr="00391C93" w:rsidTr="003319C9">
        <w:trPr>
          <w:trHeight w:val="276"/>
        </w:trPr>
        <w:tc>
          <w:tcPr>
            <w:tcW w:w="4644" w:type="dxa"/>
            <w:shd w:val="clear" w:color="auto" w:fill="FFFFFF"/>
          </w:tcPr>
          <w:p w:rsidR="00391C93" w:rsidRPr="00391C93" w:rsidRDefault="00391C93" w:rsidP="003319C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91C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391C93" w:rsidRPr="00391C93" w:rsidRDefault="00391C93" w:rsidP="003319C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91C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391C93" w:rsidRPr="00391C93" w:rsidRDefault="00391C93" w:rsidP="00391C93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1C93" w:rsidRPr="00391C93" w:rsidRDefault="00391C93" w:rsidP="00391C93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1C93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91C93" w:rsidRPr="00391C93" w:rsidTr="003319C9">
        <w:tc>
          <w:tcPr>
            <w:tcW w:w="2610" w:type="dxa"/>
            <w:shd w:val="clear" w:color="auto" w:fill="auto"/>
          </w:tcPr>
          <w:p w:rsidR="00391C93" w:rsidRPr="00391C93" w:rsidRDefault="00391C93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391C93" w:rsidRPr="00391C93" w:rsidRDefault="00391C93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391C93" w:rsidRPr="00391C93" w:rsidTr="003319C9">
        <w:tc>
          <w:tcPr>
            <w:tcW w:w="2610" w:type="dxa"/>
            <w:shd w:val="clear" w:color="auto" w:fill="auto"/>
          </w:tcPr>
          <w:p w:rsidR="00391C93" w:rsidRPr="00391C93" w:rsidRDefault="00391C93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391C93" w:rsidRPr="00391C93" w:rsidRDefault="00391C93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391C93" w:rsidRPr="00391C93" w:rsidRDefault="00391C93" w:rsidP="00391C93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91C93" w:rsidRPr="00391C93" w:rsidRDefault="00391C93" w:rsidP="00391C93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91C9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391C93" w:rsidRPr="00391C93" w:rsidTr="003319C9">
        <w:tc>
          <w:tcPr>
            <w:tcW w:w="2376" w:type="dxa"/>
            <w:shd w:val="clear" w:color="auto" w:fill="auto"/>
          </w:tcPr>
          <w:p w:rsidR="00391C93" w:rsidRPr="00391C93" w:rsidRDefault="00391C9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391C93" w:rsidRPr="00391C93" w:rsidRDefault="00391C9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391C93" w:rsidRPr="00391C93" w:rsidRDefault="00391C9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91C93" w:rsidRPr="00391C93" w:rsidTr="003319C9">
        <w:tc>
          <w:tcPr>
            <w:tcW w:w="2376" w:type="dxa"/>
            <w:shd w:val="clear" w:color="auto" w:fill="auto"/>
          </w:tcPr>
          <w:p w:rsidR="00391C93" w:rsidRPr="00391C93" w:rsidRDefault="00391C9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391C93" w:rsidRPr="00391C93" w:rsidRDefault="00391C9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391C93" w:rsidRPr="00391C93" w:rsidRDefault="00391C9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391C93" w:rsidRPr="00391C93" w:rsidTr="003319C9">
        <w:tc>
          <w:tcPr>
            <w:tcW w:w="2376" w:type="dxa"/>
            <w:shd w:val="clear" w:color="auto" w:fill="auto"/>
          </w:tcPr>
          <w:p w:rsidR="00391C93" w:rsidRPr="00391C93" w:rsidRDefault="00391C9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391C93" w:rsidRPr="00391C93" w:rsidRDefault="00391C9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391C93" w:rsidRPr="00391C93" w:rsidRDefault="00391C93" w:rsidP="003319C9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1C9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391C93" w:rsidRPr="00391C93" w:rsidRDefault="00391C93" w:rsidP="003319C9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1C9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391C93" w:rsidRPr="00391C93" w:rsidRDefault="00391C93" w:rsidP="00391C93">
      <w:pPr>
        <w:rPr>
          <w:rFonts w:asciiTheme="minorHAnsi" w:hAnsiTheme="minorHAnsi" w:cstheme="minorHAnsi"/>
          <w:sz w:val="22"/>
          <w:szCs w:val="22"/>
        </w:rPr>
      </w:pPr>
    </w:p>
    <w:p w:rsidR="00477F71" w:rsidRPr="00391C93" w:rsidRDefault="00901F2A" w:rsidP="00391C93">
      <w:pPr>
        <w:rPr>
          <w:rFonts w:asciiTheme="minorHAnsi" w:hAnsiTheme="minorHAnsi" w:cstheme="minorHAnsi"/>
          <w:sz w:val="22"/>
          <w:szCs w:val="22"/>
        </w:rPr>
      </w:pPr>
    </w:p>
    <w:sectPr w:rsidR="00477F71" w:rsidRPr="00391C93" w:rsidSect="004E45F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1F2A" w:rsidRDefault="00901F2A" w:rsidP="00391C93">
      <w:r>
        <w:separator/>
      </w:r>
    </w:p>
  </w:endnote>
  <w:endnote w:type="continuationSeparator" w:id="0">
    <w:p w:rsidR="00901F2A" w:rsidRDefault="00901F2A" w:rsidP="00391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901F2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391C93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391C93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7977B1" w:rsidRDefault="00901F2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1F2A" w:rsidRDefault="00901F2A" w:rsidP="00391C93">
      <w:r>
        <w:separator/>
      </w:r>
    </w:p>
  </w:footnote>
  <w:footnote w:type="continuationSeparator" w:id="0">
    <w:p w:rsidR="00901F2A" w:rsidRDefault="00901F2A" w:rsidP="00391C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901F2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282895E" wp14:editId="34DC964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901F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901F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901F2A" w:rsidP="00BB141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r </w:t>
          </w:r>
          <w:r w:rsidR="00391C93">
            <w:rPr>
              <w:rFonts w:ascii="Calibri" w:hAnsi="Calibri" w:cs="Calibri"/>
              <w:b/>
              <w:sz w:val="22"/>
              <w:szCs w:val="22"/>
            </w:rPr>
            <w:t>Mock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Recall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901F2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901F2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  <w:r w:rsidR="00391C93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901F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901F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Default="00901F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:rsidR="00766CF1" w:rsidRPr="00B17339" w:rsidRDefault="00901F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:rsidR="007977B1" w:rsidRPr="00B17339" w:rsidRDefault="00901F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901F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901F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901F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901F2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7977B1" w:rsidRPr="00B17339" w:rsidRDefault="00901F2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7977B1" w:rsidRDefault="00901F2A">
    <w:pPr>
      <w:pStyle w:val="Header"/>
    </w:pPr>
  </w:p>
  <w:p w:rsidR="007977B1" w:rsidRDefault="00901F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75C4D1C"/>
    <w:multiLevelType w:val="hybridMultilevel"/>
    <w:tmpl w:val="E1D425F8"/>
    <w:lvl w:ilvl="0" w:tplc="94529DF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290D04E9"/>
    <w:multiLevelType w:val="hybridMultilevel"/>
    <w:tmpl w:val="06367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1170FD"/>
    <w:multiLevelType w:val="hybridMultilevel"/>
    <w:tmpl w:val="F6D27466"/>
    <w:lvl w:ilvl="0" w:tplc="76225180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4FBD4BA4"/>
    <w:multiLevelType w:val="hybridMultilevel"/>
    <w:tmpl w:val="0AA833C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C93"/>
    <w:rsid w:val="00391C93"/>
    <w:rsid w:val="007F5161"/>
    <w:rsid w:val="00901F2A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C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91C9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91C93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391C9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391C93"/>
    <w:rPr>
      <w:rFonts w:ascii="Calibri" w:eastAsia="Times New Roman" w:hAnsi="Calibri" w:cs="Times New Roman"/>
      <w:b/>
      <w:bCs/>
    </w:rPr>
  </w:style>
  <w:style w:type="paragraph" w:styleId="ListParagraph">
    <w:name w:val="List Paragraph"/>
    <w:basedOn w:val="Normal"/>
    <w:uiPriority w:val="34"/>
    <w:qFormat/>
    <w:rsid w:val="00391C93"/>
    <w:pPr>
      <w:ind w:left="720"/>
      <w:contextualSpacing/>
    </w:pPr>
  </w:style>
  <w:style w:type="paragraph" w:styleId="Header">
    <w:name w:val="header"/>
    <w:basedOn w:val="Normal"/>
    <w:link w:val="HeaderChar"/>
    <w:rsid w:val="00391C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91C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91C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91C9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C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9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91C93"/>
    <w:pPr>
      <w:spacing w:before="100" w:beforeAutospacing="1" w:after="225"/>
    </w:pPr>
    <w:rPr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C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91C9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91C93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391C9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391C93"/>
    <w:rPr>
      <w:rFonts w:ascii="Calibri" w:eastAsia="Times New Roman" w:hAnsi="Calibri" w:cs="Times New Roman"/>
      <w:b/>
      <w:bCs/>
    </w:rPr>
  </w:style>
  <w:style w:type="paragraph" w:styleId="ListParagraph">
    <w:name w:val="List Paragraph"/>
    <w:basedOn w:val="Normal"/>
    <w:uiPriority w:val="34"/>
    <w:qFormat/>
    <w:rsid w:val="00391C93"/>
    <w:pPr>
      <w:ind w:left="720"/>
      <w:contextualSpacing/>
    </w:pPr>
  </w:style>
  <w:style w:type="paragraph" w:styleId="Header">
    <w:name w:val="header"/>
    <w:basedOn w:val="Normal"/>
    <w:link w:val="HeaderChar"/>
    <w:rsid w:val="00391C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91C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91C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91C9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C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9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91C93"/>
    <w:pPr>
      <w:spacing w:before="100" w:beforeAutospacing="1" w:after="225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dcterms:created xsi:type="dcterms:W3CDTF">2025-06-30T18:07:00Z</dcterms:created>
  <dcterms:modified xsi:type="dcterms:W3CDTF">2025-06-30T18:14:00Z</dcterms:modified>
</cp:coreProperties>
</file>