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D86DF4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D86DF4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50762804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: A</w:t>
            </w:r>
            <w:r w:rsidR="00D86DF4"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NISE OIL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D86DF4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D86DF4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D86DF4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D86DF4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01DF93A6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D86DF4"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E033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D86DF4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D86D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86DF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D86DF4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D86DF4" w14:paraId="7C08B2BE" w14:textId="77777777" w:rsidTr="00C9799A">
        <w:tc>
          <w:tcPr>
            <w:tcW w:w="739" w:type="dxa"/>
          </w:tcPr>
          <w:p w14:paraId="12E8B99E" w14:textId="77777777" w:rsidR="00E72811" w:rsidRPr="00D86DF4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86DF4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D86DF4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86DF4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D86DF4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86DF4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D86DF4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86DF4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86DF4" w:rsidRPr="00D86DF4" w14:paraId="1FE1348F" w14:textId="77777777" w:rsidTr="00C9799A">
        <w:tc>
          <w:tcPr>
            <w:tcW w:w="739" w:type="dxa"/>
          </w:tcPr>
          <w:p w14:paraId="74BE1895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7C0F85F2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Appearance </w:t>
            </w:r>
          </w:p>
        </w:tc>
        <w:tc>
          <w:tcPr>
            <w:tcW w:w="4051" w:type="dxa"/>
          </w:tcPr>
          <w:p w14:paraId="1E5A2AE3" w14:textId="4CB19AB0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Clear, colourless or </w:t>
            </w: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pale-yellow</w:t>
            </w: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liquid.</w:t>
            </w:r>
          </w:p>
        </w:tc>
        <w:tc>
          <w:tcPr>
            <w:tcW w:w="2470" w:type="dxa"/>
          </w:tcPr>
          <w:p w14:paraId="042C08B5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2E5A370" w14:textId="77777777" w:rsidR="00D86DF4" w:rsidRPr="00D86DF4" w:rsidRDefault="00D86DF4" w:rsidP="00D86DF4">
            <w:pPr>
              <w:pStyle w:val="Heading2"/>
              <w:shd w:val="clear" w:color="auto" w:fill="FFFFFF"/>
              <w:spacing w:before="0" w:after="90" w:line="360" w:lineRule="atLeast"/>
              <w:textAlignment w:val="baseline"/>
              <w:rPr>
                <w:rFonts w:asciiTheme="minorHAnsi" w:hAnsiTheme="minorHAnsi" w:cstheme="minorHAnsi"/>
                <w:caps/>
                <w:color w:val="000000" w:themeColor="text1"/>
                <w:sz w:val="22"/>
                <w:szCs w:val="22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Identification</w:t>
            </w:r>
          </w:p>
          <w:p w14:paraId="22310F25" w14:textId="2543EE0F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1EBBDC3A" w:rsidR="00D86DF4" w:rsidRPr="00D86DF4" w:rsidRDefault="00D86DF4" w:rsidP="00D86DF4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TLC: The characteristic peaks in the chromatogram obtained with the test solution are similar in retention time to those in the chromatogram obtained with the reference solution.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27FC5D10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hyperlink r:id="rId7" w:anchor="p2p05885" w:history="1">
              <w:r w:rsidRPr="00D86DF4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</w:rPr>
                <w:t>Relative density</w:t>
              </w:r>
            </w:hyperlink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86CCE68" w14:textId="178AE6F0" w:rsidR="00D86DF4" w:rsidRPr="00D86DF4" w:rsidRDefault="00D86DF4" w:rsidP="00D86DF4">
            <w:pPr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0.980 to 0.990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40FD8F3" w14:textId="77777777" w:rsid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1372626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32BD40BF" w14:textId="77777777" w:rsidTr="00C9799A">
        <w:tc>
          <w:tcPr>
            <w:tcW w:w="739" w:type="dxa"/>
          </w:tcPr>
          <w:p w14:paraId="09BBDFA4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46CA3A89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</w:rPr>
              <w:t>Refractive index</w:t>
            </w:r>
          </w:p>
        </w:tc>
        <w:tc>
          <w:tcPr>
            <w:tcW w:w="4051" w:type="dxa"/>
          </w:tcPr>
          <w:p w14:paraId="36F5C787" w14:textId="57348032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1.552 to 1.561.</w:t>
            </w:r>
          </w:p>
        </w:tc>
        <w:tc>
          <w:tcPr>
            <w:tcW w:w="2470" w:type="dxa"/>
          </w:tcPr>
          <w:p w14:paraId="0DF46881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1426E39F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</w:rPr>
              <w:t xml:space="preserve">Freezing point </w:t>
            </w:r>
            <w:hyperlink r:id="rId8" w:anchor="p2p05876" w:history="1"/>
            <w:r w:rsidRPr="00D86DF4">
              <w:rPr>
                <w:rStyle w:val="apple-converted-space"/>
                <w:rFonts w:asciiTheme="minorHAnsi" w:hAnsiTheme="minorHAnsi" w:cstheme="minorHAnsi"/>
                <w:color w:val="000000" w:themeColor="text1"/>
              </w:rPr>
              <w:t> 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32F6FBFE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15 °C to 19 °C.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482DFFB6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</w:rPr>
              <w:t xml:space="preserve">Fatty oils and </w:t>
            </w:r>
            <w:proofErr w:type="spellStart"/>
            <w:r w:rsidRPr="00D86DF4">
              <w:rPr>
                <w:rFonts w:asciiTheme="minorHAnsi" w:hAnsiTheme="minorHAnsi" w:cstheme="minorHAnsi"/>
                <w:color w:val="000000" w:themeColor="text1"/>
              </w:rPr>
              <w:t>resinified</w:t>
            </w:r>
            <w:proofErr w:type="spellEnd"/>
            <w:r w:rsidRPr="00D86DF4">
              <w:rPr>
                <w:rFonts w:asciiTheme="minorHAnsi" w:hAnsiTheme="minorHAnsi" w:cstheme="minorHAnsi"/>
                <w:color w:val="000000" w:themeColor="text1"/>
              </w:rPr>
              <w:t xml:space="preserve"> essential oils</w:t>
            </w:r>
            <w:r w:rsidRPr="00D86DF4">
              <w:rPr>
                <w:rStyle w:val="apple-converted-space"/>
                <w:rFonts w:asciiTheme="minorHAnsi" w:hAnsiTheme="minorHAnsi" w:cstheme="minorHAnsi"/>
                <w:color w:val="000000" w:themeColor="text1"/>
              </w:rPr>
              <w:t> 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27B7CB0D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It complies with the test for fatty oils and </w:t>
            </w:r>
            <w:proofErr w:type="spellStart"/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resinified</w:t>
            </w:r>
            <w:proofErr w:type="spellEnd"/>
            <w:r w:rsidRPr="00D86DF4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essential oils.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3F49523B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86DF4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1822" w:type="dxa"/>
            <w:vMerge w:val="restart"/>
          </w:tcPr>
          <w:p w14:paraId="1886A371" w14:textId="57DE0836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NMT 1000cfu/g</w:t>
            </w:r>
          </w:p>
          <w:p w14:paraId="606A8B7A" w14:textId="72760E3F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NMT 100cfu/g</w:t>
            </w:r>
          </w:p>
          <w:p w14:paraId="08D9A847" w14:textId="018E9BD2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86DF4" w:rsidRPr="00D86DF4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D86DF4" w:rsidRPr="00D86DF4" w:rsidRDefault="00D86DF4" w:rsidP="00D86DF4">
            <w:pPr>
              <w:pStyle w:val="NoSpacing"/>
              <w:spacing w:line="276" w:lineRule="auto"/>
              <w:rPr>
                <w:rFonts w:cstheme="minorHAnsi"/>
              </w:rPr>
            </w:pPr>
            <w:r w:rsidRPr="00D86DF4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D86DF4" w:rsidRPr="00D86DF4" w:rsidRDefault="00D86DF4" w:rsidP="00D86DF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5B2F75E0" w:rsidR="00E72811" w:rsidRPr="00D86DF4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19FFFA2" w14:textId="339089BB" w:rsidR="00E72811" w:rsidRPr="00D86DF4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DB0F11E" w14:textId="77777777" w:rsidR="00D86DF4" w:rsidRDefault="00D86DF4">
      <w:pPr>
        <w:rPr>
          <w:rFonts w:asciiTheme="minorHAnsi" w:hAnsiTheme="minorHAnsi" w:cstheme="minorHAnsi"/>
          <w:sz w:val="22"/>
          <w:szCs w:val="22"/>
        </w:rPr>
      </w:pPr>
    </w:p>
    <w:p w14:paraId="40701D31" w14:textId="39CECD90" w:rsidR="00F62CB8" w:rsidRPr="00D86DF4" w:rsidRDefault="00D86DF4">
      <w:pPr>
        <w:rPr>
          <w:rFonts w:asciiTheme="minorHAnsi" w:hAnsiTheme="minorHAnsi" w:cstheme="minorHAnsi"/>
          <w:sz w:val="22"/>
          <w:szCs w:val="22"/>
        </w:rPr>
      </w:pPr>
      <w:r w:rsidRPr="00D86DF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4D43B6F6">
                <wp:simplePos x="0" y="0"/>
                <wp:positionH relativeFrom="margin">
                  <wp:align>left</wp:align>
                </wp:positionH>
                <wp:positionV relativeFrom="paragraph">
                  <wp:posOffset>93599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35pt;width:405.4pt;height:50.9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D86DF4" w:rsidSect="00E51B03">
      <w:headerReference w:type="default" r:id="rId9"/>
      <w:footerReference w:type="default" r:id="rId10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8FAA" w14:textId="77777777" w:rsidR="00496C8A" w:rsidRDefault="00496C8A" w:rsidP="00E72811">
      <w:r>
        <w:separator/>
      </w:r>
    </w:p>
  </w:endnote>
  <w:endnote w:type="continuationSeparator" w:id="0">
    <w:p w14:paraId="257BB1E9" w14:textId="77777777" w:rsidR="00496C8A" w:rsidRDefault="00496C8A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A2AB" w14:textId="77777777" w:rsidR="00496C8A" w:rsidRDefault="00496C8A" w:rsidP="00E72811">
      <w:r>
        <w:separator/>
      </w:r>
    </w:p>
  </w:footnote>
  <w:footnote w:type="continuationSeparator" w:id="0">
    <w:p w14:paraId="7B7FDD47" w14:textId="77777777" w:rsidR="00496C8A" w:rsidRDefault="00496C8A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4B57D905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D86DF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D86DF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2B50BB"/>
    <w:rsid w:val="00496C8A"/>
    <w:rsid w:val="007676F2"/>
    <w:rsid w:val="00842594"/>
    <w:rsid w:val="008576A1"/>
    <w:rsid w:val="00C304ED"/>
    <w:rsid w:val="00D2088D"/>
    <w:rsid w:val="00D86DF4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DF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86DF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domain/app.nw/bp-2017/appendices/appendix-05/appendix-v-f--determination-of-optical-rotation-and-specific-opt.html" TargetMode="Externa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5/appendix-v-g--determination-of-weight-per-millilitre--density--r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2025-10-14T09:41:00Z</dcterms:created>
  <dcterms:modified xsi:type="dcterms:W3CDTF">2025-10-14T09:41:00Z</dcterms:modified>
</cp:coreProperties>
</file>