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FA529E" w:rsidRPr="00FF4688" w14:paraId="6B538175" w14:textId="77777777" w:rsidTr="009B6941">
        <w:trPr>
          <w:trHeight w:val="378"/>
        </w:trPr>
        <w:tc>
          <w:tcPr>
            <w:tcW w:w="648" w:type="dxa"/>
          </w:tcPr>
          <w:p w14:paraId="32BBBD26" w14:textId="77777777" w:rsidR="0065642C" w:rsidRPr="00FF4688" w:rsidRDefault="0065642C" w:rsidP="00FF468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67541EB0" w14:textId="77777777" w:rsidR="0065642C" w:rsidRPr="00FF4688" w:rsidRDefault="0065642C" w:rsidP="00FF4688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212A3582" w14:textId="77777777" w:rsidR="0065642C" w:rsidRPr="00FF4688" w:rsidRDefault="0065642C" w:rsidP="00FF4688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FA529E" w:rsidRPr="00FF4688" w14:paraId="131498DE" w14:textId="77777777" w:rsidTr="009B6941">
        <w:trPr>
          <w:trHeight w:val="812"/>
        </w:trPr>
        <w:tc>
          <w:tcPr>
            <w:tcW w:w="648" w:type="dxa"/>
          </w:tcPr>
          <w:p w14:paraId="7D9A5F69" w14:textId="77777777" w:rsidR="0065642C" w:rsidRPr="00FF4688" w:rsidRDefault="0065642C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64B2D5E" w14:textId="77777777" w:rsidR="0065642C" w:rsidRPr="00FF4688" w:rsidRDefault="0065642C" w:rsidP="00FF4688">
            <w:pPr>
              <w:spacing w:line="276" w:lineRule="auto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2D182A1E" w14:textId="3B765B3B" w:rsidR="0065642C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Describe the colour and other characteristics of the material.</w:t>
            </w:r>
          </w:p>
        </w:tc>
      </w:tr>
      <w:tr w:rsidR="00FA529E" w:rsidRPr="00FF4688" w14:paraId="46D3A5C6" w14:textId="77777777" w:rsidTr="009B6941">
        <w:trPr>
          <w:trHeight w:val="413"/>
        </w:trPr>
        <w:tc>
          <w:tcPr>
            <w:tcW w:w="648" w:type="dxa"/>
          </w:tcPr>
          <w:p w14:paraId="18393991" w14:textId="77777777" w:rsidR="0065642C" w:rsidRPr="00FF4688" w:rsidRDefault="0065642C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6623D00" w14:textId="77777777" w:rsidR="0065642C" w:rsidRPr="00FF4688" w:rsidRDefault="0065642C" w:rsidP="00FF4688">
            <w:pPr>
              <w:spacing w:line="276" w:lineRule="auto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61CB1438" w14:textId="23CA98AD" w:rsidR="0065642C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Determine solubility of material in water, ethanol (96%), glycerol and liquid paraffin.</w:t>
            </w:r>
          </w:p>
        </w:tc>
      </w:tr>
      <w:tr w:rsidR="00FA529E" w:rsidRPr="00FF4688" w14:paraId="06CF8B3D" w14:textId="77777777" w:rsidTr="009B6941">
        <w:trPr>
          <w:trHeight w:val="413"/>
        </w:trPr>
        <w:tc>
          <w:tcPr>
            <w:tcW w:w="648" w:type="dxa"/>
          </w:tcPr>
          <w:p w14:paraId="408B7951" w14:textId="77777777" w:rsidR="00FA529E" w:rsidRPr="00FF4688" w:rsidRDefault="00FA529E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1B9F0D7" w14:textId="77777777" w:rsidR="00FA529E" w:rsidRPr="00FF4688" w:rsidRDefault="00FA529E" w:rsidP="00FF4688">
            <w:pPr>
              <w:spacing w:line="276" w:lineRule="auto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3C4617F8" w14:textId="770BAE9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 xml:space="preserve">A. The </w:t>
            </w:r>
            <w:hyperlink r:id="rId7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infrared absorption spectrum</w:t>
              </w:r>
            </w:hyperlink>
            <w:r w:rsidRPr="00FF4688">
              <w:rPr>
                <w:rFonts w:cstheme="minorHAnsi"/>
              </w:rPr>
              <w:t xml:space="preserve">, </w:t>
            </w:r>
            <w:hyperlink r:id="rId8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Appendix II A</w:t>
              </w:r>
            </w:hyperlink>
            <w:r w:rsidRPr="00FF4688">
              <w:rPr>
                <w:rFonts w:cstheme="minorHAnsi"/>
              </w:rPr>
              <w:t xml:space="preserve">, compare sample with the </w:t>
            </w:r>
            <w:r w:rsidRPr="00FF4688">
              <w:rPr>
                <w:rStyle w:val="Emphasis"/>
                <w:rFonts w:cstheme="minorHAnsi"/>
              </w:rPr>
              <w:t>reference spectrum</w:t>
            </w:r>
            <w:r w:rsidRPr="00FF4688">
              <w:rPr>
                <w:rFonts w:cstheme="minorHAnsi"/>
              </w:rPr>
              <w:t xml:space="preserve"> of </w:t>
            </w:r>
            <w:proofErr w:type="spellStart"/>
            <w:r w:rsidRPr="00FF4688">
              <w:rPr>
                <w:rFonts w:cstheme="minorHAnsi"/>
              </w:rPr>
              <w:t>bronopol</w:t>
            </w:r>
            <w:proofErr w:type="spellEnd"/>
            <w:r w:rsidRPr="00FF4688">
              <w:rPr>
                <w:rFonts w:cstheme="minorHAnsi"/>
              </w:rPr>
              <w:t>.</w:t>
            </w:r>
          </w:p>
          <w:p w14:paraId="2291B6DA" w14:textId="2022EDDB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 xml:space="preserve">B. Dissolve 0.1 g in 10 mL of </w:t>
            </w:r>
            <w:hyperlink r:id="rId9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water</w:t>
              </w:r>
            </w:hyperlink>
            <w:r w:rsidRPr="00FF4688">
              <w:rPr>
                <w:rFonts w:cstheme="minorHAnsi"/>
              </w:rPr>
              <w:t>, add 10 mL of 7.5</w:t>
            </w:r>
            <w:r w:rsidRPr="00FF4688">
              <w:rPr>
                <w:rStyle w:val="smallcaps"/>
                <w:rFonts w:cstheme="minorHAnsi"/>
              </w:rPr>
              <w:t>m</w:t>
            </w:r>
            <w:hyperlink r:id="rId10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sodium hydroxide</w:t>
              </w:r>
            </w:hyperlink>
            <w:r w:rsidRPr="00FF4688">
              <w:rPr>
                <w:rFonts w:cstheme="minorHAnsi"/>
              </w:rPr>
              <w:t xml:space="preserve"> and, carefully with constant stirring and cooling, 0.5 g of </w:t>
            </w:r>
            <w:hyperlink r:id="rId11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nickel-aluminium alloy</w:t>
              </w:r>
            </w:hyperlink>
            <w:r w:rsidRPr="00FF4688">
              <w:rPr>
                <w:rFonts w:cstheme="minorHAnsi"/>
              </w:rPr>
              <w:t xml:space="preserve">. Allow the reaction to subside, filter and carefully neutralise with </w:t>
            </w:r>
            <w:hyperlink r:id="rId12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nitric acid</w:t>
              </w:r>
            </w:hyperlink>
            <w:r w:rsidRPr="00FF4688">
              <w:rPr>
                <w:rFonts w:cstheme="minorHAnsi"/>
              </w:rPr>
              <w:t>.</w:t>
            </w:r>
          </w:p>
          <w:p w14:paraId="31C251F9" w14:textId="4B209FAA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 xml:space="preserve">C. Determine the melting point after drying over </w:t>
            </w:r>
            <w:hyperlink r:id="rId13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phosphorus pentoxide</w:t>
              </w:r>
            </w:hyperlink>
            <w:r w:rsidRPr="00FF4688">
              <w:rPr>
                <w:rFonts w:cstheme="minorHAnsi"/>
              </w:rPr>
              <w:t xml:space="preserve"> at a pressure not exceeding 0.7 kPa, about 130°.</w:t>
            </w:r>
          </w:p>
        </w:tc>
      </w:tr>
      <w:tr w:rsidR="00FA529E" w:rsidRPr="00FF4688" w14:paraId="3801A24C" w14:textId="77777777" w:rsidTr="009B6941">
        <w:trPr>
          <w:trHeight w:val="413"/>
        </w:trPr>
        <w:tc>
          <w:tcPr>
            <w:tcW w:w="648" w:type="dxa"/>
          </w:tcPr>
          <w:p w14:paraId="631D451A" w14:textId="77777777" w:rsidR="00FA529E" w:rsidRPr="00FF4688" w:rsidRDefault="00FA529E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4F0DB25" w14:textId="23AA4E8D" w:rsidR="00FA529E" w:rsidRPr="00FF4688" w:rsidRDefault="00FA529E" w:rsidP="00FF4688">
            <w:pPr>
              <w:pStyle w:val="NormalWeb"/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F468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ACIDITY OR ALKALINITY</w:t>
            </w:r>
          </w:p>
        </w:tc>
        <w:tc>
          <w:tcPr>
            <w:tcW w:w="7380" w:type="dxa"/>
          </w:tcPr>
          <w:p w14:paraId="3A06F569" w14:textId="6D58E29D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Determine pH of a 1% w/v solution.</w:t>
            </w:r>
          </w:p>
        </w:tc>
      </w:tr>
      <w:tr w:rsidR="00FA529E" w:rsidRPr="00FF4688" w14:paraId="48D0DE2E" w14:textId="77777777" w:rsidTr="009B6941">
        <w:trPr>
          <w:trHeight w:val="413"/>
        </w:trPr>
        <w:tc>
          <w:tcPr>
            <w:tcW w:w="648" w:type="dxa"/>
          </w:tcPr>
          <w:p w14:paraId="31BC1FB1" w14:textId="77777777" w:rsidR="00FA529E" w:rsidRPr="00FF4688" w:rsidRDefault="00FA529E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FE15D23" w14:textId="6FB2682E" w:rsidR="00FA529E" w:rsidRPr="00FF4688" w:rsidRDefault="00FA529E" w:rsidP="00FF4688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18A46848" w14:textId="77777777" w:rsidR="00FA529E" w:rsidRPr="00FF4688" w:rsidRDefault="00FA529E" w:rsidP="00FF4688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FF4688">
              <w:rPr>
                <w:rFonts w:cstheme="minorHAnsi"/>
                <w:color w:val="auto"/>
                <w:sz w:val="22"/>
                <w:szCs w:val="22"/>
              </w:rPr>
              <w:t>Related substances</w:t>
            </w:r>
          </w:p>
          <w:p w14:paraId="76415E35" w14:textId="77777777" w:rsidR="00FA529E" w:rsidRPr="00FF4688" w:rsidRDefault="00FA529E" w:rsidP="00FF468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F4688">
              <w:rPr>
                <w:rFonts w:asciiTheme="minorHAnsi" w:hAnsiTheme="minorHAnsi" w:cstheme="minorHAnsi"/>
                <w:sz w:val="22"/>
                <w:szCs w:val="22"/>
              </w:rPr>
              <w:t xml:space="preserve">Carry out the method for </w:t>
            </w:r>
            <w:hyperlink r:id="rId14" w:history="1">
              <w:r w:rsidRPr="00FF4688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liquid chromatography</w:t>
              </w:r>
            </w:hyperlink>
            <w:r w:rsidRPr="00FF4688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15" w:history="1">
              <w:r w:rsidRPr="00FF4688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Appendix III D</w:t>
              </w:r>
            </w:hyperlink>
            <w:r w:rsidRPr="00FF4688">
              <w:rPr>
                <w:rFonts w:asciiTheme="minorHAnsi" w:hAnsiTheme="minorHAnsi" w:cstheme="minorHAnsi"/>
                <w:sz w:val="22"/>
                <w:szCs w:val="22"/>
              </w:rPr>
              <w:t>, using the following solutions in the mobile phase.</w:t>
            </w:r>
          </w:p>
          <w:p w14:paraId="44C7FF1B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(1)  0.2% w/v of the substance being examined.</w:t>
            </w:r>
            <w:r w:rsidRPr="00FF4688">
              <w:rPr>
                <w:rFonts w:cstheme="minorHAnsi"/>
              </w:rPr>
              <w:t> </w:t>
            </w:r>
          </w:p>
          <w:p w14:paraId="47927F5B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(2) Dilute a volume of solution (1) to produce a solution containing 0.0002% w/v of the substance being examined.</w:t>
            </w:r>
            <w:r w:rsidRPr="00FF4688">
              <w:rPr>
                <w:rFonts w:cstheme="minorHAnsi"/>
              </w:rPr>
              <w:t> </w:t>
            </w:r>
          </w:p>
          <w:p w14:paraId="5A2CAA03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 xml:space="preserve">(3) 0.001% w/v each of  </w:t>
            </w:r>
            <w:r w:rsidRPr="00FF4688">
              <w:rPr>
                <w:rStyle w:val="Emphasis"/>
                <w:rFonts w:cstheme="minorHAnsi"/>
              </w:rPr>
              <w:t>2-methyl-2-nitropropan-1,3-diol</w:t>
            </w:r>
            <w:r w:rsidRPr="00FF4688">
              <w:rPr>
                <w:rFonts w:cstheme="minorHAnsi"/>
              </w:rPr>
              <w:t xml:space="preserve"> and </w:t>
            </w:r>
            <w:hyperlink r:id="rId16" w:history="1">
              <w:r w:rsidRPr="00FF4688">
                <w:rPr>
                  <w:rStyle w:val="Emphasis"/>
                  <w:rFonts w:cstheme="minorHAnsi"/>
                </w:rPr>
                <w:t>tris(hydroxymethyl)nitromethane</w:t>
              </w:r>
            </w:hyperlink>
            <w:r w:rsidRPr="00FF4688">
              <w:rPr>
                <w:rFonts w:cstheme="minorHAnsi"/>
              </w:rPr>
              <w:t>.</w:t>
            </w:r>
          </w:p>
          <w:p w14:paraId="7E831AC4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(4) 0.0002</w:t>
            </w:r>
            <w:proofErr w:type="gramStart"/>
            <w:r w:rsidRPr="00FF4688">
              <w:rPr>
                <w:rFonts w:cstheme="minorHAnsi"/>
              </w:rPr>
              <w:t>%  w</w:t>
            </w:r>
            <w:proofErr w:type="gramEnd"/>
            <w:r w:rsidRPr="00FF4688">
              <w:rPr>
                <w:rFonts w:cstheme="minorHAnsi"/>
              </w:rPr>
              <w:t>/v each of 2-methyl-2-nitropropane-1,3-diol, 2-nitroethanol, sodium bromide and tris(hydroxymethyl)nitromethane and 0.2% w/v of the substance being examined.</w:t>
            </w:r>
          </w:p>
          <w:p w14:paraId="06A6BDB4" w14:textId="77777777" w:rsidR="00FA529E" w:rsidRPr="00FF4688" w:rsidRDefault="00FA529E" w:rsidP="00FF4688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FF4688">
              <w:rPr>
                <w:rFonts w:cstheme="minorHAnsi"/>
                <w:color w:val="auto"/>
                <w:sz w:val="22"/>
                <w:szCs w:val="22"/>
              </w:rPr>
              <w:t>Chromatographic conditions</w:t>
            </w:r>
          </w:p>
          <w:p w14:paraId="45C85677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lastRenderedPageBreak/>
              <w:t> </w:t>
            </w:r>
            <w:r w:rsidRPr="00FF4688">
              <w:rPr>
                <w:rFonts w:cstheme="minorHAnsi"/>
              </w:rPr>
              <w:t xml:space="preserve">(a) Use a stainless steel column (15 cm × 4.6 mm) packed with </w:t>
            </w:r>
            <w:hyperlink r:id="rId17" w:history="1">
              <w:proofErr w:type="spellStart"/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octadecylsilyl</w:t>
              </w:r>
              <w:proofErr w:type="spellEnd"/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</w:t>
              </w:r>
            </w:hyperlink>
            <w:r w:rsidRPr="00FF4688">
              <w:rPr>
                <w:rFonts w:cstheme="minorHAnsi"/>
              </w:rPr>
              <w:t xml:space="preserve"> (5 </w:t>
            </w:r>
            <w:proofErr w:type="spellStart"/>
            <w:r w:rsidRPr="00FF4688">
              <w:rPr>
                <w:rFonts w:cstheme="minorHAnsi"/>
              </w:rPr>
              <w:t>μm</w:t>
            </w:r>
            <w:proofErr w:type="spellEnd"/>
            <w:r w:rsidRPr="00FF4688">
              <w:rPr>
                <w:rFonts w:cstheme="minorHAnsi"/>
              </w:rPr>
              <w:t>) (Phenomenex Luna C18 (2) is suitable).</w:t>
            </w:r>
          </w:p>
          <w:p w14:paraId="31A9F649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(b) Use isocratic elution and the mobile phase described below.</w:t>
            </w:r>
            <w:r w:rsidRPr="00FF4688">
              <w:rPr>
                <w:rFonts w:cstheme="minorHAnsi"/>
              </w:rPr>
              <w:t> </w:t>
            </w:r>
          </w:p>
          <w:p w14:paraId="605A2D4D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(c) Use a flow rate of 1 mL per minute.</w:t>
            </w:r>
            <w:r w:rsidRPr="00FF4688">
              <w:rPr>
                <w:rFonts w:cstheme="minorHAnsi"/>
              </w:rPr>
              <w:t> </w:t>
            </w:r>
          </w:p>
          <w:p w14:paraId="7E88DA8E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(d)Use a column temperature of 35°.</w:t>
            </w:r>
            <w:r w:rsidRPr="00FF4688">
              <w:rPr>
                <w:rFonts w:cstheme="minorHAnsi"/>
              </w:rPr>
              <w:t> </w:t>
            </w:r>
          </w:p>
          <w:p w14:paraId="633575E4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(e)Use a detection wavelength of 214 nm.</w:t>
            </w:r>
            <w:r w:rsidRPr="00FF4688">
              <w:rPr>
                <w:rFonts w:cstheme="minorHAnsi"/>
              </w:rPr>
              <w:t> </w:t>
            </w:r>
          </w:p>
          <w:p w14:paraId="14F892DC" w14:textId="77777777" w:rsidR="00FA529E" w:rsidRPr="00FF4688" w:rsidRDefault="00FA529E" w:rsidP="00FF4688">
            <w:pPr>
              <w:tabs>
                <w:tab w:val="left" w:pos="4215"/>
              </w:tabs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(f)Inject 20 µL of each solution</w:t>
            </w:r>
          </w:p>
          <w:p w14:paraId="1F26AC09" w14:textId="7777777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(g)For solution (1) allow the chromatography to proceed for at least 3 times the retention time of the principal peak.</w:t>
            </w:r>
            <w:r w:rsidRPr="00FF4688">
              <w:rPr>
                <w:rFonts w:cstheme="minorHAnsi"/>
              </w:rPr>
              <w:t> </w:t>
            </w:r>
          </w:p>
          <w:p w14:paraId="29A28BE5" w14:textId="77777777" w:rsidR="00FA529E" w:rsidRPr="00FF4688" w:rsidRDefault="00FA529E" w:rsidP="00FF4688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FF4688">
              <w:rPr>
                <w:rFonts w:cstheme="minorHAnsi"/>
                <w:color w:val="auto"/>
                <w:sz w:val="22"/>
                <w:szCs w:val="22"/>
              </w:rPr>
              <w:t>Mobile phase</w:t>
            </w:r>
          </w:p>
          <w:p w14:paraId="314F432D" w14:textId="5BDD93A0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 xml:space="preserve">1 volume of a 10% v/v solution of </w:t>
            </w:r>
            <w:hyperlink r:id="rId18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orthophosphoric acid</w:t>
              </w:r>
            </w:hyperlink>
            <w:r w:rsidRPr="00FF4688">
              <w:rPr>
                <w:rFonts w:cstheme="minorHAnsi"/>
              </w:rPr>
              <w:t xml:space="preserve">, 10 volumes of </w:t>
            </w:r>
            <w:hyperlink r:id="rId19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acetonitrile</w:t>
              </w:r>
            </w:hyperlink>
            <w:r w:rsidRPr="00FF4688">
              <w:rPr>
                <w:rFonts w:cstheme="minorHAnsi"/>
              </w:rPr>
              <w:t xml:space="preserve"> and 189 volumes of </w:t>
            </w:r>
            <w:hyperlink r:id="rId20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water</w:t>
              </w:r>
            </w:hyperlink>
            <w:r w:rsidRPr="00FF4688">
              <w:rPr>
                <w:rStyle w:val="Emphasis"/>
                <w:rFonts w:cstheme="minorHAnsi"/>
              </w:rPr>
              <w:t>,</w:t>
            </w:r>
            <w:r w:rsidRPr="00FF4688">
              <w:rPr>
                <w:rFonts w:cstheme="minorHAnsi"/>
              </w:rPr>
              <w:t xml:space="preserve"> adjust the pH to 3.0 using 2</w:t>
            </w:r>
            <w:r w:rsidRPr="00FF4688">
              <w:rPr>
                <w:rStyle w:val="smallcaps"/>
                <w:rFonts w:cstheme="minorHAnsi"/>
              </w:rPr>
              <w:t>m</w:t>
            </w:r>
            <w:hyperlink r:id="rId21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sodium hydroxide</w:t>
              </w:r>
            </w:hyperlink>
            <w:r w:rsidRPr="00FF4688">
              <w:rPr>
                <w:rFonts w:cstheme="minorHAnsi"/>
              </w:rPr>
              <w:t>.</w:t>
            </w:r>
          </w:p>
        </w:tc>
      </w:tr>
      <w:tr w:rsidR="00FA529E" w:rsidRPr="00FF4688" w14:paraId="4084EC20" w14:textId="77777777" w:rsidTr="009B6941">
        <w:trPr>
          <w:trHeight w:val="413"/>
        </w:trPr>
        <w:tc>
          <w:tcPr>
            <w:tcW w:w="648" w:type="dxa"/>
          </w:tcPr>
          <w:p w14:paraId="0FE85378" w14:textId="77777777" w:rsidR="00FA529E" w:rsidRPr="00FF4688" w:rsidRDefault="00FA529E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ED6E461" w14:textId="01F95240" w:rsidR="00FA529E" w:rsidRPr="00FF4688" w:rsidRDefault="00FA529E" w:rsidP="00FF4688">
            <w:pPr>
              <w:spacing w:line="276" w:lineRule="auto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75044982" w14:textId="778D8ED8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 xml:space="preserve">Determine the </w:t>
            </w:r>
            <w:proofErr w:type="spellStart"/>
            <w:r w:rsidRPr="00FF4688">
              <w:rPr>
                <w:rFonts w:cstheme="minorHAnsi"/>
              </w:rPr>
              <w:t>sulfated</w:t>
            </w:r>
            <w:proofErr w:type="spellEnd"/>
            <w:r w:rsidRPr="00FF4688">
              <w:rPr>
                <w:rFonts w:cstheme="minorHAnsi"/>
              </w:rPr>
              <w:t xml:space="preserve"> ash on the sample (1g at 800</w:t>
            </w:r>
            <w:r w:rsidRPr="00FF4688">
              <w:rPr>
                <w:rFonts w:cstheme="minorHAnsi"/>
                <w:vertAlign w:val="superscript"/>
              </w:rPr>
              <w:t>0</w:t>
            </w:r>
            <w:r w:rsidRPr="00FF4688">
              <w:rPr>
                <w:rFonts w:cstheme="minorHAnsi"/>
              </w:rPr>
              <w:t>C)</w:t>
            </w:r>
          </w:p>
        </w:tc>
      </w:tr>
      <w:tr w:rsidR="00FA529E" w:rsidRPr="00FF4688" w14:paraId="37D1B622" w14:textId="77777777" w:rsidTr="009B6941">
        <w:trPr>
          <w:trHeight w:val="413"/>
        </w:trPr>
        <w:tc>
          <w:tcPr>
            <w:tcW w:w="648" w:type="dxa"/>
          </w:tcPr>
          <w:p w14:paraId="466350AE" w14:textId="77777777" w:rsidR="00FA529E" w:rsidRPr="00FF4688" w:rsidRDefault="00FA529E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B1B00DE" w14:textId="77B1EAF0" w:rsidR="00FA529E" w:rsidRPr="00FF4688" w:rsidRDefault="00FA529E" w:rsidP="00FF4688">
            <w:pPr>
              <w:spacing w:line="276" w:lineRule="auto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WATER</w:t>
            </w:r>
          </w:p>
        </w:tc>
        <w:tc>
          <w:tcPr>
            <w:tcW w:w="7380" w:type="dxa"/>
          </w:tcPr>
          <w:p w14:paraId="76550C9C" w14:textId="49F8D687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Determine on 5g of sample</w:t>
            </w:r>
          </w:p>
        </w:tc>
      </w:tr>
      <w:tr w:rsidR="00FA529E" w:rsidRPr="00FF4688" w14:paraId="0E8BB363" w14:textId="77777777" w:rsidTr="009B6941">
        <w:trPr>
          <w:trHeight w:val="413"/>
        </w:trPr>
        <w:tc>
          <w:tcPr>
            <w:tcW w:w="648" w:type="dxa"/>
          </w:tcPr>
          <w:p w14:paraId="217CB437" w14:textId="77777777" w:rsidR="00FA529E" w:rsidRPr="00FF4688" w:rsidRDefault="00FA529E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81A62F1" w14:textId="77777777" w:rsidR="00FA529E" w:rsidRPr="00FF4688" w:rsidRDefault="00FA529E" w:rsidP="00FF4688">
            <w:pPr>
              <w:spacing w:line="276" w:lineRule="auto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ASSAY</w:t>
            </w:r>
          </w:p>
          <w:p w14:paraId="3752A3E6" w14:textId="77777777" w:rsidR="00FA529E" w:rsidRPr="00FF4688" w:rsidRDefault="00FA529E" w:rsidP="00FF4688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78667B0E" w14:textId="1E73AF13" w:rsidR="00FA529E" w:rsidRPr="00FF4688" w:rsidRDefault="00FA529E" w:rsidP="00FF4688">
            <w:pPr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 xml:space="preserve">In a flask fitted with a reflux condenser dissolve 0.4 g in 15 mL of </w:t>
            </w:r>
            <w:hyperlink r:id="rId22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water</w:t>
              </w:r>
            </w:hyperlink>
            <w:r w:rsidRPr="00FF4688">
              <w:rPr>
                <w:rFonts w:cstheme="minorHAnsi"/>
              </w:rPr>
              <w:t xml:space="preserve"> and add 15 mL of </w:t>
            </w:r>
            <w:r w:rsidRPr="00FF4688">
              <w:rPr>
                <w:rStyle w:val="Emphasis"/>
                <w:rFonts w:cstheme="minorHAnsi"/>
              </w:rPr>
              <w:t>7.5</w:t>
            </w:r>
            <w:r w:rsidRPr="00FF4688">
              <w:rPr>
                <w:rStyle w:val="smallcaps"/>
                <w:rFonts w:cstheme="minorHAnsi"/>
                <w:i/>
                <w:iCs/>
              </w:rPr>
              <w:t>m</w:t>
            </w:r>
            <w:hyperlink r:id="rId23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sodium hydroxide</w:t>
              </w:r>
            </w:hyperlink>
            <w:r w:rsidRPr="00FF4688">
              <w:rPr>
                <w:rFonts w:cstheme="minorHAnsi"/>
              </w:rPr>
              <w:t xml:space="preserve">. Slowly, with caution, add 2 g of </w:t>
            </w:r>
            <w:hyperlink r:id="rId24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nickel-aluminium alloy</w:t>
              </w:r>
            </w:hyperlink>
            <w:r w:rsidRPr="00FF4688">
              <w:rPr>
                <w:rFonts w:cstheme="minorHAnsi"/>
              </w:rPr>
              <w:t xml:space="preserve"> through the reflux condenser, agitating the flask whilst cooling under running water. Allow the mixture to stand for 10 minutes and boil for 1 hour. Cool and filter under reduced pressure, washing the condenser, flask and residue with 150 mL of </w:t>
            </w:r>
            <w:hyperlink r:id="rId25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water</w:t>
              </w:r>
            </w:hyperlink>
            <w:r w:rsidRPr="00FF4688">
              <w:rPr>
                <w:rFonts w:cstheme="minorHAnsi"/>
              </w:rPr>
              <w:t xml:space="preserve">. Combine the filtrate and washings, add 25 mL of </w:t>
            </w:r>
            <w:hyperlink r:id="rId26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nitric acid</w:t>
              </w:r>
            </w:hyperlink>
            <w:r w:rsidRPr="00FF4688">
              <w:rPr>
                <w:rFonts w:cstheme="minorHAnsi"/>
              </w:rPr>
              <w:t xml:space="preserve"> and 40 mL of </w:t>
            </w:r>
            <w:r w:rsidRPr="00FF4688">
              <w:rPr>
                <w:rStyle w:val="Emphasis"/>
                <w:rFonts w:cstheme="minorHAnsi"/>
              </w:rPr>
              <w:t>0.1</w:t>
            </w:r>
            <w:r w:rsidRPr="00FF4688">
              <w:rPr>
                <w:rStyle w:val="smallcaps"/>
                <w:rFonts w:cstheme="minorHAnsi"/>
                <w:i/>
                <w:iCs/>
              </w:rPr>
              <w:t>m</w:t>
            </w:r>
            <w:hyperlink r:id="rId27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silver nitrate VS</w:t>
              </w:r>
            </w:hyperlink>
            <w:r w:rsidRPr="00FF4688">
              <w:rPr>
                <w:rFonts w:cstheme="minorHAnsi"/>
              </w:rPr>
              <w:t xml:space="preserve">, shake vigorously and titrate with </w:t>
            </w:r>
            <w:hyperlink r:id="rId28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0.1</w:t>
              </w:r>
              <w:r w:rsidRPr="00FF4688">
                <w:rPr>
                  <w:rStyle w:val="smallcaps"/>
                  <w:rFonts w:cstheme="minorHAnsi"/>
                  <w:i/>
                  <w:iCs/>
                </w:rPr>
                <w:t>m</w:t>
              </w:r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 xml:space="preserve"> ammonium thiocyanate VS</w:t>
              </w:r>
            </w:hyperlink>
            <w:r w:rsidRPr="00FF4688">
              <w:rPr>
                <w:rFonts w:cstheme="minorHAnsi"/>
              </w:rPr>
              <w:t xml:space="preserve"> using </w:t>
            </w:r>
            <w:hyperlink r:id="rId29" w:history="1">
              <w:r w:rsidRPr="00FF4688">
                <w:rPr>
                  <w:rStyle w:val="Emphasis"/>
                  <w:rFonts w:cstheme="minorHAnsi"/>
                </w:rPr>
                <w:t>ammonium iron(</w:t>
              </w:r>
              <w:r w:rsidRPr="00FF4688">
                <w:rPr>
                  <w:rStyle w:val="smallcaps"/>
                  <w:rFonts w:cstheme="minorHAnsi"/>
                  <w:i/>
                  <w:iCs/>
                </w:rPr>
                <w:t>III</w:t>
              </w:r>
              <w:r w:rsidRPr="00FF4688">
                <w:rPr>
                  <w:rStyle w:val="Emphasis"/>
                  <w:rFonts w:cstheme="minorHAnsi"/>
                </w:rPr>
                <w:t xml:space="preserve">) </w:t>
              </w:r>
              <w:proofErr w:type="spellStart"/>
              <w:r w:rsidRPr="00FF4688">
                <w:rPr>
                  <w:rStyle w:val="Emphasis"/>
                  <w:rFonts w:cstheme="minorHAnsi"/>
                </w:rPr>
                <w:t>sulfate</w:t>
              </w:r>
              <w:proofErr w:type="spellEnd"/>
              <w:r w:rsidRPr="00FF4688">
                <w:rPr>
                  <w:rStyle w:val="Emphasis"/>
                  <w:rFonts w:cstheme="minorHAnsi"/>
                </w:rPr>
                <w:t xml:space="preserve"> solution R2</w:t>
              </w:r>
            </w:hyperlink>
            <w:r w:rsidRPr="00FF4688">
              <w:rPr>
                <w:rFonts w:cstheme="minorHAnsi"/>
              </w:rPr>
              <w:t xml:space="preserve"> as indicator. Repeat the operation without the substance being examined. The difference between the titrations represents the amount of silver nitrate required. Each mL of </w:t>
            </w:r>
            <w:r w:rsidRPr="00FF4688">
              <w:rPr>
                <w:rStyle w:val="Emphasis"/>
                <w:rFonts w:cstheme="minorHAnsi"/>
              </w:rPr>
              <w:t>0.1</w:t>
            </w:r>
            <w:r w:rsidRPr="00FF4688">
              <w:rPr>
                <w:rStyle w:val="smallcaps"/>
                <w:rFonts w:cstheme="minorHAnsi"/>
                <w:i/>
                <w:iCs/>
              </w:rPr>
              <w:t>m</w:t>
            </w:r>
            <w:hyperlink r:id="rId30" w:history="1">
              <w:r w:rsidRPr="00FF4688">
                <w:rPr>
                  <w:rStyle w:val="Hyperlink"/>
                  <w:rFonts w:cstheme="minorHAnsi"/>
                  <w:color w:val="auto"/>
                  <w:u w:val="none"/>
                </w:rPr>
                <w:t>silver nitrate VS</w:t>
              </w:r>
            </w:hyperlink>
            <w:r w:rsidRPr="00FF4688">
              <w:rPr>
                <w:rFonts w:cstheme="minorHAnsi"/>
              </w:rPr>
              <w:t xml:space="preserve"> is equivalent to 20.00 mg of C</w:t>
            </w:r>
            <w:r w:rsidRPr="00FF4688">
              <w:rPr>
                <w:rFonts w:cstheme="minorHAnsi"/>
                <w:vertAlign w:val="subscript"/>
              </w:rPr>
              <w:t>3</w:t>
            </w:r>
            <w:r w:rsidRPr="00FF4688">
              <w:rPr>
                <w:rFonts w:cstheme="minorHAnsi"/>
              </w:rPr>
              <w:t>H</w:t>
            </w:r>
            <w:r w:rsidRPr="00FF4688">
              <w:rPr>
                <w:rFonts w:cstheme="minorHAnsi"/>
                <w:vertAlign w:val="subscript"/>
              </w:rPr>
              <w:t>6</w:t>
            </w:r>
            <w:r w:rsidRPr="00FF4688">
              <w:rPr>
                <w:rFonts w:cstheme="minorHAnsi"/>
              </w:rPr>
              <w:t>BrNO</w:t>
            </w:r>
            <w:r w:rsidRPr="00FF4688">
              <w:rPr>
                <w:rFonts w:cstheme="minorHAnsi"/>
                <w:vertAlign w:val="subscript"/>
              </w:rPr>
              <w:t>4</w:t>
            </w:r>
            <w:r w:rsidRPr="00FF4688">
              <w:rPr>
                <w:rFonts w:cstheme="minorHAnsi"/>
              </w:rPr>
              <w:t>.</w:t>
            </w:r>
          </w:p>
        </w:tc>
      </w:tr>
      <w:tr w:rsidR="00FA529E" w:rsidRPr="00FF4688" w14:paraId="549D46E1" w14:textId="77777777" w:rsidTr="009B6941">
        <w:trPr>
          <w:trHeight w:val="413"/>
        </w:trPr>
        <w:tc>
          <w:tcPr>
            <w:tcW w:w="648" w:type="dxa"/>
          </w:tcPr>
          <w:p w14:paraId="206D94A4" w14:textId="77777777" w:rsidR="00FA529E" w:rsidRPr="00FF4688" w:rsidRDefault="00FA529E" w:rsidP="00FF468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6EC097B" w14:textId="77777777" w:rsidR="00FA529E" w:rsidRPr="00FF4688" w:rsidRDefault="00FA529E" w:rsidP="00FF4688">
            <w:pPr>
              <w:spacing w:line="276" w:lineRule="auto"/>
              <w:rPr>
                <w:rFonts w:cstheme="minorHAnsi"/>
                <w:b/>
                <w:bCs/>
              </w:rPr>
            </w:pPr>
            <w:r w:rsidRPr="00FF4688">
              <w:rPr>
                <w:rFonts w:cstheme="minorHAnsi"/>
                <w:b/>
                <w:bCs/>
              </w:rPr>
              <w:t>MICROBIAL ENUMERATION TEST</w:t>
            </w:r>
          </w:p>
          <w:p w14:paraId="48348C79" w14:textId="77777777" w:rsidR="00FA529E" w:rsidRPr="00FF4688" w:rsidRDefault="00FA529E" w:rsidP="00FF4688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45CDD81C" w14:textId="77777777" w:rsidR="00FF4688" w:rsidRPr="00FF4688" w:rsidRDefault="00FF4688" w:rsidP="00FF4688">
            <w:p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FF4688">
              <w:rPr>
                <w:rFonts w:cstheme="minorHAnsi"/>
                <w:b/>
              </w:rPr>
              <w:t>molds</w:t>
            </w:r>
            <w:proofErr w:type="spellEnd"/>
            <w:r w:rsidRPr="00FF4688">
              <w:rPr>
                <w:rFonts w:cstheme="minorHAnsi"/>
                <w:b/>
              </w:rPr>
              <w:t xml:space="preserve"> count (TYMC) by the pour plate method</w:t>
            </w:r>
            <w:r w:rsidRPr="00FF4688">
              <w:rPr>
                <w:rFonts w:cstheme="minorHAnsi"/>
              </w:rPr>
              <w:t>.</w:t>
            </w:r>
          </w:p>
          <w:p w14:paraId="04E891CD" w14:textId="77777777" w:rsidR="00FF4688" w:rsidRPr="00FF4688" w:rsidRDefault="00FF4688" w:rsidP="00FF468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FF4688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FF4688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692E20F7" w14:textId="77777777" w:rsidR="00FF4688" w:rsidRPr="00FF4688" w:rsidRDefault="00FF4688" w:rsidP="00FF468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FF4688">
              <w:rPr>
                <w:rFonts w:cstheme="minorHAnsi"/>
              </w:rPr>
              <w:t>soya bean digest agar for TAMC</w:t>
            </w:r>
            <w:r w:rsidRPr="00FF4688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FF4688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FF4688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29B3861D" w14:textId="77777777" w:rsidR="00FF4688" w:rsidRPr="00FF4688" w:rsidRDefault="00FF4688" w:rsidP="00FF468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672CCCF7" w14:textId="77777777" w:rsidR="00FF4688" w:rsidRPr="00FF4688" w:rsidRDefault="00FF4688" w:rsidP="00FF468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CC0160B" w14:textId="77777777" w:rsidR="00FF4688" w:rsidRPr="00FF4688" w:rsidRDefault="00FF4688" w:rsidP="00FF468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301A7692" w14:textId="77777777" w:rsidR="00FF4688" w:rsidRPr="00FF4688" w:rsidRDefault="00FF4688" w:rsidP="00FF468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024378F6" w14:textId="77777777" w:rsidR="00FF4688" w:rsidRPr="00FF4688" w:rsidRDefault="00FF4688" w:rsidP="00FF468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FF4688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FF4688">
              <w:rPr>
                <w:rFonts w:cstheme="minorHAnsi"/>
              </w:rPr>
              <w:t xml:space="preserve">For TAMC Incubate the plates of Soybean Casein Digest </w:t>
            </w:r>
            <w:r w:rsidRPr="00FF4688">
              <w:rPr>
                <w:rFonts w:cstheme="minorHAnsi"/>
              </w:rPr>
              <w:lastRenderedPageBreak/>
              <w:t xml:space="preserve">Agar at 30°C-35°C for 48hours and For TYMC incubate the plates of </w:t>
            </w:r>
            <w:proofErr w:type="spellStart"/>
            <w:r w:rsidRPr="00FF4688">
              <w:rPr>
                <w:rFonts w:cstheme="minorHAnsi"/>
              </w:rPr>
              <w:t>Sabouraud</w:t>
            </w:r>
            <w:proofErr w:type="spellEnd"/>
            <w:r w:rsidRPr="00FF4688">
              <w:rPr>
                <w:rFonts w:cstheme="minorHAnsi"/>
              </w:rPr>
              <w:t xml:space="preserve"> Dextrose Agar at 20°C - 25°C for 72hours  </w:t>
            </w:r>
          </w:p>
          <w:p w14:paraId="71843880" w14:textId="77777777" w:rsidR="00FF4688" w:rsidRPr="00FF4688" w:rsidRDefault="00FF4688" w:rsidP="00FF468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>Test for Absence of Pathogen</w:t>
            </w:r>
          </w:p>
          <w:p w14:paraId="78787D1C" w14:textId="77777777" w:rsidR="00FF4688" w:rsidRPr="00FF4688" w:rsidRDefault="00FF4688" w:rsidP="00FF468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>Test for E. coli</w:t>
            </w:r>
            <w:r w:rsidRPr="00FF4688">
              <w:rPr>
                <w:rFonts w:cstheme="minorHAnsi"/>
              </w:rPr>
              <w:t>:</w:t>
            </w:r>
          </w:p>
          <w:p w14:paraId="4164A09F" w14:textId="77777777" w:rsidR="00FF4688" w:rsidRPr="00FF4688" w:rsidRDefault="00FF4688" w:rsidP="00FF468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Using same dilution</w:t>
            </w:r>
          </w:p>
          <w:p w14:paraId="4C72BA92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86C3F77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Incubate the MacConkey broth bottle at 30</w:t>
            </w:r>
            <w:r w:rsidRPr="00FF4688">
              <w:rPr>
                <w:rFonts w:cstheme="minorHAnsi"/>
                <w:vertAlign w:val="superscript"/>
              </w:rPr>
              <w:t>0</w:t>
            </w:r>
            <w:r w:rsidRPr="00FF4688">
              <w:rPr>
                <w:rFonts w:cstheme="minorHAnsi"/>
              </w:rPr>
              <w:t>C-35</w:t>
            </w:r>
            <w:r w:rsidRPr="00FF4688">
              <w:rPr>
                <w:rFonts w:cstheme="minorHAnsi"/>
                <w:vertAlign w:val="superscript"/>
              </w:rPr>
              <w:t>0</w:t>
            </w:r>
            <w:r w:rsidRPr="00FF4688">
              <w:rPr>
                <w:rFonts w:cstheme="minorHAnsi"/>
              </w:rPr>
              <w:t>C for 24 hours.</w:t>
            </w:r>
          </w:p>
          <w:p w14:paraId="1BCB9C90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D41FC1A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Incubate plates at 30°C to 35°C for 48 hours.</w:t>
            </w:r>
          </w:p>
          <w:p w14:paraId="17716FB4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75D70269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Observe and record the presence or absence of specified microorganisms.</w:t>
            </w:r>
          </w:p>
          <w:p w14:paraId="548474EC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3DCC8017" w14:textId="6277C704" w:rsidR="00FF4688" w:rsidRPr="0081740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Verify the performance of media and reagents used in the analysis.</w:t>
            </w:r>
          </w:p>
          <w:p w14:paraId="695ABE1B" w14:textId="77777777" w:rsidR="00FF4688" w:rsidRPr="00FF4688" w:rsidRDefault="00FF4688" w:rsidP="00FF468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>Interpretation of Results</w:t>
            </w:r>
          </w:p>
          <w:p w14:paraId="593C0426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 xml:space="preserve">The bacterial count should not exceed </w:t>
            </w:r>
            <w:r w:rsidRPr="00FF4688">
              <w:rPr>
                <w:rFonts w:cstheme="minorHAnsi"/>
                <w:u w:val="single"/>
              </w:rPr>
              <w:t>10</w:t>
            </w:r>
            <w:r w:rsidRPr="00FF4688">
              <w:rPr>
                <w:rFonts w:cstheme="minorHAnsi"/>
                <w:u w:val="single"/>
                <w:vertAlign w:val="superscript"/>
              </w:rPr>
              <w:t>2</w:t>
            </w:r>
            <w:r w:rsidRPr="00FF4688">
              <w:rPr>
                <w:rFonts w:cstheme="minorHAnsi"/>
                <w:u w:val="single"/>
              </w:rPr>
              <w:t>cfu/</w:t>
            </w:r>
            <w:proofErr w:type="gramStart"/>
            <w:r w:rsidRPr="00FF4688">
              <w:rPr>
                <w:rFonts w:cstheme="minorHAnsi"/>
                <w:u w:val="single"/>
              </w:rPr>
              <w:t>ml</w:t>
            </w:r>
            <w:r w:rsidRPr="00FF4688">
              <w:rPr>
                <w:rFonts w:cstheme="minorHAnsi"/>
              </w:rPr>
              <w:t xml:space="preserve">  while</w:t>
            </w:r>
            <w:proofErr w:type="gramEnd"/>
            <w:r w:rsidRPr="00FF4688">
              <w:rPr>
                <w:rFonts w:cstheme="minorHAnsi"/>
              </w:rPr>
              <w:t xml:space="preserve"> that of the fungal count should not be more than </w:t>
            </w:r>
            <w:r w:rsidRPr="00FF4688">
              <w:rPr>
                <w:rFonts w:cstheme="minorHAnsi"/>
                <w:u w:val="single"/>
              </w:rPr>
              <w:t>10</w:t>
            </w:r>
            <w:r w:rsidRPr="00FF4688">
              <w:rPr>
                <w:rFonts w:cstheme="minorHAnsi"/>
                <w:u w:val="single"/>
                <w:vertAlign w:val="superscript"/>
              </w:rPr>
              <w:t>2</w:t>
            </w:r>
            <w:r w:rsidRPr="00FF4688">
              <w:rPr>
                <w:rFonts w:cstheme="minorHAnsi"/>
                <w:u w:val="single"/>
              </w:rPr>
              <w:t>cfu/ml</w:t>
            </w:r>
            <w:r w:rsidRPr="00FF4688">
              <w:rPr>
                <w:rFonts w:cstheme="minorHAnsi"/>
              </w:rPr>
              <w:t>. There should be absence of fecal coliform (E coli).</w:t>
            </w:r>
          </w:p>
          <w:p w14:paraId="6E7806AF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0DA56276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FF4688">
              <w:rPr>
                <w:rFonts w:cstheme="minorHAnsi"/>
              </w:rPr>
              <w:t>is considered to be</w:t>
            </w:r>
            <w:proofErr w:type="gramEnd"/>
            <w:r w:rsidRPr="00FF4688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1CBEF826" w14:textId="77777777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t>The total combined yeasts/</w:t>
            </w:r>
            <w:proofErr w:type="spellStart"/>
            <w:r w:rsidRPr="00FF4688">
              <w:rPr>
                <w:rFonts w:cstheme="minorHAnsi"/>
              </w:rPr>
              <w:t>mould</w:t>
            </w:r>
            <w:proofErr w:type="spellEnd"/>
            <w:r w:rsidRPr="00FF4688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FF4688">
              <w:rPr>
                <w:rFonts w:cstheme="minorHAnsi"/>
              </w:rPr>
              <w:t>Sabouraud</w:t>
            </w:r>
            <w:proofErr w:type="spellEnd"/>
            <w:r w:rsidRPr="00FF4688">
              <w:rPr>
                <w:rFonts w:cstheme="minorHAnsi"/>
              </w:rPr>
              <w:t xml:space="preserve">  dextrose</w:t>
            </w:r>
            <w:proofErr w:type="gramEnd"/>
            <w:r w:rsidRPr="00FF4688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46567C17" w14:textId="3F3CD8EB" w:rsidR="00FF4688" w:rsidRPr="00FF4688" w:rsidRDefault="00FF4688" w:rsidP="00FF468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FF4688">
              <w:rPr>
                <w:rFonts w:cstheme="minorHAnsi"/>
              </w:rPr>
              <w:lastRenderedPageBreak/>
              <w:t>When an acceptance criterion for microbiological quality is prescribed it is interpreted as follows:</w:t>
            </w:r>
          </w:p>
          <w:p w14:paraId="7EE35DF6" w14:textId="77777777" w:rsidR="00FF4688" w:rsidRPr="00FF4688" w:rsidRDefault="00FF4688" w:rsidP="00FF4688">
            <w:pPr>
              <w:pStyle w:val="NoSpacing"/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10</w:t>
            </w:r>
            <w:r w:rsidRPr="00FF4688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FF4688">
              <w:rPr>
                <w:rFonts w:cstheme="minorHAnsi"/>
              </w:rPr>
              <w:t>CFU :</w:t>
            </w:r>
            <w:proofErr w:type="gramEnd"/>
            <w:r w:rsidRPr="00FF4688">
              <w:rPr>
                <w:rFonts w:cstheme="minorHAnsi"/>
              </w:rPr>
              <w:t xml:space="preserve"> maximum acceptable count</w:t>
            </w:r>
            <w:r w:rsidRPr="00FF4688">
              <w:rPr>
                <w:rFonts w:eastAsia="MS Gothic" w:cstheme="minorHAnsi"/>
              </w:rPr>
              <w:t>＝</w:t>
            </w:r>
            <w:r w:rsidRPr="00FF4688">
              <w:rPr>
                <w:rFonts w:cstheme="minorHAnsi"/>
              </w:rPr>
              <w:t>20</w:t>
            </w:r>
          </w:p>
          <w:p w14:paraId="73989DE0" w14:textId="77777777" w:rsidR="00FF4688" w:rsidRPr="00FF4688" w:rsidRDefault="00FF4688" w:rsidP="00FF4688">
            <w:pPr>
              <w:pStyle w:val="NoSpacing"/>
              <w:spacing w:line="276" w:lineRule="auto"/>
              <w:rPr>
                <w:rFonts w:cstheme="minorHAnsi"/>
              </w:rPr>
            </w:pPr>
            <w:r w:rsidRPr="00FF4688">
              <w:rPr>
                <w:rFonts w:cstheme="minorHAnsi"/>
              </w:rPr>
              <w:t>10</w:t>
            </w:r>
            <w:r w:rsidRPr="00FF4688">
              <w:rPr>
                <w:rFonts w:cstheme="minorHAnsi"/>
                <w:vertAlign w:val="superscript"/>
              </w:rPr>
              <w:t xml:space="preserve">2 </w:t>
            </w:r>
            <w:r w:rsidRPr="00FF4688">
              <w:rPr>
                <w:rFonts w:cstheme="minorHAnsi"/>
              </w:rPr>
              <w:t>CFU: maximum acceptable count</w:t>
            </w:r>
            <w:r w:rsidRPr="00FF4688">
              <w:rPr>
                <w:rFonts w:eastAsia="MS Gothic" w:cstheme="minorHAnsi"/>
              </w:rPr>
              <w:t>＝</w:t>
            </w:r>
            <w:r w:rsidRPr="00FF4688">
              <w:rPr>
                <w:rFonts w:cstheme="minorHAnsi"/>
              </w:rPr>
              <w:t xml:space="preserve">200, </w:t>
            </w:r>
          </w:p>
          <w:p w14:paraId="71012960" w14:textId="40ED8FCA" w:rsidR="00FA529E" w:rsidRPr="00FF4688" w:rsidRDefault="00FF4688" w:rsidP="00FF4688">
            <w:pPr>
              <w:spacing w:after="0" w:line="276" w:lineRule="auto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10</w:t>
            </w:r>
            <w:r w:rsidRPr="00FF4688">
              <w:rPr>
                <w:rFonts w:cstheme="minorHAnsi"/>
                <w:vertAlign w:val="superscript"/>
              </w:rPr>
              <w:t xml:space="preserve">3 </w:t>
            </w:r>
            <w:r w:rsidRPr="00FF4688">
              <w:rPr>
                <w:rFonts w:cstheme="minorHAnsi"/>
              </w:rPr>
              <w:t>CFU: maximum acceptable count</w:t>
            </w:r>
            <w:r w:rsidRPr="00FF4688">
              <w:rPr>
                <w:rFonts w:eastAsia="MS Gothic" w:cstheme="minorHAnsi"/>
              </w:rPr>
              <w:t>＝</w:t>
            </w:r>
            <w:r w:rsidRPr="00FF4688">
              <w:rPr>
                <w:rFonts w:cstheme="minorHAnsi"/>
              </w:rPr>
              <w:t>2000.</w:t>
            </w:r>
          </w:p>
        </w:tc>
      </w:tr>
    </w:tbl>
    <w:p w14:paraId="30B4FB15" w14:textId="77777777" w:rsidR="0065642C" w:rsidRPr="00FF4688" w:rsidRDefault="0065642C" w:rsidP="00FF4688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  <w:r w:rsidRPr="00FF4688">
        <w:rPr>
          <w:rFonts w:cstheme="minorHAnsi"/>
        </w:rPr>
        <w:lastRenderedPageBreak/>
        <w:tab/>
      </w:r>
      <w:r w:rsidRPr="00FF4688">
        <w:rPr>
          <w:rFonts w:cstheme="minorHAnsi"/>
        </w:rPr>
        <w:tab/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FA529E" w:rsidRPr="00FF4688" w14:paraId="45BB0863" w14:textId="77777777" w:rsidTr="009B6941">
        <w:trPr>
          <w:trHeight w:val="48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12A33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CAAA2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B0D54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FF4688">
              <w:rPr>
                <w:rFonts w:cstheme="minorHAnsi"/>
                <w:b/>
              </w:rPr>
              <w:t>REASON FOR REVIEW</w:t>
            </w:r>
          </w:p>
        </w:tc>
      </w:tr>
      <w:tr w:rsidR="00FA529E" w:rsidRPr="00FF4688" w14:paraId="16A38112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92A3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4B6F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C176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FIRST ISSUE</w:t>
            </w:r>
          </w:p>
        </w:tc>
      </w:tr>
      <w:tr w:rsidR="00FA529E" w:rsidRPr="00FF4688" w14:paraId="4B405C31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41AB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0473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EACFB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Review of the procedures</w:t>
            </w:r>
          </w:p>
          <w:p w14:paraId="537F071A" w14:textId="77777777" w:rsidR="0065642C" w:rsidRPr="00FF4688" w:rsidRDefault="0065642C" w:rsidP="00FF468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FF4688">
              <w:rPr>
                <w:rFonts w:cstheme="minorHAnsi"/>
              </w:rPr>
              <w:t>Change in header and footer format</w:t>
            </w:r>
          </w:p>
        </w:tc>
      </w:tr>
    </w:tbl>
    <w:p w14:paraId="7F1DA547" w14:textId="77777777" w:rsidR="0065642C" w:rsidRPr="00FF4688" w:rsidRDefault="0065642C" w:rsidP="00FF4688">
      <w:pPr>
        <w:spacing w:line="276" w:lineRule="auto"/>
        <w:rPr>
          <w:rFonts w:cstheme="minorHAnsi"/>
        </w:rPr>
      </w:pPr>
    </w:p>
    <w:p w14:paraId="2F5AA10F" w14:textId="77777777" w:rsidR="0065642C" w:rsidRPr="00FF4688" w:rsidRDefault="0065642C" w:rsidP="00FF4688">
      <w:pPr>
        <w:spacing w:line="276" w:lineRule="auto"/>
        <w:rPr>
          <w:rFonts w:cstheme="minorHAnsi"/>
        </w:rPr>
      </w:pPr>
    </w:p>
    <w:p w14:paraId="5E4A8332" w14:textId="77777777" w:rsidR="002C70FE" w:rsidRPr="00FF4688" w:rsidRDefault="002C70FE" w:rsidP="00FF4688">
      <w:pPr>
        <w:spacing w:line="276" w:lineRule="auto"/>
        <w:rPr>
          <w:rFonts w:cstheme="minorHAnsi"/>
        </w:rPr>
      </w:pPr>
    </w:p>
    <w:sectPr w:rsidR="002C70FE" w:rsidRPr="00FF4688" w:rsidSect="0065642C">
      <w:headerReference w:type="default" r:id="rId31"/>
      <w:footerReference w:type="default" r:id="rId32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70013" w14:textId="77777777" w:rsidR="00972C72" w:rsidRDefault="00972C72" w:rsidP="0065642C">
      <w:pPr>
        <w:spacing w:after="0" w:line="240" w:lineRule="auto"/>
      </w:pPr>
      <w:r>
        <w:separator/>
      </w:r>
    </w:p>
  </w:endnote>
  <w:endnote w:type="continuationSeparator" w:id="0">
    <w:p w14:paraId="2AD30A8D" w14:textId="77777777" w:rsidR="00972C72" w:rsidRDefault="00972C72" w:rsidP="00656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96237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FD9746C" w14:textId="77777777" w:rsidR="00FF4688" w:rsidRDefault="00FF4688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FF4688" w:rsidRPr="00711102" w14:paraId="3EE578F2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64543DD1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ED476B6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07DADA4B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71F52F3B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6621EF48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DATE</w:t>
                  </w:r>
                </w:p>
              </w:tc>
            </w:tr>
            <w:tr w:rsidR="00FF4688" w:rsidRPr="00711102" w14:paraId="15E32EA6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045DA2F3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1740FF40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SENIOR ANALYST</w:t>
                  </w:r>
                </w:p>
              </w:tc>
              <w:tc>
                <w:tcPr>
                  <w:tcW w:w="1701" w:type="dxa"/>
                </w:tcPr>
                <w:p w14:paraId="338CEBDB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4040ED7A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FF4688" w:rsidRPr="00711102" w14:paraId="64543096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47815B2A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48933153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HEAD</w:t>
                  </w:r>
                </w:p>
              </w:tc>
              <w:tc>
                <w:tcPr>
                  <w:tcW w:w="1701" w:type="dxa"/>
                </w:tcPr>
                <w:p w14:paraId="51D8198A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6A589B8C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FF4688" w:rsidRPr="00711102" w14:paraId="64D769A0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0CD8C575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731BE09C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0F84A8FA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6F532C4D" w14:textId="77777777" w:rsidR="00FF4688" w:rsidRPr="00DB4AB2" w:rsidRDefault="00FF4688" w:rsidP="00FF468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EB89E1B" w14:textId="2C7CEE94" w:rsidR="00FF4688" w:rsidRDefault="00FF468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A0396B" w14:textId="77777777" w:rsidR="00922D9E" w:rsidRDefault="00922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DAE025" w14:textId="77777777" w:rsidR="00972C72" w:rsidRDefault="00972C72" w:rsidP="0065642C">
      <w:pPr>
        <w:spacing w:after="0" w:line="240" w:lineRule="auto"/>
      </w:pPr>
      <w:r>
        <w:separator/>
      </w:r>
    </w:p>
  </w:footnote>
  <w:footnote w:type="continuationSeparator" w:id="0">
    <w:p w14:paraId="27018F3B" w14:textId="77777777" w:rsidR="00972C72" w:rsidRDefault="00972C72" w:rsidP="00656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69429E17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37D647C" w14:textId="77777777" w:rsidR="00922D9E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194E1E3F" wp14:editId="64EB0DA8">
                <wp:extent cx="981075" cy="744220"/>
                <wp:effectExtent l="0" t="0" r="9525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C84CD39" w14:textId="77777777" w:rsidR="00922D9E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DC1FE4A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6453D04" w14:textId="18E0D8E9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65642C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65642C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19</w:t>
          </w:r>
        </w:p>
      </w:tc>
    </w:tr>
    <w:tr w:rsidR="005806FA" w:rsidRPr="005806FA" w14:paraId="4A5E0031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BB7B7D1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2139024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8D65EF" w14:textId="77777777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28C45C9" w14:textId="40644C0F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65642C">
            <w:rPr>
              <w:rFonts w:asciiTheme="minorHAnsi" w:hAnsiTheme="minorHAnsi" w:cstheme="minorHAnsi"/>
              <w:b/>
              <w:bCs/>
              <w:sz w:val="22"/>
              <w:szCs w:val="22"/>
            </w:rPr>
            <w:t>19</w:t>
          </w:r>
        </w:p>
      </w:tc>
    </w:tr>
    <w:tr w:rsidR="005806FA" w:rsidRPr="005806FA" w14:paraId="59A8EEBF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3A3F48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9A5AB7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896E2BE" w14:textId="77777777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F8558B6" w14:textId="77777777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7E51504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0DBEACE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FCBBD5F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62CCBDD" w14:textId="77777777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F95BBC6" w14:textId="77777777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4C2EC426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0819A39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063BDF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33B893" w14:textId="77777777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C3C9BB8" w14:textId="77777777" w:rsidR="00922D9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2B89C27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27CBA2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6BBD9EC" w14:textId="721236E7" w:rsidR="00922D9E" w:rsidRPr="005806FA" w:rsidRDefault="0065642C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BRONOPOL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A404EF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25E0244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E87AC6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EF55DCA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61BE813" w14:textId="77777777" w:rsidR="00922D9E" w:rsidRPr="005806FA" w:rsidRDefault="00922D9E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7A2E4A2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3F2A22D9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7904A020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5ED055E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0F3B1DA" w14:textId="77777777" w:rsidR="00922D9E" w:rsidRPr="005806FA" w:rsidRDefault="00922D9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FFAD5B6" w14:textId="77777777" w:rsidR="00922D9E" w:rsidRPr="005806FA" w:rsidRDefault="00922D9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4E54E9B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C055F96" w14:textId="77777777" w:rsidR="00922D9E" w:rsidRPr="005806FA" w:rsidRDefault="00922D9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4530B7B6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56CDAE91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17FD1C1" w14:textId="77777777" w:rsidR="00922D9E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F9EA2C4" w14:textId="77777777" w:rsidR="00922D9E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3D7283F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02FDA11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2C4C2B6C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2BAEDC33" w14:textId="77777777" w:rsidR="00922D9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E425D1A" w14:textId="77777777" w:rsidR="00922D9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2FAA0B7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3F4401B" w14:textId="77777777" w:rsidR="00922D9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012A9007" w14:textId="77777777" w:rsidR="00922D9E" w:rsidRPr="005806FA" w:rsidRDefault="00922D9E" w:rsidP="005806FA">
    <w:pPr>
      <w:pStyle w:val="Header"/>
      <w:rPr>
        <w:b/>
        <w:bCs/>
      </w:rPr>
    </w:pPr>
  </w:p>
  <w:p w14:paraId="58E3FC16" w14:textId="77777777" w:rsidR="00922D9E" w:rsidRPr="005806FA" w:rsidRDefault="00922D9E">
    <w:pPr>
      <w:pStyle w:val="Header"/>
      <w:rPr>
        <w:b/>
        <w:bCs/>
      </w:rPr>
    </w:pPr>
  </w:p>
  <w:p w14:paraId="3D4AC3E4" w14:textId="77777777" w:rsidR="00922D9E" w:rsidRPr="005806FA" w:rsidRDefault="00922D9E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2C"/>
    <w:rsid w:val="002804DE"/>
    <w:rsid w:val="002C70FE"/>
    <w:rsid w:val="0065642C"/>
    <w:rsid w:val="00667140"/>
    <w:rsid w:val="00817408"/>
    <w:rsid w:val="00867E63"/>
    <w:rsid w:val="00921803"/>
    <w:rsid w:val="00922D9E"/>
    <w:rsid w:val="00972C72"/>
    <w:rsid w:val="009A19E1"/>
    <w:rsid w:val="00B939FA"/>
    <w:rsid w:val="00C03810"/>
    <w:rsid w:val="00FA529E"/>
    <w:rsid w:val="00FF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1F05"/>
  <w15:chartTrackingRefBased/>
  <w15:docId w15:val="{A06D8F5B-8ED6-4DC1-AE74-390C13F8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42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656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56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5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5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4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56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642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56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42C"/>
    <w:rPr>
      <w:lang w:val="en-GB"/>
    </w:rPr>
  </w:style>
  <w:style w:type="paragraph" w:styleId="NormalWeb">
    <w:name w:val="Normal (Web)"/>
    <w:basedOn w:val="Normal"/>
    <w:uiPriority w:val="99"/>
    <w:rsid w:val="00656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FA529E"/>
    <w:rPr>
      <w:i/>
      <w:iCs/>
    </w:rPr>
  </w:style>
  <w:style w:type="character" w:styleId="Hyperlink">
    <w:name w:val="Hyperlink"/>
    <w:basedOn w:val="DefaultParagraphFont"/>
    <w:uiPriority w:val="99"/>
    <w:unhideWhenUsed/>
    <w:rsid w:val="00FA529E"/>
    <w:rPr>
      <w:color w:val="0000FF"/>
      <w:u w:val="single"/>
    </w:rPr>
  </w:style>
  <w:style w:type="character" w:customStyle="1" w:styleId="smallcaps">
    <w:name w:val="smallcaps"/>
    <w:basedOn w:val="DefaultParagraphFont"/>
    <w:rsid w:val="00FA529E"/>
  </w:style>
  <w:style w:type="paragraph" w:styleId="NoSpacing">
    <w:name w:val="No Spacing"/>
    <w:uiPriority w:val="1"/>
    <w:qFormat/>
    <w:rsid w:val="00FF46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phosphorus-pentoxide.html?date=2023-07-01" TargetMode="External"/><Relationship Id="rId18" Type="http://schemas.openxmlformats.org/officeDocument/2006/relationships/hyperlink" Target="file:///C:\Users\HP\Desktop\BP%202023\appendices\appendix-01\appendix-01-a\orthophosphoric-acid.html?date=2023-07-01" TargetMode="External"/><Relationship Id="rId26" Type="http://schemas.openxmlformats.org/officeDocument/2006/relationships/hyperlink" Target="file:///C:\Users\HP\Desktop\BP%202023\appendices\appendix-01\appendix-01-a\nitric-acid.html?date=2023-07-01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HP\Desktop\BP%202023\appendices\appendix-01\appendix-01-a\sodium-hydroxide.html?date=2023-07-01" TargetMode="External"/><Relationship Id="rId34" Type="http://schemas.openxmlformats.org/officeDocument/2006/relationships/theme" Target="theme/theme1.xml"/><Relationship Id="rId7" Type="http://schemas.openxmlformats.org/officeDocument/2006/relationships/hyperlink" Target="file:///C:\Users\HP\Desktop\BP%202023\appendices\appendix-02\appendix-ii-a--infrared-spectrophotometry.html?date=2023-07-01" TargetMode="External"/><Relationship Id="rId12" Type="http://schemas.openxmlformats.org/officeDocument/2006/relationships/hyperlink" Target="file:///C:\Users\HP\Desktop\BP%202023\appendices\appendix-01\appendix-01-a\nitric-acid.html?date=2023-07-01" TargetMode="External"/><Relationship Id="rId17" Type="http://schemas.openxmlformats.org/officeDocument/2006/relationships/hyperlink" Target="file:///C:\Users\HP\Desktop\BP%202023\appendices\appendix-01\appendix-01-a\silica-gel-for-chromatography--octadecylsilyl.html?date=2023-07-01" TargetMode="External"/><Relationship Id="rId25" Type="http://schemas.openxmlformats.org/officeDocument/2006/relationships/hyperlink" Target="file:///C:\Users\HP\Desktop\BP%202023\appendices\appendix-01\appendix-01-a\water.html?date=2023-07-0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tris-hydroxymethyl-nitromethane.html?date=2023-07-01" TargetMode="External"/><Relationship Id="rId20" Type="http://schemas.openxmlformats.org/officeDocument/2006/relationships/hyperlink" Target="file:///C:\Users\HP\Desktop\BP%202023\appendices\appendix-01\appendix-01-a\water.html?date=2023-07-01" TargetMode="External"/><Relationship Id="rId29" Type="http://schemas.openxmlformats.org/officeDocument/2006/relationships/hyperlink" Target="file:///C:\Users\HP\Desktop\BP%202023\appendices\appendix-01\appendix-01-a\ammonium-iron-iii--sulfate-solution-r2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%202023\appendices\appendix-01\appendix-01-a\nickel-aluminium-alloy.html?date=2023-07-01" TargetMode="External"/><Relationship Id="rId24" Type="http://schemas.openxmlformats.org/officeDocument/2006/relationships/hyperlink" Target="file:///C:\Users\HP\Desktop\BP%202023\appendices\appendix-01\appendix-01-a\nickel-aluminium-alloy.html?date=2023-07-01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%202023\appendices\appendix-03\appendix-iii-d--liquid-chromatography.html?date=2023-07-01" TargetMode="External"/><Relationship Id="rId23" Type="http://schemas.openxmlformats.org/officeDocument/2006/relationships/hyperlink" Target="file:///C:\Users\HP\Desktop\BP%202023\appendices\appendix-01\appendix-01-a\sodium-hydroxide.html?date=2023-07-01" TargetMode="External"/><Relationship Id="rId28" Type="http://schemas.openxmlformats.org/officeDocument/2006/relationships/hyperlink" Target="file:///C:\Users\HP\Desktop\BP%202023\appendices\appendix-01\appendix-01-b\volumetric\0-1m-ammonium-thiocyanate-vs.html?date=2023-07-01" TargetMode="External"/><Relationship Id="rId10" Type="http://schemas.openxmlformats.org/officeDocument/2006/relationships/hyperlink" Target="file:///C:\Users\HP\Desktop\BP%202023\appendices\appendix-01\appendix-01-a\sodium-hydroxide.html?date=2023-07-01" TargetMode="External"/><Relationship Id="rId19" Type="http://schemas.openxmlformats.org/officeDocument/2006/relationships/hyperlink" Target="file:///C:\Users\HP\Desktop\BP%202023\appendices\appendix-01\appendix-01-a\acetonitrile.html?date=2023-07-01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Relationship Id="rId14" Type="http://schemas.openxmlformats.org/officeDocument/2006/relationships/hyperlink" Target="file:///C:\Users\HP\Desktop\BP%202023\appendices\appendix-03\appendix-iii-d--liquid-chromatography.html?date=2023-07-01" TargetMode="External"/><Relationship Id="rId22" Type="http://schemas.openxmlformats.org/officeDocument/2006/relationships/hyperlink" Target="file:///C:\Users\HP\Desktop\BP%202023\appendices\appendix-01\appendix-01-a\water.html?date=2023-07-01" TargetMode="External"/><Relationship Id="rId27" Type="http://schemas.openxmlformats.org/officeDocument/2006/relationships/hyperlink" Target="file:///C:\Users\HP\Desktop\BP%202023\appendices\appendix-01\appendix-01-b\volumetric\0-1m-silver-nitrate-vs.html?date=2023-07-01" TargetMode="External"/><Relationship Id="rId30" Type="http://schemas.openxmlformats.org/officeDocument/2006/relationships/hyperlink" Target="file:///C:\Users\HP\Desktop\BP%202023\appendices\appendix-01\appendix-01-b\volumetric\0-1m-silver-nitrate-vs.html?date=2023-07-01" TargetMode="External"/><Relationship Id="rId8" Type="http://schemas.openxmlformats.org/officeDocument/2006/relationships/hyperlink" Target="file:///C:\Users\HP\Desktop\BP%202023\appendices\appendix-02\appendix-ii-a--infrared-spectrophotometry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2025-01-22T09:41:00Z</dcterms:created>
  <dcterms:modified xsi:type="dcterms:W3CDTF">2025-02-05T10:28:00Z</dcterms:modified>
</cp:coreProperties>
</file>