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AEC1E" w14:textId="18E22647" w:rsidR="00EF1573" w:rsidRPr="007A045D" w:rsidRDefault="00EF1573" w:rsidP="00EF157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7A045D">
        <w:rPr>
          <w:rFonts w:asciiTheme="minorHAnsi" w:hAnsiTheme="minorHAnsi" w:cstheme="minorHAnsi"/>
          <w:b/>
        </w:rPr>
        <w:t xml:space="preserve">MATERIAL NAME: </w:t>
      </w:r>
      <w:r w:rsidRPr="007A045D">
        <w:rPr>
          <w:rFonts w:asciiTheme="minorHAnsi" w:hAnsiTheme="minorHAnsi" w:cstheme="minorHAnsi"/>
          <w:b/>
        </w:rPr>
        <w:t>DIPHENHYDRAMINE HCL</w:t>
      </w:r>
    </w:p>
    <w:p w14:paraId="26D148AA" w14:textId="77777777" w:rsidR="00EF1573" w:rsidRPr="007A045D" w:rsidRDefault="00EF1573" w:rsidP="00EF1573">
      <w:pPr>
        <w:rPr>
          <w:rFonts w:asciiTheme="minorHAnsi" w:hAnsiTheme="minorHAnsi" w:cstheme="minorHAnsi"/>
          <w:b/>
        </w:rPr>
      </w:pPr>
      <w:r w:rsidRPr="007A045D">
        <w:rPr>
          <w:rFonts w:asciiTheme="minorHAnsi" w:hAnsiTheme="minorHAnsi" w:cstheme="minorHAnsi"/>
          <w:b/>
        </w:rPr>
        <w:t xml:space="preserve">SOP Ref. No.: BML-QDG-QA-105                </w:t>
      </w:r>
      <w:r w:rsidRPr="007A045D">
        <w:rPr>
          <w:rFonts w:asciiTheme="minorHAnsi" w:hAnsiTheme="minorHAnsi" w:cstheme="minorHAnsi"/>
          <w:b/>
        </w:rPr>
        <w:tab/>
      </w:r>
      <w:r w:rsidRPr="007A045D">
        <w:rPr>
          <w:rFonts w:asciiTheme="minorHAnsi" w:hAnsiTheme="minorHAnsi" w:cstheme="minorHAnsi"/>
          <w:b/>
        </w:rPr>
        <w:tab/>
        <w:t xml:space="preserve">       </w:t>
      </w:r>
      <w:r w:rsidRPr="007A045D">
        <w:rPr>
          <w:rFonts w:asciiTheme="minorHAnsi" w:hAnsiTheme="minorHAnsi" w:cstheme="minorHAnsi"/>
          <w:b/>
        </w:rPr>
        <w:tab/>
      </w:r>
      <w:r w:rsidRPr="007A045D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7A045D">
        <w:rPr>
          <w:rFonts w:asciiTheme="minorHAnsi" w:hAnsiTheme="minorHAnsi" w:cstheme="minorHAnsi"/>
          <w:b/>
        </w:rPr>
        <w:t>JAN.,</w:t>
      </w:r>
      <w:proofErr w:type="gramEnd"/>
      <w:r w:rsidRPr="007A045D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128" w:type="dxa"/>
        <w:tblLayout w:type="fixed"/>
        <w:tblLook w:val="04A0" w:firstRow="1" w:lastRow="0" w:firstColumn="1" w:lastColumn="0" w:noHBand="0" w:noVBand="1"/>
      </w:tblPr>
      <w:tblGrid>
        <w:gridCol w:w="828"/>
        <w:gridCol w:w="2386"/>
        <w:gridCol w:w="4132"/>
        <w:gridCol w:w="2782"/>
      </w:tblGrid>
      <w:tr w:rsidR="00EF1573" w:rsidRPr="007A045D" w14:paraId="6A701223" w14:textId="77777777" w:rsidTr="009B6941">
        <w:trPr>
          <w:trHeight w:val="936"/>
        </w:trPr>
        <w:tc>
          <w:tcPr>
            <w:tcW w:w="828" w:type="dxa"/>
          </w:tcPr>
          <w:p w14:paraId="45DD6EB6" w14:textId="77777777" w:rsidR="00EF1573" w:rsidRPr="007A045D" w:rsidRDefault="00EF1573" w:rsidP="009B6941">
            <w:pPr>
              <w:rPr>
                <w:rFonts w:asciiTheme="minorHAnsi" w:hAnsiTheme="minorHAnsi" w:cstheme="minorHAnsi"/>
                <w:b/>
              </w:rPr>
            </w:pPr>
            <w:r w:rsidRPr="007A045D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2386" w:type="dxa"/>
          </w:tcPr>
          <w:p w14:paraId="5AED047F" w14:textId="77777777" w:rsidR="00EF1573" w:rsidRPr="007A045D" w:rsidRDefault="00EF1573" w:rsidP="009B6941">
            <w:pPr>
              <w:rPr>
                <w:rFonts w:asciiTheme="minorHAnsi" w:hAnsiTheme="minorHAnsi" w:cstheme="minorHAnsi"/>
                <w:b/>
              </w:rPr>
            </w:pPr>
            <w:r w:rsidRPr="007A045D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132" w:type="dxa"/>
          </w:tcPr>
          <w:p w14:paraId="51D267CF" w14:textId="77777777" w:rsidR="00EF1573" w:rsidRPr="007A045D" w:rsidRDefault="00EF1573" w:rsidP="009B6941">
            <w:pPr>
              <w:rPr>
                <w:rFonts w:asciiTheme="minorHAnsi" w:hAnsiTheme="minorHAnsi" w:cstheme="minorHAnsi"/>
                <w:b/>
              </w:rPr>
            </w:pPr>
            <w:r w:rsidRPr="007A045D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782" w:type="dxa"/>
          </w:tcPr>
          <w:p w14:paraId="0FE54AB7" w14:textId="77777777" w:rsidR="00EF1573" w:rsidRPr="007A045D" w:rsidRDefault="00EF1573" w:rsidP="009B6941">
            <w:pPr>
              <w:rPr>
                <w:rFonts w:asciiTheme="minorHAnsi" w:hAnsiTheme="minorHAnsi" w:cstheme="minorHAnsi"/>
                <w:b/>
              </w:rPr>
            </w:pPr>
            <w:r w:rsidRPr="007A045D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EF1573" w:rsidRPr="007A045D" w14:paraId="2C256A89" w14:textId="77777777" w:rsidTr="001734DC">
        <w:trPr>
          <w:trHeight w:val="848"/>
        </w:trPr>
        <w:tc>
          <w:tcPr>
            <w:tcW w:w="828" w:type="dxa"/>
          </w:tcPr>
          <w:p w14:paraId="6874C9BD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636C4F9E" w14:textId="4AA1A31B" w:rsidR="00EF1573" w:rsidRPr="007A045D" w:rsidRDefault="00EF1573" w:rsidP="00EF1573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7A045D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132" w:type="dxa"/>
          </w:tcPr>
          <w:p w14:paraId="5F65326B" w14:textId="4717C7AC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White or almost white, crystalline powder. </w:t>
            </w:r>
          </w:p>
        </w:tc>
        <w:tc>
          <w:tcPr>
            <w:tcW w:w="2782" w:type="dxa"/>
          </w:tcPr>
          <w:p w14:paraId="484C249D" w14:textId="77777777" w:rsidR="00EF1573" w:rsidRPr="007A045D" w:rsidRDefault="00EF1573" w:rsidP="00EF1573">
            <w:pPr>
              <w:rPr>
                <w:rFonts w:asciiTheme="minorHAnsi" w:hAnsiTheme="minorHAnsi" w:cstheme="minorHAnsi"/>
                <w:b/>
                <w:bCs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EF1573" w:rsidRPr="007A045D" w14:paraId="6C026532" w14:textId="77777777" w:rsidTr="009B6941">
        <w:trPr>
          <w:trHeight w:val="983"/>
        </w:trPr>
        <w:tc>
          <w:tcPr>
            <w:tcW w:w="828" w:type="dxa"/>
          </w:tcPr>
          <w:p w14:paraId="3274D8E5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7653E553" w14:textId="366F0B4C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Solubility </w:t>
            </w:r>
          </w:p>
          <w:p w14:paraId="0B91AB2C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</w:p>
          <w:p w14:paraId="47B19BD6" w14:textId="07345759" w:rsidR="00EF1573" w:rsidRPr="007A045D" w:rsidRDefault="00EF1573" w:rsidP="00EF1573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132" w:type="dxa"/>
          </w:tcPr>
          <w:p w14:paraId="073F5BBF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Very soluble in water, freely soluble in ethanol (96%).  </w:t>
            </w:r>
          </w:p>
          <w:p w14:paraId="24AF58E0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</w:p>
          <w:p w14:paraId="363AC0A7" w14:textId="3A5843DA" w:rsidR="00EF1573" w:rsidRPr="007A045D" w:rsidRDefault="00EF1573" w:rsidP="00EF1573">
            <w:pPr>
              <w:rPr>
                <w:rFonts w:asciiTheme="minorHAnsi" w:hAnsiTheme="minorHAnsi" w:cstheme="minorHAnsi"/>
                <w:lang w:eastAsia="en-GB"/>
              </w:rPr>
            </w:pPr>
            <w:r w:rsidRPr="007A045D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782" w:type="dxa"/>
          </w:tcPr>
          <w:p w14:paraId="06FD974B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9A1DCCE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</w:p>
          <w:p w14:paraId="61A0AC64" w14:textId="77777777" w:rsidR="00EF1573" w:rsidRPr="007A045D" w:rsidRDefault="00EF1573" w:rsidP="00EF157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EF1573" w:rsidRPr="007A045D" w14:paraId="1B37DC6E" w14:textId="77777777" w:rsidTr="009B6941">
        <w:trPr>
          <w:trHeight w:val="1433"/>
        </w:trPr>
        <w:tc>
          <w:tcPr>
            <w:tcW w:w="828" w:type="dxa"/>
          </w:tcPr>
          <w:p w14:paraId="32F12C72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6942DFDD" w14:textId="7E07A388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132" w:type="dxa"/>
          </w:tcPr>
          <w:p w14:paraId="672FD8E3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A. Melting point:   168</w:t>
            </w:r>
            <w:r w:rsidRPr="007A045D">
              <w:rPr>
                <w:rFonts w:asciiTheme="minorHAnsi" w:hAnsiTheme="minorHAnsi" w:cstheme="minorHAnsi"/>
                <w:vertAlign w:val="superscript"/>
              </w:rPr>
              <w:t>0</w:t>
            </w:r>
            <w:proofErr w:type="gramStart"/>
            <w:r w:rsidRPr="007A045D">
              <w:rPr>
                <w:rFonts w:asciiTheme="minorHAnsi" w:hAnsiTheme="minorHAnsi" w:cstheme="minorHAnsi"/>
              </w:rPr>
              <w:t>C  to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 172</w:t>
            </w:r>
            <w:r w:rsidRPr="007A045D">
              <w:rPr>
                <w:rFonts w:asciiTheme="minorHAnsi" w:hAnsiTheme="minorHAnsi" w:cstheme="minorHAnsi"/>
                <w:vertAlign w:val="superscript"/>
              </w:rPr>
              <w:t>0</w:t>
            </w:r>
            <w:r w:rsidRPr="007A045D">
              <w:rPr>
                <w:rFonts w:asciiTheme="minorHAnsi" w:hAnsiTheme="minorHAnsi" w:cstheme="minorHAnsi"/>
              </w:rPr>
              <w:t>C</w:t>
            </w:r>
          </w:p>
          <w:p w14:paraId="31A05C60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</w:p>
          <w:p w14:paraId="70049588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B. The solution shows three absorption maxima at 253 nm, 258 nm and 264 nm. The ratio of the absorbance measured at the maximum at 258</w:t>
            </w:r>
            <w:proofErr w:type="gramStart"/>
            <w:r w:rsidRPr="007A045D">
              <w:rPr>
                <w:rFonts w:asciiTheme="minorHAnsi" w:hAnsiTheme="minorHAnsi" w:cstheme="minorHAnsi"/>
              </w:rPr>
              <w:t>nm  to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that measured at the maximum at 253 nm is 1:1 to 1:3. The ratio of the absorbance measured at the maximum at 258 nm to that measured  at the maximum at 264 nm is 1:2 to 1:4</w:t>
            </w:r>
          </w:p>
          <w:p w14:paraId="7AE96742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</w:p>
          <w:p w14:paraId="672B3BB2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C. IR absorption spec, comparing with the spectrum obtained with diphenhydramine hydrochloride CRS. </w:t>
            </w:r>
          </w:p>
          <w:p w14:paraId="2DBDA5AE" w14:textId="009E0B16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D. It gives reaction (a) of chlorides</w:t>
            </w:r>
          </w:p>
        </w:tc>
        <w:tc>
          <w:tcPr>
            <w:tcW w:w="2782" w:type="dxa"/>
          </w:tcPr>
          <w:p w14:paraId="5F89C266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2F3BA1E" w14:textId="77777777" w:rsidR="00EF1573" w:rsidRPr="007A045D" w:rsidRDefault="00EF1573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F1573" w:rsidRPr="007A045D" w14:paraId="5E63B667" w14:textId="77777777" w:rsidTr="009B6941">
        <w:trPr>
          <w:trHeight w:val="1235"/>
        </w:trPr>
        <w:tc>
          <w:tcPr>
            <w:tcW w:w="828" w:type="dxa"/>
          </w:tcPr>
          <w:p w14:paraId="49101F08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2A5D0F91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Appearance of</w:t>
            </w:r>
          </w:p>
          <w:p w14:paraId="6D7FA290" w14:textId="4F2AF1C9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    solution </w:t>
            </w:r>
          </w:p>
        </w:tc>
        <w:tc>
          <w:tcPr>
            <w:tcW w:w="4132" w:type="dxa"/>
          </w:tcPr>
          <w:p w14:paraId="4495DAF2" w14:textId="3D8A8A21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Solution S and a fivefold of solution S are clear. Solution S is not more intensely </w:t>
            </w:r>
            <w:proofErr w:type="spellStart"/>
            <w:r w:rsidRPr="007A045D">
              <w:rPr>
                <w:rFonts w:asciiTheme="minorHAnsi" w:hAnsiTheme="minorHAnsi" w:cstheme="minorHAnsi"/>
              </w:rPr>
              <w:t>coloured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than reference solution BY</w:t>
            </w:r>
            <w:r w:rsidRPr="007A045D">
              <w:rPr>
                <w:rFonts w:asciiTheme="minorHAnsi" w:hAnsiTheme="minorHAnsi" w:cstheme="minorHAnsi"/>
                <w:vertAlign w:val="subscript"/>
              </w:rPr>
              <w:t>6</w:t>
            </w:r>
            <w:r w:rsidRPr="007A045D"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2782" w:type="dxa"/>
          </w:tcPr>
          <w:p w14:paraId="43FD462A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6798156" w14:textId="77777777" w:rsidR="00EF1573" w:rsidRPr="007A045D" w:rsidRDefault="00EF1573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F1573" w:rsidRPr="007A045D" w14:paraId="564ADEAE" w14:textId="77777777" w:rsidTr="009B6941">
        <w:trPr>
          <w:trHeight w:val="1523"/>
        </w:trPr>
        <w:tc>
          <w:tcPr>
            <w:tcW w:w="828" w:type="dxa"/>
          </w:tcPr>
          <w:p w14:paraId="3259786B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07B75B01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Acidity or </w:t>
            </w:r>
          </w:p>
          <w:p w14:paraId="2D6D6309" w14:textId="202AE5B2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    alkalinity</w:t>
            </w:r>
          </w:p>
        </w:tc>
        <w:tc>
          <w:tcPr>
            <w:tcW w:w="4132" w:type="dxa"/>
          </w:tcPr>
          <w:p w14:paraId="587D12A8" w14:textId="28BA9736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Not more than 0.5 ml of 0.01M sodium hydroxide is required to change the </w:t>
            </w:r>
            <w:proofErr w:type="spellStart"/>
            <w:r w:rsidRPr="007A045D">
              <w:rPr>
                <w:rFonts w:asciiTheme="minorHAnsi" w:hAnsiTheme="minorHAnsi" w:cstheme="minorHAnsi"/>
              </w:rPr>
              <w:t>colour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of the indicator to yellow. </w:t>
            </w:r>
          </w:p>
        </w:tc>
        <w:tc>
          <w:tcPr>
            <w:tcW w:w="2782" w:type="dxa"/>
          </w:tcPr>
          <w:p w14:paraId="51418E52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AFDD114" w14:textId="77777777" w:rsidR="00EF1573" w:rsidRPr="007A045D" w:rsidRDefault="00EF1573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F1573" w:rsidRPr="007A045D" w14:paraId="7CB3838B" w14:textId="77777777" w:rsidTr="009B6941">
        <w:trPr>
          <w:trHeight w:val="1250"/>
        </w:trPr>
        <w:tc>
          <w:tcPr>
            <w:tcW w:w="828" w:type="dxa"/>
          </w:tcPr>
          <w:p w14:paraId="114DA111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2164A8D1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Related</w:t>
            </w:r>
          </w:p>
          <w:p w14:paraId="6A28B335" w14:textId="2DAD0E74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    substances</w:t>
            </w:r>
          </w:p>
        </w:tc>
        <w:tc>
          <w:tcPr>
            <w:tcW w:w="4132" w:type="dxa"/>
          </w:tcPr>
          <w:p w14:paraId="63103847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i/>
              </w:rPr>
              <w:t>-- impurity A</w:t>
            </w:r>
            <w:proofErr w:type="gramStart"/>
            <w:r w:rsidRPr="007A045D">
              <w:rPr>
                <w:rFonts w:asciiTheme="minorHAnsi" w:hAnsiTheme="minorHAnsi" w:cstheme="minorHAnsi"/>
                <w:i/>
              </w:rPr>
              <w:t xml:space="preserve">: </w:t>
            </w:r>
            <w:r w:rsidRPr="007A045D">
              <w:rPr>
                <w:rFonts w:asciiTheme="minorHAnsi" w:hAnsiTheme="minorHAnsi" w:cstheme="minorHAnsi"/>
              </w:rPr>
              <w:t xml:space="preserve"> not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more than the area of the principal peak in the chromatogram obtained with reference solution (a) (0.5 %).</w:t>
            </w:r>
          </w:p>
          <w:p w14:paraId="004BE838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i/>
              </w:rPr>
              <w:t>-- any other impurity</w:t>
            </w:r>
            <w:proofErr w:type="gramStart"/>
            <w:r w:rsidRPr="007A045D">
              <w:rPr>
                <w:rFonts w:asciiTheme="minorHAnsi" w:hAnsiTheme="minorHAnsi" w:cstheme="minorHAnsi"/>
                <w:i/>
              </w:rPr>
              <w:t>:</w:t>
            </w:r>
            <w:r w:rsidRPr="007A045D">
              <w:rPr>
                <w:rFonts w:asciiTheme="minorHAnsi" w:hAnsiTheme="minorHAnsi" w:cstheme="minorHAnsi"/>
              </w:rPr>
              <w:t xml:space="preserve">  not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more than 0.6 times the area of the principal peak in the chromatogram obtained with reference solution (</w:t>
            </w:r>
            <w:proofErr w:type="gramStart"/>
            <w:r w:rsidRPr="007A045D">
              <w:rPr>
                <w:rFonts w:asciiTheme="minorHAnsi" w:hAnsiTheme="minorHAnsi" w:cstheme="minorHAnsi"/>
              </w:rPr>
              <w:t>a)  (</w:t>
            </w:r>
            <w:proofErr w:type="gramEnd"/>
            <w:r w:rsidRPr="007A045D">
              <w:rPr>
                <w:rFonts w:asciiTheme="minorHAnsi" w:hAnsiTheme="minorHAnsi" w:cstheme="minorHAnsi"/>
              </w:rPr>
              <w:t>0.3 %);</w:t>
            </w:r>
          </w:p>
          <w:p w14:paraId="7B185973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</w:p>
          <w:p w14:paraId="702C77F4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i/>
              </w:rPr>
              <w:t>-- total</w:t>
            </w:r>
            <w:proofErr w:type="gramStart"/>
            <w:r w:rsidRPr="007A045D">
              <w:rPr>
                <w:rFonts w:asciiTheme="minorHAnsi" w:hAnsiTheme="minorHAnsi" w:cstheme="minorHAnsi"/>
                <w:i/>
              </w:rPr>
              <w:t>:</w:t>
            </w:r>
            <w:r w:rsidRPr="007A045D">
              <w:rPr>
                <w:rFonts w:asciiTheme="minorHAnsi" w:hAnsiTheme="minorHAnsi" w:cstheme="minorHAnsi"/>
              </w:rPr>
              <w:t xml:space="preserve">  not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more than twice the area of the principal peak in the chromatogram obtained with reference solution (</w:t>
            </w:r>
            <w:proofErr w:type="gramStart"/>
            <w:r w:rsidRPr="007A045D">
              <w:rPr>
                <w:rFonts w:asciiTheme="minorHAnsi" w:hAnsiTheme="minorHAnsi" w:cstheme="minorHAnsi"/>
              </w:rPr>
              <w:t>a)  (</w:t>
            </w:r>
            <w:proofErr w:type="gramEnd"/>
            <w:r w:rsidRPr="007A045D">
              <w:rPr>
                <w:rFonts w:asciiTheme="minorHAnsi" w:hAnsiTheme="minorHAnsi" w:cstheme="minorHAnsi"/>
              </w:rPr>
              <w:t>1.0 %);</w:t>
            </w:r>
          </w:p>
          <w:p w14:paraId="366FF4A3" w14:textId="7502B882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i/>
              </w:rPr>
              <w:t>-- disregard limit</w:t>
            </w:r>
            <w:proofErr w:type="gramStart"/>
            <w:r w:rsidRPr="007A045D">
              <w:rPr>
                <w:rFonts w:asciiTheme="minorHAnsi" w:hAnsiTheme="minorHAnsi" w:cstheme="minorHAnsi"/>
                <w:i/>
              </w:rPr>
              <w:t>:</w:t>
            </w:r>
            <w:r w:rsidRPr="007A045D">
              <w:rPr>
                <w:rFonts w:asciiTheme="minorHAnsi" w:hAnsiTheme="minorHAnsi" w:cstheme="minorHAnsi"/>
              </w:rPr>
              <w:t xml:space="preserve">  0.1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times the area of the principal peak in the chromatogram obtained with reference solution (</w:t>
            </w:r>
            <w:proofErr w:type="gramStart"/>
            <w:r w:rsidRPr="007A045D">
              <w:rPr>
                <w:rFonts w:asciiTheme="minorHAnsi" w:hAnsiTheme="minorHAnsi" w:cstheme="minorHAnsi"/>
              </w:rPr>
              <w:t>a)  (</w:t>
            </w:r>
            <w:proofErr w:type="gramEnd"/>
            <w:r w:rsidRPr="007A045D">
              <w:rPr>
                <w:rFonts w:asciiTheme="minorHAnsi" w:hAnsiTheme="minorHAnsi" w:cstheme="minorHAnsi"/>
              </w:rPr>
              <w:t>0.05%).</w:t>
            </w:r>
          </w:p>
        </w:tc>
        <w:tc>
          <w:tcPr>
            <w:tcW w:w="2782" w:type="dxa"/>
          </w:tcPr>
          <w:p w14:paraId="0008D8C7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E70E950" w14:textId="77777777" w:rsidR="00EF1573" w:rsidRPr="007A045D" w:rsidRDefault="00EF1573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F1573" w:rsidRPr="007A045D" w14:paraId="4B66DDD7" w14:textId="77777777" w:rsidTr="009B6941">
        <w:trPr>
          <w:trHeight w:val="1250"/>
        </w:trPr>
        <w:tc>
          <w:tcPr>
            <w:tcW w:w="828" w:type="dxa"/>
          </w:tcPr>
          <w:p w14:paraId="3C998741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68E6AA8B" w14:textId="5ED8EFD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132" w:type="dxa"/>
          </w:tcPr>
          <w:p w14:paraId="74297FD8" w14:textId="4375F0C9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proofErr w:type="gramStart"/>
            <w:r w:rsidRPr="007A045D">
              <w:rPr>
                <w:rFonts w:asciiTheme="minorHAnsi" w:hAnsiTheme="minorHAnsi" w:cstheme="minorHAnsi"/>
              </w:rPr>
              <w:t>Maximum  0.5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782" w:type="dxa"/>
          </w:tcPr>
          <w:p w14:paraId="365305AF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71A6A24" w14:textId="77777777" w:rsidR="00EF1573" w:rsidRPr="007A045D" w:rsidRDefault="00EF1573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F1573" w:rsidRPr="007A045D" w14:paraId="6D7A72FA" w14:textId="77777777" w:rsidTr="009B6941">
        <w:trPr>
          <w:trHeight w:val="1250"/>
        </w:trPr>
        <w:tc>
          <w:tcPr>
            <w:tcW w:w="828" w:type="dxa"/>
          </w:tcPr>
          <w:p w14:paraId="1CB4DBD3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6161E4B9" w14:textId="7536F7E2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132" w:type="dxa"/>
          </w:tcPr>
          <w:p w14:paraId="03907A75" w14:textId="58D0860C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proofErr w:type="gramStart"/>
            <w:r w:rsidRPr="007A045D">
              <w:rPr>
                <w:rFonts w:asciiTheme="minorHAnsi" w:hAnsiTheme="minorHAnsi" w:cstheme="minorHAnsi"/>
              </w:rPr>
              <w:t>Maximum  0.1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782" w:type="dxa"/>
          </w:tcPr>
          <w:p w14:paraId="2A0DE2C4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8B68789" w14:textId="77777777" w:rsidR="00EF1573" w:rsidRPr="007A045D" w:rsidRDefault="00EF1573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F1573" w:rsidRPr="007A045D" w14:paraId="62264DEC" w14:textId="77777777" w:rsidTr="00EF1573">
        <w:trPr>
          <w:trHeight w:val="845"/>
        </w:trPr>
        <w:tc>
          <w:tcPr>
            <w:tcW w:w="828" w:type="dxa"/>
          </w:tcPr>
          <w:p w14:paraId="1ABD98AE" w14:textId="77777777" w:rsidR="00EF1573" w:rsidRPr="007A045D" w:rsidRDefault="00EF1573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769707FA" w14:textId="575730C5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132" w:type="dxa"/>
          </w:tcPr>
          <w:p w14:paraId="1B19E793" w14:textId="46F6EA3B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99.0 </w:t>
            </w:r>
            <w:proofErr w:type="gramStart"/>
            <w:r w:rsidRPr="007A045D">
              <w:rPr>
                <w:rFonts w:asciiTheme="minorHAnsi" w:hAnsiTheme="minorHAnsi" w:cstheme="minorHAnsi"/>
              </w:rPr>
              <w:t>%  to</w:t>
            </w:r>
            <w:proofErr w:type="gramEnd"/>
            <w:r w:rsidRPr="007A045D">
              <w:rPr>
                <w:rFonts w:asciiTheme="minorHAnsi" w:hAnsiTheme="minorHAnsi" w:cstheme="minorHAnsi"/>
              </w:rPr>
              <w:t xml:space="preserve">  101.0 %</w:t>
            </w:r>
          </w:p>
        </w:tc>
        <w:tc>
          <w:tcPr>
            <w:tcW w:w="2782" w:type="dxa"/>
          </w:tcPr>
          <w:p w14:paraId="71C14B06" w14:textId="77777777" w:rsidR="00EF1573" w:rsidRPr="007A045D" w:rsidRDefault="00EF1573" w:rsidP="00EF1573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EDAE858" w14:textId="77777777" w:rsidR="00EF1573" w:rsidRPr="007A045D" w:rsidRDefault="00EF1573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5083DF58" w14:textId="77777777" w:rsidR="007A045D" w:rsidRPr="007A045D" w:rsidRDefault="007A045D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4BD5BFA7" w14:textId="77777777" w:rsidR="007A045D" w:rsidRPr="007A045D" w:rsidRDefault="007A045D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7A045D" w:rsidRPr="007A045D" w14:paraId="645D3877" w14:textId="77777777" w:rsidTr="00EF1573">
        <w:trPr>
          <w:trHeight w:val="845"/>
        </w:trPr>
        <w:tc>
          <w:tcPr>
            <w:tcW w:w="828" w:type="dxa"/>
          </w:tcPr>
          <w:p w14:paraId="3246E8E0" w14:textId="77777777" w:rsidR="007A045D" w:rsidRPr="007A045D" w:rsidRDefault="007A045D" w:rsidP="00EF157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0AA893CC" w14:textId="1C66D979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7A045D">
              <w:rPr>
                <w:rFonts w:asciiTheme="minorHAnsi" w:hAnsiTheme="minorHAnsi" w:cstheme="minorHAnsi"/>
              </w:rPr>
              <w:t>Contamination</w:t>
            </w:r>
            <w:r w:rsidRPr="007A045D">
              <w:rPr>
                <w:rFonts w:asciiTheme="minorHAnsi" w:hAnsiTheme="minorHAnsi" w:cstheme="minorHAnsi"/>
              </w:rPr>
              <w:t>;</w:t>
            </w:r>
            <w:proofErr w:type="gramEnd"/>
          </w:p>
          <w:p w14:paraId="00B03265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</w:p>
          <w:p w14:paraId="003AAAB7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TMC</w:t>
            </w:r>
          </w:p>
          <w:p w14:paraId="042F580C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</w:p>
          <w:p w14:paraId="26FCA2FF" w14:textId="4505E8C1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A045D">
              <w:rPr>
                <w:rFonts w:asciiTheme="minorHAnsi" w:hAnsiTheme="minorHAnsi" w:cstheme="minorHAnsi"/>
              </w:rPr>
              <w:t>Mould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count</w:t>
            </w:r>
          </w:p>
          <w:p w14:paraId="425A7562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Pathogens</w:t>
            </w:r>
          </w:p>
          <w:p w14:paraId="65609D55" w14:textId="77777777" w:rsidR="007A045D" w:rsidRPr="007A045D" w:rsidRDefault="007A045D" w:rsidP="00EF157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32" w:type="dxa"/>
          </w:tcPr>
          <w:p w14:paraId="686A8573" w14:textId="77777777" w:rsidR="007A045D" w:rsidRPr="007A045D" w:rsidRDefault="007A045D" w:rsidP="00EF1573">
            <w:pPr>
              <w:rPr>
                <w:rFonts w:asciiTheme="minorHAnsi" w:hAnsiTheme="minorHAnsi" w:cstheme="minorHAnsi"/>
              </w:rPr>
            </w:pPr>
          </w:p>
          <w:p w14:paraId="48A17A72" w14:textId="77777777" w:rsidR="007A045D" w:rsidRPr="007A045D" w:rsidRDefault="007A045D" w:rsidP="00EF1573">
            <w:pPr>
              <w:rPr>
                <w:rFonts w:asciiTheme="minorHAnsi" w:hAnsiTheme="minorHAnsi" w:cstheme="minorHAnsi"/>
              </w:rPr>
            </w:pPr>
          </w:p>
          <w:p w14:paraId="7B1A3B3B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</w:p>
          <w:p w14:paraId="75E3552E" w14:textId="275175A0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1000cfu/g</w:t>
            </w:r>
          </w:p>
          <w:p w14:paraId="3BD1F99E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</w:p>
          <w:p w14:paraId="2D47C9E3" w14:textId="385F51CD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100cfu/g</w:t>
            </w:r>
          </w:p>
          <w:p w14:paraId="3618CCD4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</w:p>
          <w:p w14:paraId="70769FCE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Must be absent</w:t>
            </w:r>
          </w:p>
          <w:p w14:paraId="4680BC6A" w14:textId="77777777" w:rsidR="007A045D" w:rsidRPr="007A045D" w:rsidRDefault="007A045D" w:rsidP="00EF157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82" w:type="dxa"/>
          </w:tcPr>
          <w:p w14:paraId="7EEED3AE" w14:textId="77777777" w:rsidR="007A045D" w:rsidRPr="007A045D" w:rsidRDefault="007A045D" w:rsidP="007A045D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B3BBB3D" w14:textId="77777777" w:rsidR="007A045D" w:rsidRPr="007A045D" w:rsidRDefault="007A045D" w:rsidP="007A045D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53C915FC" w14:textId="77777777" w:rsidR="007A045D" w:rsidRPr="007A045D" w:rsidRDefault="007A045D" w:rsidP="00EF157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0DE5B46A" w14:textId="77777777" w:rsidR="00EF1573" w:rsidRPr="007A045D" w:rsidRDefault="00EF1573" w:rsidP="00EF1573">
      <w:pPr>
        <w:rPr>
          <w:rFonts w:asciiTheme="minorHAnsi" w:hAnsiTheme="minorHAnsi" w:cstheme="minorHAnsi"/>
        </w:rPr>
      </w:pPr>
    </w:p>
    <w:p w14:paraId="27AF9981" w14:textId="5240756D" w:rsidR="00EF1573" w:rsidRPr="007A045D" w:rsidRDefault="00EF1573" w:rsidP="00EF1573">
      <w:pPr>
        <w:rPr>
          <w:rFonts w:asciiTheme="minorHAnsi" w:hAnsiTheme="minorHAnsi" w:cstheme="minorHAnsi"/>
        </w:rPr>
      </w:pPr>
      <w:r w:rsidRPr="007A045D">
        <w:rPr>
          <w:rFonts w:asciiTheme="minorHAnsi" w:hAnsiTheme="minorHAnsi" w:cstheme="minorHAnsi"/>
        </w:rPr>
        <w:t>STORAGE: Should be protected from light.</w:t>
      </w:r>
    </w:p>
    <w:p w14:paraId="0C08F5AC" w14:textId="77777777" w:rsidR="002C70FE" w:rsidRPr="007A045D" w:rsidRDefault="002C70FE">
      <w:pPr>
        <w:rPr>
          <w:rFonts w:asciiTheme="minorHAnsi" w:hAnsiTheme="minorHAnsi" w:cstheme="minorHAnsi"/>
        </w:rPr>
      </w:pPr>
    </w:p>
    <w:sectPr w:rsidR="002C70FE" w:rsidRPr="007A045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40E39B" w14:textId="77777777" w:rsidR="006A4C68" w:rsidRDefault="006A4C68" w:rsidP="00EF1573">
      <w:r>
        <w:separator/>
      </w:r>
    </w:p>
  </w:endnote>
  <w:endnote w:type="continuationSeparator" w:id="0">
    <w:p w14:paraId="089AE363" w14:textId="77777777" w:rsidR="006A4C68" w:rsidRDefault="006A4C68" w:rsidP="00EF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EF1573" w:rsidRPr="007E4B5A" w14:paraId="0BB5C553" w14:textId="77777777" w:rsidTr="009B6941">
      <w:trPr>
        <w:trHeight w:val="410"/>
      </w:trPr>
      <w:tc>
        <w:tcPr>
          <w:tcW w:w="3403" w:type="dxa"/>
        </w:tcPr>
        <w:p w14:paraId="149F90C6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881C2BD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35189917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EF1573" w:rsidRPr="007E4B5A" w14:paraId="2AF35141" w14:textId="77777777" w:rsidTr="009B6941">
      <w:trPr>
        <w:trHeight w:val="411"/>
      </w:trPr>
      <w:tc>
        <w:tcPr>
          <w:tcW w:w="3403" w:type="dxa"/>
        </w:tcPr>
        <w:p w14:paraId="575FBCF2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EE067CF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1FB2626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EF1573" w:rsidRPr="007E4B5A" w14:paraId="32D3A814" w14:textId="77777777" w:rsidTr="009B6941">
      <w:trPr>
        <w:trHeight w:val="214"/>
      </w:trPr>
      <w:tc>
        <w:tcPr>
          <w:tcW w:w="3403" w:type="dxa"/>
        </w:tcPr>
        <w:p w14:paraId="5380EF19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4616CAC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892CD1C" w14:textId="77777777" w:rsidR="00EF1573" w:rsidRPr="007E4B5A" w:rsidRDefault="00EF1573" w:rsidP="00EF1573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CE3D94F" w14:textId="77777777" w:rsidR="00EF1573" w:rsidRDefault="00EF1573" w:rsidP="00EF1573">
    <w:pPr>
      <w:pStyle w:val="Footer"/>
    </w:pPr>
  </w:p>
  <w:p w14:paraId="7D4EBB61" w14:textId="77777777" w:rsidR="00EF1573" w:rsidRDefault="00EF1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80FA1" w14:textId="77777777" w:rsidR="006A4C68" w:rsidRDefault="006A4C68" w:rsidP="00EF1573">
      <w:r>
        <w:separator/>
      </w:r>
    </w:p>
  </w:footnote>
  <w:footnote w:type="continuationSeparator" w:id="0">
    <w:p w14:paraId="41B52ABE" w14:textId="77777777" w:rsidR="006A4C68" w:rsidRDefault="006A4C68" w:rsidP="00EF1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EF1573" w:rsidRPr="00B07558" w14:paraId="37D1231E" w14:textId="77777777" w:rsidTr="009B6941">
      <w:trPr>
        <w:cantSplit/>
        <w:trHeight w:val="1550"/>
      </w:trPr>
      <w:tc>
        <w:tcPr>
          <w:tcW w:w="2411" w:type="dxa"/>
          <w:vAlign w:val="center"/>
        </w:tcPr>
        <w:p w14:paraId="2EBAE222" w14:textId="77777777" w:rsidR="00EF1573" w:rsidRPr="00B07558" w:rsidRDefault="00EF1573" w:rsidP="00EF1573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2820B97" w14:textId="77777777" w:rsidR="00EF1573" w:rsidRPr="00B07558" w:rsidRDefault="00EF1573" w:rsidP="00EF1573">
          <w:pPr>
            <w:rPr>
              <w:rFonts w:asciiTheme="minorHAnsi" w:hAnsiTheme="minorHAnsi" w:cstheme="minorHAnsi"/>
              <w:color w:val="000000" w:themeColor="text1"/>
            </w:rPr>
          </w:pPr>
          <w:r w:rsidRPr="00B07558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960E50A" wp14:editId="753F98DB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2038681" w14:textId="77777777" w:rsidR="00EF1573" w:rsidRPr="00B07558" w:rsidRDefault="00EF1573" w:rsidP="00EF1573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3C4BFD39" w14:textId="77777777" w:rsidR="00EF1573" w:rsidRPr="00B07558" w:rsidRDefault="00EF1573" w:rsidP="00EF1573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A3E3EEF" w14:textId="77777777" w:rsidR="00EF1573" w:rsidRPr="00B07558" w:rsidRDefault="00EF1573" w:rsidP="00EF1573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B07558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51013EC0" w14:textId="03DD5F39" w:rsidR="00EF1573" w:rsidRPr="00B07558" w:rsidRDefault="00EF1573" w:rsidP="00EF1573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B07558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11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329A8682" w14:textId="77777777" w:rsidR="00EF1573" w:rsidRDefault="00EF15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73"/>
    <w:rsid w:val="002804DE"/>
    <w:rsid w:val="002C70FE"/>
    <w:rsid w:val="006A4C68"/>
    <w:rsid w:val="007A045D"/>
    <w:rsid w:val="00867E63"/>
    <w:rsid w:val="00921803"/>
    <w:rsid w:val="009A19E1"/>
    <w:rsid w:val="00C03810"/>
    <w:rsid w:val="00EF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ACB6"/>
  <w15:chartTrackingRefBased/>
  <w15:docId w15:val="{F87A6451-5F03-4E10-84E5-AC291A5B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F15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F15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5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15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57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2025-01-21T10:11:00Z</dcterms:created>
  <dcterms:modified xsi:type="dcterms:W3CDTF">2025-01-21T11:05:00Z</dcterms:modified>
</cp:coreProperties>
</file>