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ABBF6" w14:textId="6793162E" w:rsidR="00387C85" w:rsidRPr="00387C85" w:rsidRDefault="00387C85" w:rsidP="00387C8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bookmarkStart w:id="2" w:name="_Hlk189211267"/>
      <w:r w:rsidRPr="00387C85">
        <w:rPr>
          <w:rFonts w:asciiTheme="minorHAnsi" w:hAnsiTheme="minorHAnsi" w:cstheme="minorHAnsi"/>
          <w:b/>
        </w:rPr>
        <w:t xml:space="preserve">MATERIAL NAME: MAGNESIUM </w:t>
      </w:r>
      <w:r w:rsidRPr="00387C85">
        <w:rPr>
          <w:rFonts w:asciiTheme="minorHAnsi" w:hAnsiTheme="minorHAnsi" w:cstheme="minorHAnsi"/>
          <w:b/>
        </w:rPr>
        <w:t>HYDROXIDE</w:t>
      </w:r>
    </w:p>
    <w:p w14:paraId="5A69A8FA" w14:textId="77777777" w:rsidR="00387C85" w:rsidRPr="00387C85" w:rsidRDefault="00387C85" w:rsidP="00387C85">
      <w:pPr>
        <w:jc w:val="both"/>
        <w:rPr>
          <w:rFonts w:asciiTheme="minorHAnsi" w:hAnsiTheme="minorHAnsi" w:cstheme="minorHAnsi"/>
          <w:b/>
        </w:rPr>
      </w:pPr>
      <w:r w:rsidRPr="00387C85">
        <w:rPr>
          <w:rFonts w:asciiTheme="minorHAnsi" w:hAnsiTheme="minorHAnsi" w:cstheme="minorHAnsi"/>
          <w:b/>
        </w:rPr>
        <w:t xml:space="preserve">SOP Ref. No.: BML-QDG-QA-105                </w:t>
      </w:r>
      <w:r w:rsidRPr="00387C85">
        <w:rPr>
          <w:rFonts w:asciiTheme="minorHAnsi" w:hAnsiTheme="minorHAnsi" w:cstheme="minorHAnsi"/>
          <w:b/>
        </w:rPr>
        <w:tab/>
      </w:r>
      <w:r w:rsidRPr="00387C85">
        <w:rPr>
          <w:rFonts w:asciiTheme="minorHAnsi" w:hAnsiTheme="minorHAnsi" w:cstheme="minorHAnsi"/>
          <w:b/>
        </w:rPr>
        <w:tab/>
        <w:t xml:space="preserve">       </w:t>
      </w:r>
      <w:r w:rsidRPr="00387C85">
        <w:rPr>
          <w:rFonts w:asciiTheme="minorHAnsi" w:hAnsiTheme="minorHAnsi" w:cstheme="minorHAnsi"/>
          <w:b/>
        </w:rPr>
        <w:tab/>
      </w:r>
      <w:r w:rsidRPr="00387C85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387C85">
        <w:rPr>
          <w:rFonts w:asciiTheme="minorHAnsi" w:hAnsiTheme="minorHAnsi" w:cstheme="minorHAnsi"/>
          <w:b/>
        </w:rPr>
        <w:t>JAN.,</w:t>
      </w:r>
      <w:proofErr w:type="gramEnd"/>
      <w:r w:rsidRPr="00387C85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387C85" w:rsidRPr="00387C85" w14:paraId="0B076B9D" w14:textId="77777777" w:rsidTr="003E6EF5">
        <w:tc>
          <w:tcPr>
            <w:tcW w:w="720" w:type="dxa"/>
          </w:tcPr>
          <w:p w14:paraId="22846C25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87C85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D357B71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87C85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17CD7A24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87C85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0D3739F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87C85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387C85" w:rsidRPr="00387C85" w14:paraId="77A0A2CD" w14:textId="77777777" w:rsidTr="003E6EF5">
        <w:trPr>
          <w:trHeight w:val="290"/>
        </w:trPr>
        <w:tc>
          <w:tcPr>
            <w:tcW w:w="720" w:type="dxa"/>
          </w:tcPr>
          <w:p w14:paraId="36B81923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FA928E8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27933A47" w14:textId="0E433E2F" w:rsidR="00387C85" w:rsidRPr="00387C85" w:rsidRDefault="00387C85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White or almost white, fine, amorphous powder.</w:t>
            </w:r>
          </w:p>
        </w:tc>
        <w:tc>
          <w:tcPr>
            <w:tcW w:w="2861" w:type="dxa"/>
          </w:tcPr>
          <w:p w14:paraId="562F8225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87C85" w:rsidRPr="00387C85" w14:paraId="1BC814C7" w14:textId="77777777" w:rsidTr="003E6EF5">
        <w:trPr>
          <w:trHeight w:val="695"/>
        </w:trPr>
        <w:tc>
          <w:tcPr>
            <w:tcW w:w="720" w:type="dxa"/>
          </w:tcPr>
          <w:p w14:paraId="689278BF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62F3557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6C1E3168" w14:textId="4607F529" w:rsidR="00387C85" w:rsidRPr="00387C85" w:rsidRDefault="00387C85" w:rsidP="00387C85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 xml:space="preserve">Practically insoluble in water. It dissolves in dilute acids. </w:t>
            </w:r>
          </w:p>
        </w:tc>
        <w:tc>
          <w:tcPr>
            <w:tcW w:w="2861" w:type="dxa"/>
          </w:tcPr>
          <w:p w14:paraId="5D5A44B6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B0AE38A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87C85" w:rsidRPr="00387C85" w14:paraId="7F81FFC3" w14:textId="77777777" w:rsidTr="003E6EF5">
        <w:trPr>
          <w:trHeight w:val="443"/>
        </w:trPr>
        <w:tc>
          <w:tcPr>
            <w:tcW w:w="720" w:type="dxa"/>
          </w:tcPr>
          <w:p w14:paraId="65D1E2A5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FF0B14D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3CFDBF65" w14:textId="77777777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387C85">
              <w:rPr>
                <w:rFonts w:asciiTheme="minorHAnsi" w:hAnsiTheme="minorHAnsi" w:cstheme="minorHAnsi"/>
              </w:rPr>
              <w:t>A.It</w:t>
            </w:r>
            <w:proofErr w:type="spellEnd"/>
            <w:proofErr w:type="gramEnd"/>
            <w:r w:rsidRPr="00387C85">
              <w:rPr>
                <w:rFonts w:asciiTheme="minorHAnsi" w:hAnsiTheme="minorHAnsi" w:cstheme="minorHAnsi"/>
              </w:rPr>
              <w:t xml:space="preserve"> gives reaction magnesium.</w:t>
            </w:r>
          </w:p>
          <w:p w14:paraId="547F9A09" w14:textId="487A99C3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B. Loss on ignition; 29.0 per cent to 32.5 per cent.</w:t>
            </w:r>
          </w:p>
        </w:tc>
        <w:tc>
          <w:tcPr>
            <w:tcW w:w="2861" w:type="dxa"/>
          </w:tcPr>
          <w:p w14:paraId="3E453153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87C85" w:rsidRPr="00387C85" w14:paraId="647CC128" w14:textId="77777777" w:rsidTr="003E6EF5">
        <w:trPr>
          <w:trHeight w:val="443"/>
        </w:trPr>
        <w:tc>
          <w:tcPr>
            <w:tcW w:w="720" w:type="dxa"/>
          </w:tcPr>
          <w:p w14:paraId="393DC809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22FE633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529EFFB4" w14:textId="0945E077" w:rsidR="00387C85" w:rsidRPr="00387C85" w:rsidRDefault="00387C85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 xml:space="preserve">Solution S is not more intensely </w:t>
            </w:r>
            <w:proofErr w:type="spellStart"/>
            <w:r w:rsidRPr="00387C85">
              <w:rPr>
                <w:rFonts w:asciiTheme="minorHAnsi" w:hAnsiTheme="minorHAnsi" w:cstheme="minorHAnsi"/>
              </w:rPr>
              <w:t>coloured</w:t>
            </w:r>
            <w:proofErr w:type="spellEnd"/>
            <w:r w:rsidRPr="00387C85">
              <w:rPr>
                <w:rFonts w:asciiTheme="minorHAnsi" w:hAnsiTheme="minorHAnsi" w:cstheme="minorHAnsi"/>
              </w:rPr>
              <w:t xml:space="preserve"> than reference solution B</w:t>
            </w:r>
            <w:proofErr w:type="gramStart"/>
            <w:r w:rsidRPr="00387C85">
              <w:rPr>
                <w:rFonts w:asciiTheme="minorHAnsi" w:hAnsiTheme="minorHAnsi" w:cstheme="minorHAnsi"/>
                <w:vertAlign w:val="subscript"/>
              </w:rPr>
              <w:t>3</w:t>
            </w:r>
            <w:r w:rsidRPr="00387C85">
              <w:rPr>
                <w:rFonts w:asciiTheme="minorHAnsi" w:hAnsiTheme="minorHAnsi" w:cstheme="minorHAnsi"/>
              </w:rPr>
              <w:t xml:space="preserve"> .</w:t>
            </w:r>
            <w:proofErr w:type="gramEnd"/>
          </w:p>
        </w:tc>
        <w:tc>
          <w:tcPr>
            <w:tcW w:w="2861" w:type="dxa"/>
          </w:tcPr>
          <w:p w14:paraId="38C479AD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87C85" w:rsidRPr="00387C85" w14:paraId="058F323C" w14:textId="77777777" w:rsidTr="003E6EF5">
        <w:trPr>
          <w:trHeight w:val="80"/>
        </w:trPr>
        <w:tc>
          <w:tcPr>
            <w:tcW w:w="720" w:type="dxa"/>
          </w:tcPr>
          <w:p w14:paraId="210AF72C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CB90C15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Soluble Substances</w:t>
            </w:r>
          </w:p>
        </w:tc>
        <w:tc>
          <w:tcPr>
            <w:tcW w:w="3870" w:type="dxa"/>
          </w:tcPr>
          <w:p w14:paraId="0B8AC353" w14:textId="36650BDF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Maximum 2.0 per cent.</w:t>
            </w:r>
          </w:p>
        </w:tc>
        <w:tc>
          <w:tcPr>
            <w:tcW w:w="2861" w:type="dxa"/>
          </w:tcPr>
          <w:p w14:paraId="65740B1C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FDB27B6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87C85" w:rsidRPr="00387C85" w14:paraId="2841B734" w14:textId="77777777" w:rsidTr="003E6EF5">
        <w:trPr>
          <w:trHeight w:val="503"/>
        </w:trPr>
        <w:tc>
          <w:tcPr>
            <w:tcW w:w="720" w:type="dxa"/>
          </w:tcPr>
          <w:p w14:paraId="6186D55A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CB3C852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Substances Insoluble in Acetic Acid</w:t>
            </w:r>
          </w:p>
        </w:tc>
        <w:tc>
          <w:tcPr>
            <w:tcW w:w="3870" w:type="dxa"/>
          </w:tcPr>
          <w:p w14:paraId="6818B778" w14:textId="09E90EB3" w:rsidR="00387C85" w:rsidRPr="00387C85" w:rsidRDefault="00387C85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Maximum 0.1 per cent.</w:t>
            </w:r>
          </w:p>
        </w:tc>
        <w:tc>
          <w:tcPr>
            <w:tcW w:w="2861" w:type="dxa"/>
          </w:tcPr>
          <w:p w14:paraId="174373F4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1C406B3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87C85" w:rsidRPr="00387C85" w14:paraId="70149EF3" w14:textId="77777777" w:rsidTr="003E6EF5">
        <w:trPr>
          <w:trHeight w:val="503"/>
        </w:trPr>
        <w:tc>
          <w:tcPr>
            <w:tcW w:w="720" w:type="dxa"/>
          </w:tcPr>
          <w:p w14:paraId="7C1E05E0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6D4673A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3D88D17F" w14:textId="4CE5B035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Maximum 0.1 per cent.</w:t>
            </w:r>
          </w:p>
        </w:tc>
        <w:tc>
          <w:tcPr>
            <w:tcW w:w="2861" w:type="dxa"/>
          </w:tcPr>
          <w:p w14:paraId="44D9BC2B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87C85" w:rsidRPr="00387C85" w14:paraId="0F1D44BD" w14:textId="77777777" w:rsidTr="003E6EF5">
        <w:trPr>
          <w:trHeight w:val="503"/>
        </w:trPr>
        <w:tc>
          <w:tcPr>
            <w:tcW w:w="720" w:type="dxa"/>
          </w:tcPr>
          <w:p w14:paraId="6222CE9B" w14:textId="77777777" w:rsidR="00387C85" w:rsidRPr="00387C85" w:rsidRDefault="00387C8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C5CF3BC" w14:textId="77777777" w:rsidR="00387C85" w:rsidRPr="00387C85" w:rsidRDefault="00387C85" w:rsidP="003E6EF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Sulfates</w:t>
            </w:r>
          </w:p>
        </w:tc>
        <w:tc>
          <w:tcPr>
            <w:tcW w:w="3870" w:type="dxa"/>
          </w:tcPr>
          <w:p w14:paraId="44FF74EC" w14:textId="27E98AAE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Maximum 1.0 per cent.</w:t>
            </w:r>
          </w:p>
        </w:tc>
        <w:tc>
          <w:tcPr>
            <w:tcW w:w="2861" w:type="dxa"/>
          </w:tcPr>
          <w:p w14:paraId="173564DE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66B5809" w14:textId="77777777" w:rsidR="00387C85" w:rsidRPr="00387C85" w:rsidRDefault="00387C8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87C85" w:rsidRPr="00387C85" w14:paraId="445DF5B6" w14:textId="77777777" w:rsidTr="003E6EF5">
        <w:trPr>
          <w:trHeight w:val="278"/>
        </w:trPr>
        <w:tc>
          <w:tcPr>
            <w:tcW w:w="720" w:type="dxa"/>
          </w:tcPr>
          <w:p w14:paraId="70E2B6B0" w14:textId="77777777" w:rsidR="00387C85" w:rsidRPr="00387C85" w:rsidRDefault="00387C85" w:rsidP="00387C8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4876856" w14:textId="4FFDA32C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Calcium</w:t>
            </w:r>
          </w:p>
        </w:tc>
        <w:tc>
          <w:tcPr>
            <w:tcW w:w="3870" w:type="dxa"/>
          </w:tcPr>
          <w:p w14:paraId="19BA8263" w14:textId="348543C4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Maximum 1.5 per cent.</w:t>
            </w:r>
          </w:p>
        </w:tc>
        <w:tc>
          <w:tcPr>
            <w:tcW w:w="2861" w:type="dxa"/>
          </w:tcPr>
          <w:p w14:paraId="2328CCF5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F4BA74C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87C85" w:rsidRPr="00387C85" w14:paraId="5EDEDDE8" w14:textId="77777777" w:rsidTr="003E6EF5">
        <w:trPr>
          <w:trHeight w:val="278"/>
        </w:trPr>
        <w:tc>
          <w:tcPr>
            <w:tcW w:w="720" w:type="dxa"/>
          </w:tcPr>
          <w:p w14:paraId="63A81E8F" w14:textId="77777777" w:rsidR="00387C85" w:rsidRPr="00387C85" w:rsidRDefault="00387C85" w:rsidP="00387C8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3A92CD0" w14:textId="5069BCD4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4C2911BC" w14:textId="20292392" w:rsidR="00387C85" w:rsidRPr="00387C85" w:rsidRDefault="00387C85" w:rsidP="00387C85">
            <w:pPr>
              <w:pStyle w:val="NormalWeb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Maximum 0.07 per cent.</w:t>
            </w:r>
          </w:p>
        </w:tc>
        <w:tc>
          <w:tcPr>
            <w:tcW w:w="2861" w:type="dxa"/>
          </w:tcPr>
          <w:p w14:paraId="32F6F43B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E9A41E5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87C85" w:rsidRPr="00387C85" w14:paraId="5E955517" w14:textId="77777777" w:rsidTr="003E6EF5">
        <w:trPr>
          <w:trHeight w:val="278"/>
        </w:trPr>
        <w:tc>
          <w:tcPr>
            <w:tcW w:w="720" w:type="dxa"/>
          </w:tcPr>
          <w:p w14:paraId="26F406D1" w14:textId="77777777" w:rsidR="00387C85" w:rsidRPr="00387C85" w:rsidRDefault="00387C85" w:rsidP="00387C8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AB64B3A" w14:textId="6EC8C81D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Loss on Ignition</w:t>
            </w:r>
          </w:p>
        </w:tc>
        <w:tc>
          <w:tcPr>
            <w:tcW w:w="3870" w:type="dxa"/>
          </w:tcPr>
          <w:p w14:paraId="3E70DEF7" w14:textId="6B856AF4" w:rsidR="00387C85" w:rsidRPr="00387C85" w:rsidRDefault="00387C85" w:rsidP="00387C85">
            <w:pPr>
              <w:pStyle w:val="NormalWeb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29.0 per cent to 32.5 per cent.</w:t>
            </w:r>
          </w:p>
        </w:tc>
        <w:tc>
          <w:tcPr>
            <w:tcW w:w="2861" w:type="dxa"/>
          </w:tcPr>
          <w:p w14:paraId="47044983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B267CFB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87C85" w:rsidRPr="00387C85" w14:paraId="713473E9" w14:textId="77777777" w:rsidTr="003E6EF5">
        <w:trPr>
          <w:trHeight w:val="503"/>
        </w:trPr>
        <w:tc>
          <w:tcPr>
            <w:tcW w:w="720" w:type="dxa"/>
          </w:tcPr>
          <w:p w14:paraId="21EE3E21" w14:textId="77777777" w:rsidR="00387C85" w:rsidRPr="00387C85" w:rsidRDefault="00387C85" w:rsidP="00387C8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BD24B9C" w14:textId="681D31D5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5DAB6E6C" w14:textId="53C8314F" w:rsidR="00387C85" w:rsidRPr="00387C85" w:rsidRDefault="00387C85" w:rsidP="00387C85">
            <w:pPr>
              <w:pStyle w:val="NormalWeb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 xml:space="preserve">95.0 per cent to 100.5 per cent of </w:t>
            </w:r>
            <w:proofErr w:type="gramStart"/>
            <w:r w:rsidRPr="00387C85">
              <w:rPr>
                <w:rFonts w:asciiTheme="minorHAnsi" w:hAnsiTheme="minorHAnsi" w:cstheme="minorHAnsi"/>
              </w:rPr>
              <w:t>Mg(</w:t>
            </w:r>
            <w:proofErr w:type="gramEnd"/>
            <w:r w:rsidRPr="00387C85">
              <w:rPr>
                <w:rFonts w:asciiTheme="minorHAnsi" w:hAnsiTheme="minorHAnsi" w:cstheme="minorHAnsi"/>
              </w:rPr>
              <w:t>OH)</w:t>
            </w:r>
            <w:r w:rsidRPr="00387C85">
              <w:rPr>
                <w:rFonts w:asciiTheme="minorHAnsi" w:hAnsiTheme="minorHAnsi" w:cstheme="minorHAnsi"/>
                <w:vertAlign w:val="subscript"/>
              </w:rPr>
              <w:t>2</w:t>
            </w:r>
            <w:r w:rsidRPr="00387C8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14B7FB68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87C85" w:rsidRPr="00387C85" w14:paraId="0999B6DB" w14:textId="77777777" w:rsidTr="003E6EF5">
        <w:trPr>
          <w:trHeight w:val="1163"/>
        </w:trPr>
        <w:tc>
          <w:tcPr>
            <w:tcW w:w="720" w:type="dxa"/>
          </w:tcPr>
          <w:p w14:paraId="044F9527" w14:textId="77777777" w:rsidR="00387C85" w:rsidRPr="00387C85" w:rsidRDefault="00387C85" w:rsidP="00387C8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C19B508" w14:textId="77777777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Microbial Contamination; TMC</w:t>
            </w:r>
          </w:p>
          <w:p w14:paraId="0142F922" w14:textId="77777777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387C85">
              <w:rPr>
                <w:rFonts w:asciiTheme="minorHAnsi" w:hAnsiTheme="minorHAnsi" w:cstheme="minorHAnsi"/>
              </w:rPr>
              <w:t>Mould</w:t>
            </w:r>
            <w:proofErr w:type="spellEnd"/>
            <w:r w:rsidRPr="00387C85">
              <w:rPr>
                <w:rFonts w:asciiTheme="minorHAnsi" w:hAnsiTheme="minorHAnsi" w:cstheme="minorHAnsi"/>
              </w:rPr>
              <w:t xml:space="preserve"> count</w:t>
            </w:r>
          </w:p>
          <w:p w14:paraId="015C3F55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AF65946" w14:textId="77777777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</w:p>
          <w:p w14:paraId="67CBBD03" w14:textId="77777777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NMT 1000cfu/g</w:t>
            </w:r>
          </w:p>
          <w:p w14:paraId="0E1F00DF" w14:textId="77777777" w:rsidR="00387C85" w:rsidRPr="00387C85" w:rsidRDefault="00387C85" w:rsidP="00387C85">
            <w:pPr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NMT 100cfu/g</w:t>
            </w:r>
          </w:p>
          <w:p w14:paraId="56712A40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</w:rPr>
            </w:pPr>
            <w:r w:rsidRPr="00387C85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4E6EBEC7" w14:textId="77777777" w:rsidR="00387C85" w:rsidRPr="00387C85" w:rsidRDefault="00387C85" w:rsidP="00387C8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87C8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6908ABE0" w14:textId="77777777" w:rsidR="00387C85" w:rsidRPr="00387C85" w:rsidRDefault="00387C85" w:rsidP="00387C85">
      <w:pPr>
        <w:jc w:val="both"/>
        <w:rPr>
          <w:rFonts w:asciiTheme="minorHAnsi" w:hAnsiTheme="minorHAnsi" w:cstheme="minorHAnsi"/>
        </w:rPr>
      </w:pPr>
      <w:r w:rsidRPr="00387C85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387C85">
        <w:rPr>
          <w:rFonts w:asciiTheme="minorHAnsi" w:hAnsiTheme="minorHAnsi" w:cstheme="minorHAnsi"/>
        </w:rPr>
        <w:t>cfu</w:t>
      </w:r>
      <w:proofErr w:type="spellEnd"/>
      <w:r w:rsidRPr="00387C85">
        <w:rPr>
          <w:rFonts w:asciiTheme="minorHAnsi" w:hAnsiTheme="minorHAnsi" w:cstheme="minorHAnsi"/>
        </w:rPr>
        <w:t>/g= Colony Forming Unit per Gram</w:t>
      </w:r>
    </w:p>
    <w:bookmarkEnd w:id="0"/>
    <w:p w14:paraId="0CB692AF" w14:textId="77777777" w:rsidR="00387C85" w:rsidRPr="00387C85" w:rsidRDefault="00387C85" w:rsidP="00387C85">
      <w:pPr>
        <w:rPr>
          <w:rFonts w:asciiTheme="minorHAnsi" w:hAnsiTheme="minorHAnsi" w:cstheme="minorHAnsi"/>
        </w:rPr>
      </w:pPr>
    </w:p>
    <w:bookmarkEnd w:id="2"/>
    <w:p w14:paraId="39CAB03A" w14:textId="77777777" w:rsidR="002C70FE" w:rsidRPr="00387C85" w:rsidRDefault="002C70FE">
      <w:pPr>
        <w:rPr>
          <w:rFonts w:asciiTheme="minorHAnsi" w:hAnsiTheme="minorHAnsi" w:cstheme="minorHAnsi"/>
        </w:rPr>
      </w:pPr>
    </w:p>
    <w:sectPr w:rsidR="002C70FE" w:rsidRPr="00387C85" w:rsidSect="00387C85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70C818" w14:textId="77777777" w:rsidR="00A6686F" w:rsidRDefault="00A6686F" w:rsidP="00387C85">
      <w:r>
        <w:separator/>
      </w:r>
    </w:p>
  </w:endnote>
  <w:endnote w:type="continuationSeparator" w:id="0">
    <w:p w14:paraId="778E330F" w14:textId="77777777" w:rsidR="00A6686F" w:rsidRDefault="00A6686F" w:rsidP="00387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1B3BC0D3" w14:textId="77777777" w:rsidTr="003E6EF5">
      <w:trPr>
        <w:trHeight w:val="410"/>
      </w:trPr>
      <w:tc>
        <w:tcPr>
          <w:tcW w:w="3403" w:type="dxa"/>
        </w:tcPr>
        <w:p w14:paraId="4696441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DBE67C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CA0ADE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D602F3E" w14:textId="77777777" w:rsidTr="003E6EF5">
      <w:trPr>
        <w:trHeight w:val="411"/>
      </w:trPr>
      <w:tc>
        <w:tcPr>
          <w:tcW w:w="3403" w:type="dxa"/>
        </w:tcPr>
        <w:p w14:paraId="5E610C9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C2C973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5B289D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3376DCCE" w14:textId="77777777" w:rsidTr="003E6EF5">
      <w:trPr>
        <w:trHeight w:val="214"/>
      </w:trPr>
      <w:tc>
        <w:tcPr>
          <w:tcW w:w="3403" w:type="dxa"/>
        </w:tcPr>
        <w:p w14:paraId="3E01215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C68A27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52E120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2019623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1E9AB9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89CEE" w14:textId="77777777" w:rsidR="00A6686F" w:rsidRDefault="00A6686F" w:rsidP="00387C85">
      <w:r>
        <w:separator/>
      </w:r>
    </w:p>
  </w:footnote>
  <w:footnote w:type="continuationSeparator" w:id="0">
    <w:p w14:paraId="0DA0A85C" w14:textId="77777777" w:rsidR="00A6686F" w:rsidRDefault="00A6686F" w:rsidP="00387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6F375F89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744F6AB3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5BD4D97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F9ED3A5" wp14:editId="7B2A2559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A56575F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0D62B639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EF572F7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4948216E" w14:textId="3344D204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387C85">
            <w:rPr>
              <w:rFonts w:asciiTheme="minorHAnsi" w:eastAsia="Calibri" w:hAnsiTheme="minorHAnsi" w:cstheme="minorHAnsi"/>
              <w:b/>
              <w:bCs/>
            </w:rPr>
            <w:t>21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3A58FE29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85"/>
    <w:rsid w:val="002C70FE"/>
    <w:rsid w:val="00387C85"/>
    <w:rsid w:val="00403728"/>
    <w:rsid w:val="00867E63"/>
    <w:rsid w:val="00921803"/>
    <w:rsid w:val="009A19E1"/>
    <w:rsid w:val="00A6686F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D8290"/>
  <w15:chartTrackingRefBased/>
  <w15:docId w15:val="{573DB1D0-6032-404C-AB1B-F976FD43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C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387C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87C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C8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7C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C85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387C85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387C85"/>
    <w:rPr>
      <w:i/>
      <w:iCs/>
    </w:rPr>
  </w:style>
  <w:style w:type="character" w:styleId="Hyperlink">
    <w:name w:val="Hyperlink"/>
    <w:basedOn w:val="DefaultParagraphFont"/>
    <w:uiPriority w:val="99"/>
    <w:unhideWhenUsed/>
    <w:rsid w:val="00387C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2025-01-31T09:14:00Z</dcterms:created>
  <dcterms:modified xsi:type="dcterms:W3CDTF">2025-01-31T09:20:00Z</dcterms:modified>
</cp:coreProperties>
</file>