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CFBC9" w14:textId="4843B247" w:rsidR="00EE1A48" w:rsidRPr="00F775E2" w:rsidRDefault="00EE1A48" w:rsidP="00EE1A4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</w:rPr>
      </w:pPr>
      <w:bookmarkStart w:id="0" w:name="_Hlk167961459"/>
      <w:r w:rsidRPr="00F775E2">
        <w:rPr>
          <w:rFonts w:asciiTheme="minorHAnsi" w:hAnsiTheme="minorHAnsi" w:cstheme="minorHAnsi"/>
          <w:b/>
        </w:rPr>
        <w:t>MATERIAL NAME: P</w:t>
      </w:r>
      <w:r w:rsidR="00F775E2" w:rsidRPr="00F775E2">
        <w:rPr>
          <w:rFonts w:asciiTheme="minorHAnsi" w:hAnsiTheme="minorHAnsi" w:cstheme="minorHAnsi"/>
          <w:b/>
        </w:rPr>
        <w:t>EPPER MINT OIL</w:t>
      </w:r>
    </w:p>
    <w:p w14:paraId="67442A67" w14:textId="77777777" w:rsidR="00EE1A48" w:rsidRPr="00F775E2" w:rsidRDefault="00EE1A48" w:rsidP="00EE1A48">
      <w:pPr>
        <w:jc w:val="both"/>
        <w:rPr>
          <w:rFonts w:asciiTheme="minorHAnsi" w:hAnsiTheme="minorHAnsi" w:cstheme="minorHAnsi"/>
          <w:b/>
        </w:rPr>
      </w:pPr>
      <w:r w:rsidRPr="00F775E2">
        <w:rPr>
          <w:rFonts w:asciiTheme="minorHAnsi" w:hAnsiTheme="minorHAnsi" w:cstheme="minorHAnsi"/>
          <w:b/>
        </w:rPr>
        <w:t xml:space="preserve">SOP Ref. No.: BML-QDG-QA-105                </w:t>
      </w:r>
      <w:r w:rsidRPr="00F775E2">
        <w:rPr>
          <w:rFonts w:asciiTheme="minorHAnsi" w:hAnsiTheme="minorHAnsi" w:cstheme="minorHAnsi"/>
          <w:b/>
        </w:rPr>
        <w:tab/>
      </w:r>
      <w:r w:rsidRPr="00F775E2">
        <w:rPr>
          <w:rFonts w:asciiTheme="minorHAnsi" w:hAnsiTheme="minorHAnsi" w:cstheme="minorHAnsi"/>
          <w:b/>
        </w:rPr>
        <w:tab/>
        <w:t xml:space="preserve">       </w:t>
      </w:r>
      <w:r w:rsidRPr="00F775E2">
        <w:rPr>
          <w:rFonts w:asciiTheme="minorHAnsi" w:hAnsiTheme="minorHAnsi" w:cstheme="minorHAnsi"/>
          <w:b/>
        </w:rPr>
        <w:tab/>
      </w:r>
      <w:r w:rsidRPr="00F775E2">
        <w:rPr>
          <w:rFonts w:asciiTheme="minorHAnsi" w:hAnsiTheme="minorHAnsi" w:cstheme="minorHAnsi"/>
          <w:b/>
        </w:rPr>
        <w:tab/>
        <w:t xml:space="preserve"> EFFECTIVE DATE: </w:t>
      </w:r>
      <w:proofErr w:type="gramStart"/>
      <w:r w:rsidRPr="00F775E2">
        <w:rPr>
          <w:rFonts w:asciiTheme="minorHAnsi" w:hAnsiTheme="minorHAnsi" w:cstheme="minorHAnsi"/>
          <w:b/>
        </w:rPr>
        <w:t>JAN.,</w:t>
      </w:r>
      <w:proofErr w:type="gramEnd"/>
      <w:r w:rsidRPr="00F775E2">
        <w:rPr>
          <w:rFonts w:asciiTheme="minorHAnsi" w:hAnsiTheme="minorHAnsi" w:cstheme="minorHAnsi"/>
          <w:b/>
        </w:rPr>
        <w:t xml:space="preserve"> 2024</w:t>
      </w:r>
    </w:p>
    <w:tbl>
      <w:tblPr>
        <w:tblStyle w:val="TableGrid"/>
        <w:tblpPr w:leftFromText="180" w:rightFromText="180" w:vertAnchor="text" w:horzAnchor="margin" w:tblpX="-185" w:tblpY="150"/>
        <w:tblW w:w="10601" w:type="dxa"/>
        <w:tblLayout w:type="fixed"/>
        <w:tblLook w:val="04A0" w:firstRow="1" w:lastRow="0" w:firstColumn="1" w:lastColumn="0" w:noHBand="0" w:noVBand="1"/>
      </w:tblPr>
      <w:tblGrid>
        <w:gridCol w:w="720"/>
        <w:gridCol w:w="3150"/>
        <w:gridCol w:w="3870"/>
        <w:gridCol w:w="2861"/>
      </w:tblGrid>
      <w:tr w:rsidR="00F775E2" w:rsidRPr="00F775E2" w14:paraId="15D74E80" w14:textId="77777777" w:rsidTr="003E6EF5">
        <w:tc>
          <w:tcPr>
            <w:tcW w:w="720" w:type="dxa"/>
          </w:tcPr>
          <w:p w14:paraId="3D1BB032" w14:textId="77777777" w:rsidR="00EE1A48" w:rsidRPr="00F775E2" w:rsidRDefault="00EE1A48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F775E2">
              <w:rPr>
                <w:rFonts w:asciiTheme="minorHAnsi" w:hAnsiTheme="minorHAnsi" w:cstheme="minorHAnsi"/>
                <w:b/>
              </w:rPr>
              <w:t>S/No</w:t>
            </w:r>
          </w:p>
        </w:tc>
        <w:tc>
          <w:tcPr>
            <w:tcW w:w="3150" w:type="dxa"/>
          </w:tcPr>
          <w:p w14:paraId="6A4354E3" w14:textId="77777777" w:rsidR="00EE1A48" w:rsidRPr="00F775E2" w:rsidRDefault="00EE1A48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F775E2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3870" w:type="dxa"/>
          </w:tcPr>
          <w:p w14:paraId="341C89CB" w14:textId="77777777" w:rsidR="00EE1A48" w:rsidRPr="00F775E2" w:rsidRDefault="00EE1A48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F775E2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861" w:type="dxa"/>
          </w:tcPr>
          <w:p w14:paraId="45DEF7DA" w14:textId="77777777" w:rsidR="00EE1A48" w:rsidRPr="00F775E2" w:rsidRDefault="00EE1A48" w:rsidP="003E6EF5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F775E2">
              <w:rPr>
                <w:rFonts w:asciiTheme="minorHAnsi" w:hAnsiTheme="minorHAnsi" w:cstheme="minorHAnsi"/>
                <w:b/>
              </w:rPr>
              <w:t xml:space="preserve">SPECIFICATION REFERENCES </w:t>
            </w:r>
          </w:p>
        </w:tc>
      </w:tr>
      <w:tr w:rsidR="00F775E2" w:rsidRPr="00F775E2" w14:paraId="696EFDEE" w14:textId="77777777" w:rsidTr="008719E5">
        <w:trPr>
          <w:trHeight w:val="290"/>
        </w:trPr>
        <w:tc>
          <w:tcPr>
            <w:tcW w:w="720" w:type="dxa"/>
          </w:tcPr>
          <w:p w14:paraId="7FEB31FA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7CE94DD6" w14:textId="4FCF6BED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caps/>
                <w:lang w:eastAsia="en-GB"/>
              </w:rPr>
            </w:pPr>
            <w:r w:rsidRPr="00F775E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3870" w:type="dxa"/>
            <w:vAlign w:val="bottom"/>
          </w:tcPr>
          <w:p w14:paraId="1D5BFB10" w14:textId="49F6E743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A </w:t>
            </w:r>
            <w:proofErr w:type="spellStart"/>
            <w:r w:rsidRPr="00F775E2">
              <w:rPr>
                <w:rFonts w:asciiTheme="minorHAnsi" w:hAnsiTheme="minorHAnsi" w:cstheme="minorHAnsi"/>
              </w:rPr>
              <w:t>colourless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, pale yellow or pale greenish- yellow liquid with a characteristic </w:t>
            </w:r>
            <w:proofErr w:type="spellStart"/>
            <w:r w:rsidRPr="00F775E2">
              <w:rPr>
                <w:rFonts w:asciiTheme="minorHAnsi" w:hAnsiTheme="minorHAnsi" w:cstheme="minorHAnsi"/>
              </w:rPr>
              <w:t>odour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 and taste followed by a sensation of cold.</w:t>
            </w:r>
          </w:p>
        </w:tc>
        <w:tc>
          <w:tcPr>
            <w:tcW w:w="2861" w:type="dxa"/>
          </w:tcPr>
          <w:p w14:paraId="6CBB5313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775E2" w:rsidRPr="00F775E2" w14:paraId="5939BC37" w14:textId="77777777" w:rsidTr="003E6EF5">
        <w:trPr>
          <w:trHeight w:val="695"/>
        </w:trPr>
        <w:tc>
          <w:tcPr>
            <w:tcW w:w="720" w:type="dxa"/>
          </w:tcPr>
          <w:p w14:paraId="62108161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012C058" w14:textId="25AE0EED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Solubility  </w:t>
            </w:r>
          </w:p>
          <w:p w14:paraId="0A69C2FE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</w:p>
          <w:p w14:paraId="166A47A4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</w:p>
          <w:p w14:paraId="2E4051FD" w14:textId="0297BF6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870" w:type="dxa"/>
          </w:tcPr>
          <w:p w14:paraId="0D646232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Miscible with ethanol (96 %) and with methylene chloride.     </w:t>
            </w:r>
          </w:p>
          <w:p w14:paraId="5F17CB1D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</w:p>
          <w:p w14:paraId="74961207" w14:textId="568509A9" w:rsidR="00F775E2" w:rsidRPr="00F775E2" w:rsidRDefault="00F775E2" w:rsidP="00F775E2">
            <w:pPr>
              <w:tabs>
                <w:tab w:val="left" w:pos="1095"/>
              </w:tabs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2861" w:type="dxa"/>
          </w:tcPr>
          <w:p w14:paraId="3C3E7C72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4438FC74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775E2" w:rsidRPr="00F775E2" w14:paraId="2469B39A" w14:textId="77777777" w:rsidTr="003E6EF5">
        <w:trPr>
          <w:trHeight w:val="443"/>
        </w:trPr>
        <w:tc>
          <w:tcPr>
            <w:tcW w:w="720" w:type="dxa"/>
          </w:tcPr>
          <w:p w14:paraId="16F66E2A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6ECEF1E" w14:textId="43219A8B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3870" w:type="dxa"/>
          </w:tcPr>
          <w:p w14:paraId="48D089FC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Examine the chromatogram obtained in the test for chromatographic profile</w:t>
            </w:r>
          </w:p>
          <w:p w14:paraId="034A707A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</w:p>
          <w:p w14:paraId="2CD08CD2" w14:textId="59C9A952" w:rsidR="00F775E2" w:rsidRPr="00F775E2" w:rsidRDefault="00F775E2" w:rsidP="00F775E2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Results  The</w:t>
            </w:r>
            <w:proofErr w:type="gramEnd"/>
            <w:r w:rsidRPr="00F775E2">
              <w:rPr>
                <w:rFonts w:asciiTheme="minorHAnsi" w:hAnsiTheme="minorHAnsi" w:cstheme="minorHAnsi"/>
              </w:rPr>
              <w:t xml:space="preserve"> characteristic peaks due limonene, 1,8-cineole, menthone, </w:t>
            </w:r>
            <w:proofErr w:type="spellStart"/>
            <w:r w:rsidRPr="00F775E2">
              <w:rPr>
                <w:rFonts w:asciiTheme="minorHAnsi" w:hAnsiTheme="minorHAnsi" w:cstheme="minorHAnsi"/>
              </w:rPr>
              <w:t>menthofuran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75E2">
              <w:rPr>
                <w:rFonts w:asciiTheme="minorHAnsi" w:hAnsiTheme="minorHAnsi" w:cstheme="minorHAnsi"/>
              </w:rPr>
              <w:t>isomenthone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775E2">
              <w:rPr>
                <w:rFonts w:asciiTheme="minorHAnsi" w:hAnsiTheme="minorHAnsi" w:cstheme="minorHAnsi"/>
              </w:rPr>
              <w:t>menthyl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 acetate and menthol in the chromatogram obtained with the test solution are similar in retention time to those in the chromatogram obtained with the reference solution (a). </w:t>
            </w:r>
            <w:proofErr w:type="spellStart"/>
            <w:r w:rsidRPr="00F775E2">
              <w:rPr>
                <w:rFonts w:asciiTheme="minorHAnsi" w:hAnsiTheme="minorHAnsi" w:cstheme="minorHAnsi"/>
              </w:rPr>
              <w:t>Isopulegol</w:t>
            </w:r>
            <w:proofErr w:type="spellEnd"/>
            <w:r w:rsidRPr="00F775E2">
              <w:rPr>
                <w:rFonts w:asciiTheme="minorHAnsi" w:hAnsiTheme="minorHAnsi" w:cstheme="minorHAnsi"/>
              </w:rPr>
              <w:t>, and carvone may be present in the chromatogram obtained with the test solution.</w:t>
            </w:r>
          </w:p>
        </w:tc>
        <w:tc>
          <w:tcPr>
            <w:tcW w:w="2861" w:type="dxa"/>
          </w:tcPr>
          <w:p w14:paraId="57B70C8F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775E2" w:rsidRPr="00F775E2" w14:paraId="0FFC193D" w14:textId="77777777" w:rsidTr="003E6EF5">
        <w:trPr>
          <w:trHeight w:val="443"/>
        </w:trPr>
        <w:tc>
          <w:tcPr>
            <w:tcW w:w="720" w:type="dxa"/>
          </w:tcPr>
          <w:p w14:paraId="061BD2C5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8649C62" w14:textId="5F663E9D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Relative density</w:t>
            </w:r>
          </w:p>
        </w:tc>
        <w:tc>
          <w:tcPr>
            <w:tcW w:w="3870" w:type="dxa"/>
          </w:tcPr>
          <w:p w14:paraId="44B4DBC2" w14:textId="10F38373" w:rsidR="00F775E2" w:rsidRPr="00F775E2" w:rsidRDefault="00F775E2" w:rsidP="00F775E2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0.900  to</w:t>
            </w:r>
            <w:proofErr w:type="gramEnd"/>
            <w:r w:rsidRPr="00F775E2">
              <w:rPr>
                <w:rFonts w:asciiTheme="minorHAnsi" w:hAnsiTheme="minorHAnsi" w:cstheme="minorHAnsi"/>
              </w:rPr>
              <w:t xml:space="preserve">  0.916</w:t>
            </w:r>
          </w:p>
        </w:tc>
        <w:tc>
          <w:tcPr>
            <w:tcW w:w="2861" w:type="dxa"/>
          </w:tcPr>
          <w:p w14:paraId="695F819B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775E2" w:rsidRPr="00F775E2" w14:paraId="3BEA7FE3" w14:textId="77777777" w:rsidTr="008B7D63">
        <w:trPr>
          <w:trHeight w:val="503"/>
        </w:trPr>
        <w:tc>
          <w:tcPr>
            <w:tcW w:w="720" w:type="dxa"/>
          </w:tcPr>
          <w:p w14:paraId="5560EB49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022F3D38" w14:textId="02F6EDF2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Refractive index</w:t>
            </w:r>
          </w:p>
        </w:tc>
        <w:tc>
          <w:tcPr>
            <w:tcW w:w="3870" w:type="dxa"/>
          </w:tcPr>
          <w:p w14:paraId="694C3DD2" w14:textId="3BE30B91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1.457  to</w:t>
            </w:r>
            <w:proofErr w:type="gramEnd"/>
            <w:r w:rsidRPr="00F775E2">
              <w:rPr>
                <w:rFonts w:asciiTheme="minorHAnsi" w:hAnsiTheme="minorHAnsi" w:cstheme="minorHAnsi"/>
              </w:rPr>
              <w:t xml:space="preserve">  1.467</w:t>
            </w:r>
            <w:r w:rsidRPr="00F775E2">
              <w:rPr>
                <w:rFonts w:asciiTheme="minorHAnsi" w:hAnsiTheme="minorHAnsi" w:cstheme="minorHAnsi"/>
                <w:vertAlign w:val="subscript"/>
              </w:rPr>
              <w:t xml:space="preserve"> </w:t>
            </w:r>
          </w:p>
        </w:tc>
        <w:tc>
          <w:tcPr>
            <w:tcW w:w="2861" w:type="dxa"/>
          </w:tcPr>
          <w:p w14:paraId="2CEC8F23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  <w:p w14:paraId="0A3C0723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</w:p>
        </w:tc>
      </w:tr>
      <w:tr w:rsidR="00F775E2" w:rsidRPr="00F775E2" w14:paraId="40114000" w14:textId="77777777" w:rsidTr="003E6EF5">
        <w:trPr>
          <w:trHeight w:val="515"/>
        </w:trPr>
        <w:tc>
          <w:tcPr>
            <w:tcW w:w="720" w:type="dxa"/>
          </w:tcPr>
          <w:p w14:paraId="2E390DD1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5DD3E969" w14:textId="246AC9C1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Optical rotation</w:t>
            </w:r>
          </w:p>
        </w:tc>
        <w:tc>
          <w:tcPr>
            <w:tcW w:w="3870" w:type="dxa"/>
          </w:tcPr>
          <w:p w14:paraId="25AE3CDC" w14:textId="5AFA3C2B" w:rsidR="00F775E2" w:rsidRPr="00F775E2" w:rsidRDefault="00F775E2" w:rsidP="00F775E2">
            <w:pPr>
              <w:rPr>
                <w:rFonts w:asciiTheme="minorHAnsi" w:hAnsiTheme="minorHAnsi" w:cstheme="minorHAnsi"/>
                <w:vertAlign w:val="superscript"/>
              </w:rPr>
            </w:pPr>
            <w:r w:rsidRPr="00F775E2">
              <w:rPr>
                <w:rFonts w:asciiTheme="minorHAnsi" w:hAnsiTheme="minorHAnsi" w:cstheme="minorHAnsi"/>
              </w:rPr>
              <w:t>-- 30</w:t>
            </w:r>
            <w:r w:rsidRPr="00F775E2">
              <w:rPr>
                <w:rFonts w:asciiTheme="minorHAnsi" w:hAnsiTheme="minorHAnsi" w:cstheme="minorHAnsi"/>
                <w:vertAlign w:val="superscript"/>
              </w:rPr>
              <w:t>0</w:t>
            </w:r>
            <w:r w:rsidRPr="00F775E2">
              <w:rPr>
                <w:rFonts w:asciiTheme="minorHAnsi" w:hAnsiTheme="minorHAnsi" w:cstheme="minorHAnsi"/>
              </w:rPr>
              <w:t xml:space="preserve">   to   -- 10</w:t>
            </w:r>
            <w:r w:rsidRPr="00F775E2">
              <w:rPr>
                <w:rFonts w:asciiTheme="minorHAnsi" w:hAnsiTheme="minorHAnsi" w:cstheme="minorHAnsi"/>
                <w:vertAlign w:val="superscript"/>
              </w:rPr>
              <w:t>0</w:t>
            </w:r>
          </w:p>
        </w:tc>
        <w:tc>
          <w:tcPr>
            <w:tcW w:w="2861" w:type="dxa"/>
          </w:tcPr>
          <w:p w14:paraId="286183FD" w14:textId="53A8E381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775E2" w:rsidRPr="00F775E2" w14:paraId="63F6AB27" w14:textId="77777777" w:rsidTr="003E6EF5">
        <w:trPr>
          <w:trHeight w:val="515"/>
        </w:trPr>
        <w:tc>
          <w:tcPr>
            <w:tcW w:w="720" w:type="dxa"/>
          </w:tcPr>
          <w:p w14:paraId="70D11797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082E2A9" w14:textId="431E2C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Acid value</w:t>
            </w:r>
          </w:p>
        </w:tc>
        <w:tc>
          <w:tcPr>
            <w:tcW w:w="3870" w:type="dxa"/>
          </w:tcPr>
          <w:p w14:paraId="583E28F6" w14:textId="5F4A1EE9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proofErr w:type="gramStart"/>
            <w:r w:rsidRPr="00F775E2">
              <w:rPr>
                <w:rFonts w:asciiTheme="minorHAnsi" w:hAnsiTheme="minorHAnsi" w:cstheme="minorHAnsi"/>
              </w:rPr>
              <w:t>Maximum  1</w:t>
            </w:r>
            <w:proofErr w:type="gramEnd"/>
            <w:r w:rsidRPr="00F775E2">
              <w:rPr>
                <w:rFonts w:asciiTheme="minorHAnsi" w:hAnsiTheme="minorHAnsi" w:cstheme="minorHAnsi"/>
              </w:rPr>
              <w:t>.4</w:t>
            </w:r>
          </w:p>
        </w:tc>
        <w:tc>
          <w:tcPr>
            <w:tcW w:w="2861" w:type="dxa"/>
          </w:tcPr>
          <w:p w14:paraId="63B64EB7" w14:textId="7BF158A0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775E2" w:rsidRPr="00F775E2" w14:paraId="59D805E2" w14:textId="77777777" w:rsidTr="003E6EF5">
        <w:trPr>
          <w:trHeight w:val="515"/>
        </w:trPr>
        <w:tc>
          <w:tcPr>
            <w:tcW w:w="720" w:type="dxa"/>
          </w:tcPr>
          <w:p w14:paraId="40236EEB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2A62F7C7" w14:textId="2EC53303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Mint oil</w:t>
            </w:r>
          </w:p>
        </w:tc>
        <w:tc>
          <w:tcPr>
            <w:tcW w:w="3870" w:type="dxa"/>
          </w:tcPr>
          <w:p w14:paraId="674B223A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The chromatogram obtained with the test </w:t>
            </w:r>
            <w:proofErr w:type="gramStart"/>
            <w:r w:rsidRPr="00F775E2">
              <w:rPr>
                <w:rFonts w:asciiTheme="minorHAnsi" w:hAnsiTheme="minorHAnsi" w:cstheme="minorHAnsi"/>
              </w:rPr>
              <w:t>solution  shows</w:t>
            </w:r>
            <w:proofErr w:type="gramEnd"/>
            <w:r w:rsidRPr="00F775E2">
              <w:rPr>
                <w:rFonts w:asciiTheme="minorHAnsi" w:hAnsiTheme="minorHAnsi" w:cstheme="minorHAnsi"/>
              </w:rPr>
              <w:t xml:space="preserve"> no blue zone </w:t>
            </w:r>
            <w:r w:rsidRPr="00F775E2">
              <w:rPr>
                <w:rFonts w:asciiTheme="minorHAnsi" w:hAnsiTheme="minorHAnsi" w:cstheme="minorHAnsi"/>
              </w:rPr>
              <w:lastRenderedPageBreak/>
              <w:t>between the zones due to 1,8- cineole and menthol.</w:t>
            </w:r>
          </w:p>
          <w:p w14:paraId="31C84EEE" w14:textId="733EFCBE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b. The chromatogram obtained with the test solution does not show a peak with the retention time of </w:t>
            </w:r>
            <w:proofErr w:type="spellStart"/>
            <w:r w:rsidRPr="00F775E2">
              <w:rPr>
                <w:rFonts w:asciiTheme="minorHAnsi" w:hAnsiTheme="minorHAnsi" w:cstheme="minorHAnsi"/>
              </w:rPr>
              <w:t>isopulegol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 that has an area of more than 0.2 % of the total area.</w:t>
            </w:r>
          </w:p>
        </w:tc>
        <w:tc>
          <w:tcPr>
            <w:tcW w:w="2861" w:type="dxa"/>
          </w:tcPr>
          <w:p w14:paraId="6C88DECB" w14:textId="18708DAD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lastRenderedPageBreak/>
              <w:t>BP 2023</w:t>
            </w:r>
          </w:p>
        </w:tc>
      </w:tr>
      <w:tr w:rsidR="00F775E2" w:rsidRPr="00F775E2" w14:paraId="29420F7B" w14:textId="77777777" w:rsidTr="003E6EF5">
        <w:trPr>
          <w:trHeight w:val="515"/>
        </w:trPr>
        <w:tc>
          <w:tcPr>
            <w:tcW w:w="720" w:type="dxa"/>
          </w:tcPr>
          <w:p w14:paraId="4F5D3CFE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46F9CCBE" w14:textId="6FE9115B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Chromatographic profile</w:t>
            </w:r>
          </w:p>
        </w:tc>
        <w:tc>
          <w:tcPr>
            <w:tcW w:w="3870" w:type="dxa"/>
          </w:tcPr>
          <w:p w14:paraId="78306126" w14:textId="5B9BBB2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The limits for the percentage content of the components are listed in the chromatographic profile method. The ratio of 1, 8- cineole content to limonene content is minimum 2.  </w:t>
            </w:r>
          </w:p>
        </w:tc>
        <w:tc>
          <w:tcPr>
            <w:tcW w:w="2861" w:type="dxa"/>
          </w:tcPr>
          <w:p w14:paraId="730BDD9F" w14:textId="30F7E982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tr w:rsidR="00F775E2" w:rsidRPr="00F775E2" w14:paraId="3392213A" w14:textId="77777777" w:rsidTr="003E6EF5">
        <w:trPr>
          <w:trHeight w:val="1163"/>
        </w:trPr>
        <w:tc>
          <w:tcPr>
            <w:tcW w:w="720" w:type="dxa"/>
          </w:tcPr>
          <w:p w14:paraId="0910EDDC" w14:textId="77777777" w:rsidR="00F775E2" w:rsidRPr="00F775E2" w:rsidRDefault="00F775E2" w:rsidP="00F775E2">
            <w:pPr>
              <w:pStyle w:val="ListParagraph"/>
              <w:numPr>
                <w:ilvl w:val="0"/>
                <w:numId w:val="1"/>
              </w:numPr>
              <w:ind w:left="342" w:hanging="270"/>
              <w:jc w:val="both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3150" w:type="dxa"/>
          </w:tcPr>
          <w:p w14:paraId="6981B99B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Microbial Contamination; TMC</w:t>
            </w:r>
          </w:p>
          <w:p w14:paraId="30BA615A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 xml:space="preserve">Total Yeast and </w:t>
            </w:r>
            <w:proofErr w:type="spellStart"/>
            <w:r w:rsidRPr="00F775E2">
              <w:rPr>
                <w:rFonts w:asciiTheme="minorHAnsi" w:hAnsiTheme="minorHAnsi" w:cstheme="minorHAnsi"/>
              </w:rPr>
              <w:t>Mould</w:t>
            </w:r>
            <w:proofErr w:type="spellEnd"/>
            <w:r w:rsidRPr="00F775E2">
              <w:rPr>
                <w:rFonts w:asciiTheme="minorHAnsi" w:hAnsiTheme="minorHAnsi" w:cstheme="minorHAnsi"/>
              </w:rPr>
              <w:t xml:space="preserve"> count</w:t>
            </w:r>
          </w:p>
          <w:p w14:paraId="79357EB3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3870" w:type="dxa"/>
          </w:tcPr>
          <w:p w14:paraId="144AA466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</w:p>
          <w:p w14:paraId="0E918AD7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NMT 1000cfu/g</w:t>
            </w:r>
          </w:p>
          <w:p w14:paraId="00880CE9" w14:textId="77777777" w:rsidR="00F775E2" w:rsidRPr="00F775E2" w:rsidRDefault="00F775E2" w:rsidP="00F775E2">
            <w:pPr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NMT 100cfu/g</w:t>
            </w:r>
          </w:p>
          <w:p w14:paraId="7E63FFF6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</w:rPr>
            </w:pPr>
            <w:r w:rsidRPr="00F775E2">
              <w:rPr>
                <w:rFonts w:asciiTheme="minorHAnsi" w:hAnsiTheme="minorHAnsi" w:cstheme="minorHAnsi"/>
              </w:rPr>
              <w:t>Must be absent</w:t>
            </w:r>
          </w:p>
        </w:tc>
        <w:tc>
          <w:tcPr>
            <w:tcW w:w="2861" w:type="dxa"/>
          </w:tcPr>
          <w:p w14:paraId="5D5F7ED9" w14:textId="77777777" w:rsidR="00F775E2" w:rsidRPr="00F775E2" w:rsidRDefault="00F775E2" w:rsidP="00F775E2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F775E2">
              <w:rPr>
                <w:rFonts w:asciiTheme="minorHAnsi" w:hAnsiTheme="minorHAnsi" w:cstheme="minorHAnsi"/>
                <w:b/>
                <w:bCs/>
              </w:rPr>
              <w:t>BP 2023</w:t>
            </w:r>
          </w:p>
        </w:tc>
      </w:tr>
      <w:bookmarkEnd w:id="0"/>
    </w:tbl>
    <w:p w14:paraId="0811721C" w14:textId="77777777" w:rsidR="00EE1A48" w:rsidRPr="00F775E2" w:rsidRDefault="00EE1A48" w:rsidP="00EE1A48">
      <w:pPr>
        <w:jc w:val="both"/>
        <w:rPr>
          <w:rFonts w:asciiTheme="minorHAnsi" w:hAnsiTheme="minorHAnsi" w:cstheme="minorHAnsi"/>
        </w:rPr>
      </w:pPr>
    </w:p>
    <w:p w14:paraId="36BBE9A2" w14:textId="46DCB2D6" w:rsidR="00EE1A48" w:rsidRPr="00F775E2" w:rsidRDefault="00EE1A48" w:rsidP="00F775E2">
      <w:pPr>
        <w:rPr>
          <w:rFonts w:asciiTheme="minorHAnsi" w:hAnsiTheme="minorHAnsi" w:cstheme="minorHAnsi"/>
        </w:rPr>
      </w:pPr>
      <w:r w:rsidRPr="00F775E2">
        <w:rPr>
          <w:rFonts w:asciiTheme="minorHAnsi" w:hAnsiTheme="minorHAnsi" w:cstheme="minorHAnsi"/>
        </w:rPr>
        <w:t xml:space="preserve">STORAGE: </w:t>
      </w:r>
      <w:r w:rsidR="00F775E2" w:rsidRPr="00F775E2">
        <w:rPr>
          <w:rFonts w:asciiTheme="minorHAnsi" w:hAnsiTheme="minorHAnsi" w:cstheme="minorHAnsi"/>
        </w:rPr>
        <w:t xml:space="preserve">Store in a well – filled, airtight container, protected from light, at a temperature not exceeding 25 </w:t>
      </w:r>
      <w:r w:rsidR="00F775E2" w:rsidRPr="00F775E2">
        <w:rPr>
          <w:rFonts w:asciiTheme="minorHAnsi" w:hAnsiTheme="minorHAnsi" w:cstheme="minorHAnsi"/>
          <w:vertAlign w:val="superscript"/>
        </w:rPr>
        <w:t>0</w:t>
      </w:r>
      <w:r w:rsidR="00F775E2" w:rsidRPr="00F775E2">
        <w:rPr>
          <w:rFonts w:asciiTheme="minorHAnsi" w:hAnsiTheme="minorHAnsi" w:cstheme="minorHAnsi"/>
        </w:rPr>
        <w:t>C.</w:t>
      </w:r>
    </w:p>
    <w:p w14:paraId="29CB48D7" w14:textId="77777777" w:rsidR="00F775E2" w:rsidRPr="00F775E2" w:rsidRDefault="00F775E2" w:rsidP="00F775E2">
      <w:pPr>
        <w:rPr>
          <w:rFonts w:asciiTheme="minorHAnsi" w:hAnsiTheme="minorHAnsi" w:cstheme="minorHAnsi"/>
        </w:rPr>
      </w:pPr>
    </w:p>
    <w:p w14:paraId="61FEC025" w14:textId="77777777" w:rsidR="00EE1A48" w:rsidRPr="00F775E2" w:rsidRDefault="00EE1A48" w:rsidP="00EE1A48">
      <w:pPr>
        <w:jc w:val="both"/>
        <w:rPr>
          <w:rFonts w:asciiTheme="minorHAnsi" w:hAnsiTheme="minorHAnsi" w:cstheme="minorHAnsi"/>
        </w:rPr>
      </w:pPr>
      <w:r w:rsidRPr="00F775E2">
        <w:rPr>
          <w:rFonts w:asciiTheme="minorHAnsi" w:hAnsiTheme="minorHAnsi" w:cstheme="minorHAnsi"/>
        </w:rPr>
        <w:t xml:space="preserve">TMC= Total Microbial Count, NMT= Not More Than, </w:t>
      </w:r>
      <w:proofErr w:type="spellStart"/>
      <w:r w:rsidRPr="00F775E2">
        <w:rPr>
          <w:rFonts w:asciiTheme="minorHAnsi" w:hAnsiTheme="minorHAnsi" w:cstheme="minorHAnsi"/>
        </w:rPr>
        <w:t>cfu</w:t>
      </w:r>
      <w:proofErr w:type="spellEnd"/>
      <w:r w:rsidRPr="00F775E2">
        <w:rPr>
          <w:rFonts w:asciiTheme="minorHAnsi" w:hAnsiTheme="minorHAnsi" w:cstheme="minorHAnsi"/>
        </w:rPr>
        <w:t>/g= Colony Forming Unit per Gram</w:t>
      </w:r>
    </w:p>
    <w:p w14:paraId="051E328C" w14:textId="77777777" w:rsidR="00EE1A48" w:rsidRPr="00F775E2" w:rsidRDefault="00EE1A48" w:rsidP="00EE1A48">
      <w:pPr>
        <w:rPr>
          <w:rFonts w:asciiTheme="minorHAnsi" w:hAnsiTheme="minorHAnsi" w:cstheme="minorHAnsi"/>
        </w:rPr>
      </w:pPr>
    </w:p>
    <w:p w14:paraId="7285D5EF" w14:textId="77777777" w:rsidR="00EE1A48" w:rsidRPr="00F775E2" w:rsidRDefault="00EE1A48" w:rsidP="00EE1A48">
      <w:pPr>
        <w:rPr>
          <w:rFonts w:asciiTheme="minorHAnsi" w:hAnsiTheme="minorHAnsi" w:cstheme="minorHAnsi"/>
        </w:rPr>
      </w:pPr>
    </w:p>
    <w:p w14:paraId="136D310E" w14:textId="77777777" w:rsidR="00EE1A48" w:rsidRPr="00F775E2" w:rsidRDefault="00EE1A48" w:rsidP="00EE1A48">
      <w:pPr>
        <w:rPr>
          <w:rFonts w:asciiTheme="minorHAnsi" w:hAnsiTheme="minorHAnsi" w:cstheme="minorHAnsi"/>
        </w:rPr>
      </w:pPr>
    </w:p>
    <w:p w14:paraId="5EFFAA0B" w14:textId="77777777" w:rsidR="00EE1A48" w:rsidRPr="00F775E2" w:rsidRDefault="00EE1A48" w:rsidP="00EE1A48">
      <w:pPr>
        <w:rPr>
          <w:rFonts w:asciiTheme="minorHAnsi" w:hAnsiTheme="minorHAnsi" w:cstheme="minorHAnsi"/>
        </w:rPr>
      </w:pPr>
    </w:p>
    <w:p w14:paraId="112B5E89" w14:textId="77777777" w:rsidR="002C70FE" w:rsidRPr="00F775E2" w:rsidRDefault="002C70FE">
      <w:pPr>
        <w:rPr>
          <w:rFonts w:asciiTheme="minorHAnsi" w:hAnsiTheme="minorHAnsi" w:cstheme="minorHAnsi"/>
        </w:rPr>
      </w:pPr>
    </w:p>
    <w:sectPr w:rsidR="002C70FE" w:rsidRPr="00F775E2" w:rsidSect="00EE1A48">
      <w:headerReference w:type="default" r:id="rId7"/>
      <w:footerReference w:type="default" r:id="rId8"/>
      <w:pgSz w:w="12240" w:h="15840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38A68" w14:textId="77777777" w:rsidR="004C007E" w:rsidRDefault="004C007E" w:rsidP="00F775E2">
      <w:r>
        <w:separator/>
      </w:r>
    </w:p>
  </w:endnote>
  <w:endnote w:type="continuationSeparator" w:id="0">
    <w:p w14:paraId="01056220" w14:textId="77777777" w:rsidR="004C007E" w:rsidRDefault="004C007E" w:rsidP="00F77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0942EF" w:rsidRPr="007E4B5A" w14:paraId="5E9F1968" w14:textId="77777777" w:rsidTr="003E6EF5">
      <w:trPr>
        <w:trHeight w:val="410"/>
      </w:trPr>
      <w:tc>
        <w:tcPr>
          <w:tcW w:w="3403" w:type="dxa"/>
        </w:tcPr>
        <w:p w14:paraId="25264DFC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498A84B4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6211C428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0942EF" w:rsidRPr="007E4B5A" w14:paraId="02DA0377" w14:textId="77777777" w:rsidTr="003E6EF5">
      <w:trPr>
        <w:trHeight w:val="411"/>
      </w:trPr>
      <w:tc>
        <w:tcPr>
          <w:tcW w:w="3403" w:type="dxa"/>
        </w:tcPr>
        <w:p w14:paraId="189E93AF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16945F71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51E34BC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0942EF" w:rsidRPr="007E4B5A" w14:paraId="031F23D3" w14:textId="77777777" w:rsidTr="003E6EF5">
      <w:trPr>
        <w:trHeight w:val="214"/>
      </w:trPr>
      <w:tc>
        <w:tcPr>
          <w:tcW w:w="3403" w:type="dxa"/>
        </w:tcPr>
        <w:p w14:paraId="00C3A6AE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6CDE0866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1CF521D2" w14:textId="77777777" w:rsidR="007A3C27" w:rsidRPr="007E4B5A" w:rsidRDefault="00000000" w:rsidP="000942EF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sdt>
    <w:sdtPr>
      <w:id w:val="-33207182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CAE0169" w14:textId="77777777" w:rsidR="007A3C27" w:rsidRDefault="0000000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A78F5FC" w14:textId="77777777" w:rsidR="007A3C27" w:rsidRDefault="007A3C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A1BAE5" w14:textId="77777777" w:rsidR="004C007E" w:rsidRDefault="004C007E" w:rsidP="00F775E2">
      <w:r>
        <w:separator/>
      </w:r>
    </w:p>
  </w:footnote>
  <w:footnote w:type="continuationSeparator" w:id="0">
    <w:p w14:paraId="33F403AF" w14:textId="77777777" w:rsidR="004C007E" w:rsidRDefault="004C007E" w:rsidP="00F775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0942EF" w:rsidRPr="00676D52" w14:paraId="39E65442" w14:textId="77777777" w:rsidTr="003E6EF5">
      <w:trPr>
        <w:cantSplit/>
        <w:trHeight w:val="1550"/>
      </w:trPr>
      <w:tc>
        <w:tcPr>
          <w:tcW w:w="2411" w:type="dxa"/>
          <w:vAlign w:val="center"/>
        </w:tcPr>
        <w:p w14:paraId="3FE36357" w14:textId="77777777" w:rsidR="007A3C27" w:rsidRPr="00676D52" w:rsidRDefault="007A3C27" w:rsidP="000942EF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166D846" w14:textId="77777777" w:rsidR="007A3C27" w:rsidRPr="00676D52" w:rsidRDefault="00000000" w:rsidP="000942EF">
          <w:pPr>
            <w:rPr>
              <w:rFonts w:asciiTheme="minorHAnsi" w:hAnsiTheme="minorHAnsi" w:cstheme="minorHAnsi"/>
              <w:color w:val="000000" w:themeColor="text1"/>
            </w:rPr>
          </w:pPr>
          <w:r w:rsidRPr="00676D52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0705F11" wp14:editId="61FBE771">
                <wp:extent cx="1398494" cy="744550"/>
                <wp:effectExtent l="0" t="0" r="0" b="0"/>
                <wp:docPr id="1627539724" name="Picture 162753972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183BCD6" w14:textId="77777777" w:rsidR="007A3C27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Biomedical Limited, No 1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Ohimege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Road, Industrial Estate, Ilorin </w:t>
          </w:r>
          <w:proofErr w:type="spellStart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>Kwara</w:t>
          </w:r>
          <w:proofErr w:type="spellEnd"/>
          <w:r w:rsidRPr="00676D52">
            <w:rPr>
              <w:rFonts w:asciiTheme="minorHAnsi" w:eastAsia="Calibri" w:hAnsiTheme="minorHAnsi" w:cstheme="minorHAnsi"/>
              <w:color w:val="000000" w:themeColor="text1"/>
            </w:rPr>
            <w:t xml:space="preserve"> State, PMB 1499</w:t>
          </w:r>
        </w:p>
        <w:p w14:paraId="25F03B8E" w14:textId="77777777" w:rsidR="007A3C27" w:rsidRPr="00676D52" w:rsidRDefault="007A3C27" w:rsidP="000942EF">
          <w:pPr>
            <w:jc w:val="center"/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C2979F3" w14:textId="77777777" w:rsidR="007A3C27" w:rsidRPr="00676D52" w:rsidRDefault="00000000" w:rsidP="000942EF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</w:pPr>
          <w:r w:rsidRPr="00676D52">
            <w:rPr>
              <w:rFonts w:asciiTheme="minorHAnsi" w:hAnsiTheme="minorHAnsi" w:cstheme="minorHAnsi"/>
              <w:b/>
              <w:bCs/>
              <w:color w:val="000000" w:themeColor="text1"/>
              <w:lang w:eastAsia="en-GB"/>
            </w:rPr>
            <w:t>RAW MATERIAL SPECIFICATION</w:t>
          </w:r>
        </w:p>
        <w:p w14:paraId="2E381E12" w14:textId="4E1FE1FF" w:rsidR="007A3C27" w:rsidRPr="00676D52" w:rsidRDefault="00000000" w:rsidP="000942EF">
          <w:pPr>
            <w:keepNext/>
            <w:jc w:val="center"/>
            <w:outlineLvl w:val="2"/>
            <w:rPr>
              <w:rFonts w:asciiTheme="minorHAnsi" w:hAnsiTheme="minorHAnsi" w:cstheme="minorHAnsi"/>
              <w:b/>
              <w:bCs/>
              <w:color w:val="000000" w:themeColor="text1"/>
              <w:u w:val="single"/>
            </w:rPr>
          </w:pPr>
          <w:r w:rsidRPr="00676D52">
            <w:rPr>
              <w:rFonts w:asciiTheme="minorHAnsi" w:eastAsia="Calibri" w:hAnsiTheme="minorHAnsi" w:cstheme="minorHAnsi"/>
              <w:b/>
              <w:bCs/>
            </w:rPr>
            <w:t>BML/QA/STP/RM</w:t>
          </w:r>
          <w:r w:rsidR="00F775E2">
            <w:rPr>
              <w:rFonts w:asciiTheme="minorHAnsi" w:eastAsia="Calibri" w:hAnsiTheme="minorHAnsi" w:cstheme="minorHAnsi"/>
              <w:b/>
              <w:bCs/>
            </w:rPr>
            <w:t>E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/0</w:t>
          </w:r>
          <w:r w:rsidR="00F775E2">
            <w:rPr>
              <w:rFonts w:asciiTheme="minorHAnsi" w:eastAsia="Calibri" w:hAnsiTheme="minorHAnsi" w:cstheme="minorHAnsi"/>
              <w:b/>
              <w:bCs/>
            </w:rPr>
            <w:t>25</w:t>
          </w:r>
          <w:r w:rsidRPr="00676D52">
            <w:rPr>
              <w:rFonts w:asciiTheme="minorHAnsi" w:eastAsia="Calibri" w:hAnsiTheme="minorHAnsi" w:cstheme="minorHAnsi"/>
              <w:b/>
              <w:bCs/>
            </w:rPr>
            <w:t>/F01</w:t>
          </w:r>
        </w:p>
      </w:tc>
    </w:tr>
  </w:tbl>
  <w:p w14:paraId="543B38E6" w14:textId="77777777" w:rsidR="007A3C27" w:rsidRDefault="007A3C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07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48"/>
    <w:rsid w:val="002C70FE"/>
    <w:rsid w:val="004C007E"/>
    <w:rsid w:val="007A3C27"/>
    <w:rsid w:val="00867E63"/>
    <w:rsid w:val="008D59A6"/>
    <w:rsid w:val="00921803"/>
    <w:rsid w:val="009A19E1"/>
    <w:rsid w:val="00C03810"/>
    <w:rsid w:val="00CA1CB0"/>
    <w:rsid w:val="00E43707"/>
    <w:rsid w:val="00EE1A48"/>
    <w:rsid w:val="00F7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546D"/>
  <w15:chartTrackingRefBased/>
  <w15:docId w15:val="{C14BD10E-D41D-4822-8037-3248A2D4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EE1A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rsid w:val="00EE1A48"/>
    <w:pPr>
      <w:spacing w:before="100" w:beforeAutospacing="1" w:after="100" w:afterAutospacing="1"/>
    </w:pPr>
    <w:rPr>
      <w:lang w:bidi="th-TH"/>
    </w:rPr>
  </w:style>
  <w:style w:type="paragraph" w:styleId="Header">
    <w:name w:val="header"/>
    <w:basedOn w:val="Normal"/>
    <w:link w:val="HeaderChar"/>
    <w:uiPriority w:val="99"/>
    <w:unhideWhenUsed/>
    <w:rsid w:val="00EE1A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A4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1A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A4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2025-01-29T07:46:00Z</dcterms:created>
  <dcterms:modified xsi:type="dcterms:W3CDTF">2025-01-29T08:24:00Z</dcterms:modified>
</cp:coreProperties>
</file>