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0F419D" w:rsidRPr="00DA50E4" w14:paraId="693C99EB" w14:textId="77777777" w:rsidTr="00F24968">
        <w:trPr>
          <w:trHeight w:val="378"/>
        </w:trPr>
        <w:tc>
          <w:tcPr>
            <w:tcW w:w="648" w:type="dxa"/>
          </w:tcPr>
          <w:p w14:paraId="358F4EDF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55D187BE" w14:textId="77777777" w:rsidR="00CD7327" w:rsidRPr="00DA50E4" w:rsidRDefault="00CD7327" w:rsidP="00DA50E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62516FD8" w14:textId="77777777" w:rsidR="00CD7327" w:rsidRPr="00DA50E4" w:rsidRDefault="00CD7327" w:rsidP="00DA50E4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0F419D" w:rsidRPr="00DA50E4" w14:paraId="6CB2E025" w14:textId="77777777" w:rsidTr="00F24968">
        <w:trPr>
          <w:trHeight w:val="542"/>
        </w:trPr>
        <w:tc>
          <w:tcPr>
            <w:tcW w:w="648" w:type="dxa"/>
          </w:tcPr>
          <w:p w14:paraId="54E9AE27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3CAE995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3A6FC3AF" w14:textId="49C6744E" w:rsidR="00CD7327" w:rsidRPr="00DA50E4" w:rsidRDefault="00CD7327" w:rsidP="00DA50E4">
            <w:pPr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Describe the colour and appearance of the material.</w:t>
            </w:r>
          </w:p>
        </w:tc>
      </w:tr>
      <w:tr w:rsidR="000F419D" w:rsidRPr="00DA50E4" w14:paraId="2F297D94" w14:textId="77777777" w:rsidTr="00F24968">
        <w:trPr>
          <w:trHeight w:val="542"/>
        </w:trPr>
        <w:tc>
          <w:tcPr>
            <w:tcW w:w="648" w:type="dxa"/>
          </w:tcPr>
          <w:p w14:paraId="254DE7E6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8C63128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265893C4" w14:textId="55D8B47D" w:rsidR="00CD7327" w:rsidRPr="00DA50E4" w:rsidRDefault="00CD7327" w:rsidP="00DA50E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Determine its solubility in water and in ethanol (90 % v/v).</w:t>
            </w:r>
          </w:p>
        </w:tc>
      </w:tr>
      <w:tr w:rsidR="000F419D" w:rsidRPr="00DA50E4" w14:paraId="7912FAAD" w14:textId="77777777" w:rsidTr="00F24968">
        <w:trPr>
          <w:trHeight w:val="542"/>
        </w:trPr>
        <w:tc>
          <w:tcPr>
            <w:tcW w:w="648" w:type="dxa"/>
          </w:tcPr>
          <w:p w14:paraId="65C35328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5A0ECF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D89BFF5" w14:textId="77777777" w:rsidR="00CD7327" w:rsidRPr="00DA50E4" w:rsidRDefault="00CD7327" w:rsidP="00DA50E4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Subject to the reactions (b) and (c) of benzoates.</w:t>
            </w:r>
          </w:p>
          <w:p w14:paraId="4895CF47" w14:textId="77777777" w:rsidR="00CD7327" w:rsidRPr="00DA50E4" w:rsidRDefault="00CD7327" w:rsidP="00DA50E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b) Place 0.2 g of the substance to be examined, treated if </w:t>
            </w:r>
            <w:proofErr w:type="gramStart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necessary</w:t>
            </w:r>
            <w:proofErr w:type="gramEnd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as prescribed, in a test-tube. Moisten with 0.2 mL to 0.3 mL of </w:t>
            </w:r>
            <w:hyperlink r:id="rId7" w:anchor="pop06821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Gently warm the bottom of the tube. A white sublimate is deposited on the inner wall of the tube.</w:t>
            </w:r>
          </w:p>
          <w:p w14:paraId="392ADBDF" w14:textId="2F7E2CD3" w:rsidR="00CD7327" w:rsidRPr="00DA50E4" w:rsidRDefault="00CD7327" w:rsidP="00DA50E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c) Dissolve 0.5 g of the substance to be examined in 10 mL of </w:t>
            </w:r>
            <w:hyperlink r:id="rId8" w:anchor="pop08624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or use 10 mL of the prescribed solution. Add 0.5 mL of </w:t>
            </w:r>
            <w:hyperlink r:id="rId9" w:anchor="pop05717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. The precipitate obtained, after </w:t>
            </w:r>
            <w:proofErr w:type="spellStart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crystallisation</w:t>
            </w:r>
            <w:proofErr w:type="spellEnd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from warm </w:t>
            </w:r>
            <w:hyperlink r:id="rId10" w:anchor="pop08624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drying </w:t>
            </w: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 vacuo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, has a </w:t>
            </w:r>
            <w:hyperlink r:id="rId11" w:anchor="p2p06480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melting point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of 120 °C to 124 °C.</w:t>
            </w:r>
          </w:p>
          <w:p w14:paraId="3C41BDF9" w14:textId="77777777" w:rsidR="00CD7327" w:rsidRPr="00DA50E4" w:rsidRDefault="00CD7327" w:rsidP="00DA50E4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Subject to the reaction (a) of sodium.</w:t>
            </w:r>
          </w:p>
          <w:p w14:paraId="595A5245" w14:textId="6F455F88" w:rsidR="00CD7327" w:rsidRPr="00DA50E4" w:rsidRDefault="00CD7327" w:rsidP="00DA50E4">
            <w:pPr>
              <w:spacing w:line="276" w:lineRule="auto"/>
              <w:ind w:left="360"/>
              <w:rPr>
                <w:rFonts w:cstheme="minorHAnsi"/>
              </w:rPr>
            </w:pPr>
            <w:r w:rsidRPr="00DA50E4">
              <w:rPr>
                <w:rFonts w:cstheme="minorHAnsi"/>
                <w:shd w:val="clear" w:color="auto" w:fill="FFFFFF"/>
              </w:rPr>
              <w:t xml:space="preserve">a) Dissolve 0.1 g of the substance to be examined in 2 mL of </w:t>
            </w:r>
            <w:hyperlink r:id="rId12" w:anchor="pop08624" w:history="1">
              <w:r w:rsidRPr="00DA50E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DA50E4">
              <w:rPr>
                <w:rFonts w:cstheme="minorHAnsi"/>
                <w:shd w:val="clear" w:color="auto" w:fill="FFFFFF"/>
              </w:rPr>
              <w:t xml:space="preserve"> or use 2 mL of the prescribed solution. Add 2 mL of a 150 g/L solution of </w:t>
            </w:r>
            <w:hyperlink r:id="rId13" w:anchor="pop04826" w:history="1">
              <w:r w:rsidRPr="00DA50E4">
                <w:rPr>
                  <w:rStyle w:val="Hyperlink"/>
                  <w:rFonts w:cstheme="minorHAnsi"/>
                  <w:color w:val="auto"/>
                  <w:u w:val="none"/>
                </w:rPr>
                <w:t>potassium carbonate R</w:t>
              </w:r>
            </w:hyperlink>
            <w:r w:rsidRPr="00DA50E4">
              <w:rPr>
                <w:rFonts w:cstheme="minorHAnsi"/>
                <w:shd w:val="clear" w:color="auto" w:fill="FFFFFF"/>
              </w:rPr>
              <w:t xml:space="preserve"> and heat to boiling. No precipitate is formed. Add </w:t>
            </w:r>
            <w:r w:rsidRPr="00DA50E4">
              <w:rPr>
                <w:rFonts w:cstheme="minorHAnsi"/>
                <w:shd w:val="clear" w:color="auto" w:fill="FFFFFF"/>
              </w:rPr>
              <w:lastRenderedPageBreak/>
              <w:t xml:space="preserve">4 mL of </w:t>
            </w:r>
            <w:hyperlink r:id="rId14" w:anchor="pop02010" w:history="1">
              <w:r w:rsidRPr="00DA50E4">
                <w:rPr>
                  <w:rStyle w:val="Hyperlink"/>
                  <w:rFonts w:cstheme="minorHAnsi"/>
                  <w:color w:val="auto"/>
                  <w:u w:val="none"/>
                </w:rPr>
                <w:t>potassium pyroantimonate solution R</w:t>
              </w:r>
            </w:hyperlink>
            <w:r w:rsidRPr="00DA50E4">
              <w:rPr>
                <w:rFonts w:cstheme="minorHAnsi"/>
                <w:shd w:val="clear" w:color="auto" w:fill="FFFFFF"/>
              </w:rPr>
              <w:t xml:space="preserve"> and heat to boiling. Allow to cool in iced water and if </w:t>
            </w:r>
            <w:proofErr w:type="gramStart"/>
            <w:r w:rsidRPr="00DA50E4">
              <w:rPr>
                <w:rFonts w:cstheme="minorHAnsi"/>
                <w:shd w:val="clear" w:color="auto" w:fill="FFFFFF"/>
              </w:rPr>
              <w:t>necessary</w:t>
            </w:r>
            <w:proofErr w:type="gramEnd"/>
            <w:r w:rsidRPr="00DA50E4">
              <w:rPr>
                <w:rFonts w:cstheme="minorHAnsi"/>
                <w:shd w:val="clear" w:color="auto" w:fill="FFFFFF"/>
              </w:rPr>
              <w:t xml:space="preserve"> rub the inside of the test-tube with a glass rod. A dense white precipitate is formed.</w:t>
            </w:r>
          </w:p>
        </w:tc>
      </w:tr>
      <w:tr w:rsidR="000F419D" w:rsidRPr="00DA50E4" w14:paraId="072A61E4" w14:textId="77777777" w:rsidTr="00F24968">
        <w:trPr>
          <w:trHeight w:val="413"/>
        </w:trPr>
        <w:tc>
          <w:tcPr>
            <w:tcW w:w="648" w:type="dxa"/>
          </w:tcPr>
          <w:p w14:paraId="6827C857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93D976F" w14:textId="75CB7481" w:rsidR="00CD7327" w:rsidRPr="00DA50E4" w:rsidRDefault="00CD7327" w:rsidP="00DA50E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2AE75165" w14:textId="4D2BEA8A" w:rsidR="00CD7327" w:rsidRPr="00DA50E4" w:rsidRDefault="00CD7327" w:rsidP="00DA50E4">
            <w:pPr>
              <w:spacing w:line="276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DA50E4">
              <w:rPr>
                <w:rFonts w:cstheme="minorHAnsi"/>
              </w:rPr>
              <w:t>Observe the clarity of solution S and compare its colour intensity with reference solution Y</w:t>
            </w:r>
            <w:r w:rsidRPr="00DA50E4">
              <w:rPr>
                <w:rFonts w:cstheme="minorHAnsi"/>
                <w:vertAlign w:val="subscript"/>
              </w:rPr>
              <w:t>6</w:t>
            </w:r>
            <w:r w:rsidRPr="00DA50E4">
              <w:rPr>
                <w:rFonts w:cstheme="minorHAnsi"/>
              </w:rPr>
              <w:t>.</w:t>
            </w:r>
          </w:p>
        </w:tc>
      </w:tr>
      <w:tr w:rsidR="000F419D" w:rsidRPr="00DA50E4" w14:paraId="1E481E2D" w14:textId="77777777" w:rsidTr="00F24968">
        <w:trPr>
          <w:trHeight w:val="413"/>
        </w:trPr>
        <w:tc>
          <w:tcPr>
            <w:tcW w:w="648" w:type="dxa"/>
          </w:tcPr>
          <w:p w14:paraId="7FFA2544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A749FCF" w14:textId="40CC99C3" w:rsidR="00CD7327" w:rsidRPr="00DA50E4" w:rsidRDefault="00CD7327" w:rsidP="00DA50E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ACIDITY OR ALKALINITY</w:t>
            </w:r>
          </w:p>
        </w:tc>
        <w:tc>
          <w:tcPr>
            <w:tcW w:w="7380" w:type="dxa"/>
          </w:tcPr>
          <w:p w14:paraId="04D5EF40" w14:textId="6DCF37F2" w:rsidR="00CD7327" w:rsidRPr="00DA50E4" w:rsidRDefault="00CD7327" w:rsidP="00DA50E4">
            <w:pPr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To 10 ml of solution S add 10 ml of carbon dioxide - free water R and 0.2 ml of phenolphthalein solution R. Titrate with 0.1M sodium hydroxide or 0.1M hydrochloric acid to change the colour of the indicator.</w:t>
            </w:r>
          </w:p>
        </w:tc>
      </w:tr>
      <w:tr w:rsidR="000F419D" w:rsidRPr="00DA50E4" w14:paraId="092F75C4" w14:textId="77777777" w:rsidTr="00F24968">
        <w:trPr>
          <w:trHeight w:val="413"/>
        </w:trPr>
        <w:tc>
          <w:tcPr>
            <w:tcW w:w="648" w:type="dxa"/>
          </w:tcPr>
          <w:p w14:paraId="4FBA7977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FD2B142" w14:textId="3381293E" w:rsidR="00CD7327" w:rsidRPr="00DA50E4" w:rsidRDefault="00CD7327" w:rsidP="00DA50E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10E70174" w14:textId="0654753A" w:rsidR="00CD7327" w:rsidRPr="00DA50E4" w:rsidRDefault="00CD7327" w:rsidP="00DA50E4">
            <w:pPr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Determine the loss on drying on 1.00 g by drying in an oven at 100</w:t>
            </w:r>
            <w:r w:rsidRPr="00DA50E4">
              <w:rPr>
                <w:rFonts w:cstheme="minorHAnsi"/>
                <w:vertAlign w:val="superscript"/>
              </w:rPr>
              <w:t>0</w:t>
            </w:r>
            <w:r w:rsidRPr="00DA50E4">
              <w:rPr>
                <w:rFonts w:cstheme="minorHAnsi"/>
              </w:rPr>
              <w:t>C to 105</w:t>
            </w:r>
            <w:r w:rsidRPr="00DA50E4">
              <w:rPr>
                <w:rFonts w:cstheme="minorHAnsi"/>
                <w:vertAlign w:val="superscript"/>
              </w:rPr>
              <w:t>0</w:t>
            </w:r>
            <w:r w:rsidRPr="00DA50E4">
              <w:rPr>
                <w:rFonts w:cstheme="minorHAnsi"/>
              </w:rPr>
              <w:t>C.</w:t>
            </w:r>
          </w:p>
        </w:tc>
      </w:tr>
      <w:tr w:rsidR="000F419D" w:rsidRPr="00DA50E4" w14:paraId="641EC0C8" w14:textId="77777777" w:rsidTr="00F24968">
        <w:trPr>
          <w:trHeight w:val="413"/>
        </w:trPr>
        <w:tc>
          <w:tcPr>
            <w:tcW w:w="648" w:type="dxa"/>
          </w:tcPr>
          <w:p w14:paraId="7CC5A3A3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5239056" w14:textId="5737975D" w:rsidR="00CD7327" w:rsidRPr="00DA50E4" w:rsidRDefault="00CD7327" w:rsidP="00DA50E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HALOGENATED COMPOUND</w:t>
            </w:r>
          </w:p>
        </w:tc>
        <w:tc>
          <w:tcPr>
            <w:tcW w:w="7380" w:type="dxa"/>
          </w:tcPr>
          <w:p w14:paraId="5673A598" w14:textId="77777777" w:rsidR="000F419D" w:rsidRPr="00DA50E4" w:rsidRDefault="000F419D" w:rsidP="00DA50E4">
            <w:pPr>
              <w:pStyle w:val="NormalWeb"/>
              <w:spacing w:before="237" w:beforeAutospacing="0" w:after="237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Maximum 200 ppm for </w:t>
            </w:r>
            <w:proofErr w:type="spellStart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ionised</w:t>
            </w:r>
            <w:proofErr w:type="spellEnd"/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chlorine and maximum 300 ppm for total chlorine. </w:t>
            </w:r>
          </w:p>
          <w:p w14:paraId="2DA49189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 xml:space="preserve">All glassware used must be chloride-free and may be prepared by soaking overnight in a 500 g/L solution of </w:t>
            </w:r>
            <w:hyperlink r:id="rId15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nitric acid R</w:t>
              </w:r>
            </w:hyperlink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 xml:space="preserve">, rinsed with </w:t>
            </w:r>
            <w:hyperlink r:id="rId16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 xml:space="preserve"> and stored full of </w:t>
            </w:r>
            <w:hyperlink r:id="rId17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. It is recommended that glassware be reserved exclusively for this test.</w:t>
            </w:r>
          </w:p>
          <w:p w14:paraId="1D6FFC07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lastRenderedPageBreak/>
              <w:t>Test solution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20.0 mL of solution S add 5 mL of </w:t>
            </w:r>
            <w:hyperlink r:id="rId18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dilute to 50.0 mL with </w:t>
            </w:r>
            <w:hyperlink r:id="rId19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ethanol (96 per cent)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C24686A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 xml:space="preserve">Determination of </w:t>
            </w:r>
            <w:proofErr w:type="spellStart"/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ionised</w:t>
            </w:r>
            <w:proofErr w:type="spellEnd"/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 xml:space="preserve"> chlorine</w:t>
            </w:r>
          </w:p>
          <w:p w14:paraId="4BC69C79" w14:textId="77777777" w:rsidR="000F419D" w:rsidRPr="00DA50E4" w:rsidRDefault="000F419D" w:rsidP="00DA50E4">
            <w:pPr>
              <w:pStyle w:val="NormalWeb"/>
              <w:spacing w:before="237" w:beforeAutospacing="0" w:after="237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In three 25 mL volumetric flasks, prepare the following solutions.</w:t>
            </w:r>
          </w:p>
          <w:p w14:paraId="1D6DB270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(a)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4.0 mL of the test solution add 3 mL of </w:t>
            </w:r>
            <w:hyperlink r:id="rId20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sodium hydroxide solution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3 mL of </w:t>
            </w:r>
            <w:hyperlink r:id="rId21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ethanol (96 per cent)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A.</w:t>
            </w:r>
          </w:p>
          <w:p w14:paraId="14633C6C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(b)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3 mL of </w:t>
            </w:r>
            <w:hyperlink r:id="rId22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sodium hydroxide solution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add 2 mL of </w:t>
            </w:r>
            <w:hyperlink r:id="rId23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24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ethanol (96 per cent)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B.</w:t>
            </w:r>
          </w:p>
          <w:p w14:paraId="3E11A485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(c)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4.0 mL of </w:t>
            </w:r>
            <w:hyperlink r:id="rId25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chloride standard solution (8 ppm Cl)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add 6.0 mL of </w:t>
            </w:r>
            <w:hyperlink r:id="rId26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C.</w:t>
            </w:r>
          </w:p>
          <w:p w14:paraId="45E15F61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In a fourth 25 mL volumetric flask, place 10 mL of </w:t>
            </w:r>
            <w:hyperlink r:id="rId27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. To each flask add 5 mL of </w:t>
            </w:r>
            <w:hyperlink r:id="rId28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ferric ammonium sulfate solution R5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, mix and add dropwise and with swirling 2 mL of </w:t>
            </w:r>
            <w:hyperlink r:id="rId29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nitric acid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30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mercuric thiocyanate solution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. Shake. Dilute the contents of each flask to 25.0 mL with </w:t>
            </w:r>
            <w:hyperlink r:id="rId31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allow the solutions to stand in a water-bath at 20 °C for 15 min. Measure at 460 nm in a 2 cm cell the absorbance (</w:t>
            </w:r>
            <w:hyperlink r:id="rId32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2.2.25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) of solution A using solution B as the compensation liquid, and the absorbance of solution C using the solution 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obtained with 10 mL of </w:t>
            </w:r>
            <w:hyperlink r:id="rId33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as the compensation liquid. The absorbance of solution A is not greater than that of solution C.</w:t>
            </w:r>
          </w:p>
          <w:p w14:paraId="7214D6A4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Determination of total chlorine</w:t>
            </w:r>
          </w:p>
          <w:p w14:paraId="247B3995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(a)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10.0 mL of the test solution add 7.5 mL of </w:t>
            </w:r>
            <w:hyperlink r:id="rId34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sodium hydroxide solution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0.125 g of </w:t>
            </w:r>
            <w:hyperlink r:id="rId35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nickel-</w:t>
              </w:r>
              <w:proofErr w:type="spellStart"/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aluminium</w:t>
              </w:r>
              <w:proofErr w:type="spellEnd"/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 xml:space="preserve"> alloy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heat on a water-bath for 10 min. Allow to cool to room temperature, filter into a 25 mL volumetric flask and wash the filter with 3 quantities, each of 2 mL, of </w:t>
            </w:r>
            <w:hyperlink r:id="rId36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ethanol (96 per cent)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(a slight precipitate may form that disappears on acidification). Dilute the filtrate and washings to 25.0 mL with </w:t>
            </w:r>
            <w:hyperlink r:id="rId37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A.</w:t>
            </w:r>
          </w:p>
          <w:p w14:paraId="265CC11A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(b)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In the same manner, prepare a similar solution replacing the test solution by a mixture of 5 mL of </w:t>
            </w:r>
            <w:hyperlink r:id="rId38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ethanol (96 per cent)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39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B.</w:t>
            </w:r>
          </w:p>
          <w:p w14:paraId="4F68D038" w14:textId="77777777" w:rsidR="000F419D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Solution (c)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To 6.0 mL of </w:t>
            </w:r>
            <w:hyperlink r:id="rId40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chloride standard solution (8 ppm Cl)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add 4.0 mL of </w:t>
            </w:r>
            <w:hyperlink r:id="rId41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>. This solution is used to prepare solution C.</w:t>
            </w:r>
          </w:p>
          <w:p w14:paraId="4107D262" w14:textId="6F145327" w:rsidR="00CD7327" w:rsidRPr="00DA50E4" w:rsidRDefault="000F419D" w:rsidP="00DA50E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In four 25 mL volumetric flasks, place separately 10 mL of solution (a), 10 mL of solution (b), 10 mL of solution (c) and 10 mL of </w:t>
            </w:r>
            <w:hyperlink r:id="rId42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. To each flask add 5 mL of </w:t>
            </w:r>
            <w:hyperlink r:id="rId43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ferric ammonium sulfate solution R5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, mix and add dropwise and with swirling 2 mL of </w:t>
            </w:r>
            <w:hyperlink r:id="rId44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nitric acid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45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mercuric thiocyanate solution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. Shake. Dilute the contents of each flask to 25.0 mL with </w:t>
            </w:r>
            <w:hyperlink r:id="rId46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and allow the solutions to </w:t>
            </w:r>
            <w:r w:rsidRPr="00DA50E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stand in a water-bath at 20 °C for 15 min. Measure at 460 nm in a 2 cm cell the absorbance of solution A using solution B as the compensation liquid, and the absorbance of solution C using the solution obtained with 10 mL of </w:t>
            </w:r>
            <w:hyperlink r:id="rId47" w:history="1">
              <w:r w:rsidRPr="00DA50E4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DA50E4">
              <w:rPr>
                <w:rFonts w:asciiTheme="minorHAnsi" w:hAnsiTheme="minorHAnsi" w:cstheme="minorHAnsi"/>
                <w:sz w:val="22"/>
                <w:szCs w:val="22"/>
              </w:rPr>
              <w:t xml:space="preserve"> as the compensation liquid. The absorbance of solution A is not greater than that of solution C.</w:t>
            </w:r>
          </w:p>
        </w:tc>
      </w:tr>
      <w:tr w:rsidR="000F419D" w:rsidRPr="00DA50E4" w14:paraId="660FBA8D" w14:textId="77777777" w:rsidTr="00F24968">
        <w:trPr>
          <w:trHeight w:val="413"/>
        </w:trPr>
        <w:tc>
          <w:tcPr>
            <w:tcW w:w="648" w:type="dxa"/>
          </w:tcPr>
          <w:p w14:paraId="2D839CEA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D2797D3" w14:textId="77777777" w:rsidR="00CD7327" w:rsidRPr="00DA50E4" w:rsidRDefault="00CD7327" w:rsidP="00DA50E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424D5B55" w14:textId="2BCF50F5" w:rsidR="000F419D" w:rsidRPr="00DA50E4" w:rsidRDefault="000F419D" w:rsidP="00DA50E4">
            <w:pPr>
              <w:spacing w:line="276" w:lineRule="auto"/>
              <w:rPr>
                <w:rFonts w:cstheme="minorHAnsi"/>
                <w:shd w:val="clear" w:color="auto" w:fill="FFFFFF"/>
              </w:rPr>
            </w:pPr>
            <w:r w:rsidRPr="00DA50E4">
              <w:rPr>
                <w:rFonts w:cstheme="minorHAnsi"/>
              </w:rPr>
              <w:t>Dissolve 0.250 g in 20 ml of anhydrous acetic acid R, heating to 50</w:t>
            </w:r>
            <w:r w:rsidRPr="00DA50E4">
              <w:rPr>
                <w:rFonts w:cstheme="minorHAnsi"/>
                <w:vertAlign w:val="superscript"/>
              </w:rPr>
              <w:t>0</w:t>
            </w:r>
            <w:r w:rsidRPr="00DA50E4">
              <w:rPr>
                <w:rFonts w:cstheme="minorHAnsi"/>
              </w:rPr>
              <w:t xml:space="preserve">C if necessary. Cool. Using 0.05 ml of </w:t>
            </w:r>
            <w:proofErr w:type="spellStart"/>
            <w:r w:rsidRPr="00DA50E4">
              <w:rPr>
                <w:rFonts w:cstheme="minorHAnsi"/>
              </w:rPr>
              <w:t>naphtholbenzein</w:t>
            </w:r>
            <w:proofErr w:type="spellEnd"/>
            <w:r w:rsidRPr="00DA50E4">
              <w:rPr>
                <w:rFonts w:cstheme="minorHAnsi"/>
              </w:rPr>
              <w:t xml:space="preserve"> solution R as indicator, titrate with 0.1M perchloric acid until a green colour is obtained.</w:t>
            </w:r>
            <w:r w:rsidRPr="00DA50E4">
              <w:rPr>
                <w:rFonts w:cstheme="minorHAnsi"/>
                <w:shd w:val="clear" w:color="auto" w:fill="FFFFFF"/>
              </w:rPr>
              <w:t xml:space="preserve"> </w:t>
            </w:r>
          </w:p>
          <w:p w14:paraId="6218A21A" w14:textId="3905BA78" w:rsidR="00CD7327" w:rsidRPr="00DA50E4" w:rsidRDefault="000F419D" w:rsidP="00DA50E4">
            <w:pPr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  <w:shd w:val="clear" w:color="auto" w:fill="FFFFFF"/>
              </w:rPr>
              <w:t xml:space="preserve">1 mL of </w:t>
            </w:r>
            <w:hyperlink r:id="rId48" w:history="1">
              <w:r w:rsidRPr="00DA50E4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0.1 M perchloric acid</w:t>
              </w:r>
            </w:hyperlink>
            <w:r w:rsidRPr="00DA50E4">
              <w:rPr>
                <w:rFonts w:cstheme="minorHAnsi"/>
                <w:shd w:val="clear" w:color="auto" w:fill="FFFFFF"/>
              </w:rPr>
              <w:t xml:space="preserve"> is equivalent to 14.41 mg of C</w:t>
            </w:r>
            <w:r w:rsidRPr="00DA50E4">
              <w:rPr>
                <w:rFonts w:cstheme="minorHAnsi"/>
                <w:bdr w:val="none" w:sz="0" w:space="0" w:color="auto" w:frame="1"/>
                <w:vertAlign w:val="subscript"/>
              </w:rPr>
              <w:t>7</w:t>
            </w:r>
            <w:r w:rsidRPr="00DA50E4">
              <w:rPr>
                <w:rFonts w:cstheme="minorHAnsi"/>
                <w:shd w:val="clear" w:color="auto" w:fill="FFFFFF"/>
              </w:rPr>
              <w:t>H</w:t>
            </w:r>
            <w:r w:rsidRPr="00DA50E4">
              <w:rPr>
                <w:rFonts w:cstheme="minorHAnsi"/>
                <w:bdr w:val="none" w:sz="0" w:space="0" w:color="auto" w:frame="1"/>
                <w:vertAlign w:val="subscript"/>
              </w:rPr>
              <w:t>5</w:t>
            </w:r>
            <w:r w:rsidRPr="00DA50E4">
              <w:rPr>
                <w:rFonts w:cstheme="minorHAnsi"/>
                <w:shd w:val="clear" w:color="auto" w:fill="FFFFFF"/>
              </w:rPr>
              <w:t>NaO</w:t>
            </w:r>
            <w:r w:rsidRPr="00DA50E4">
              <w:rPr>
                <w:rFonts w:cstheme="minorHAnsi"/>
                <w:bdr w:val="none" w:sz="0" w:space="0" w:color="auto" w:frame="1"/>
                <w:vertAlign w:val="subscript"/>
              </w:rPr>
              <w:t>2</w:t>
            </w:r>
            <w:r w:rsidRPr="00DA50E4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0F419D" w:rsidRPr="00DA50E4" w14:paraId="498B2704" w14:textId="77777777" w:rsidTr="00F24968">
        <w:trPr>
          <w:trHeight w:val="413"/>
        </w:trPr>
        <w:tc>
          <w:tcPr>
            <w:tcW w:w="648" w:type="dxa"/>
          </w:tcPr>
          <w:p w14:paraId="04749DC6" w14:textId="77777777" w:rsidR="00CD7327" w:rsidRPr="00DA50E4" w:rsidRDefault="00CD7327" w:rsidP="00DA50E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8D573A6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DA50E4">
              <w:rPr>
                <w:rFonts w:cstheme="minorHAnsi"/>
                <w:b/>
                <w:bCs/>
              </w:rPr>
              <w:t>MICROBIAL ENUMERATION TEST</w:t>
            </w:r>
          </w:p>
          <w:p w14:paraId="7FC25C0D" w14:textId="77777777" w:rsidR="00CD7327" w:rsidRPr="00DA50E4" w:rsidRDefault="00CD7327" w:rsidP="00DA50E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46D8B6D" w14:textId="77777777" w:rsidR="00DA50E4" w:rsidRPr="00DA50E4" w:rsidRDefault="00DA50E4" w:rsidP="00DA50E4">
            <w:p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DA50E4">
              <w:rPr>
                <w:rFonts w:cstheme="minorHAnsi"/>
                <w:b/>
              </w:rPr>
              <w:t>molds</w:t>
            </w:r>
            <w:proofErr w:type="spellEnd"/>
            <w:r w:rsidRPr="00DA50E4">
              <w:rPr>
                <w:rFonts w:cstheme="minorHAnsi"/>
                <w:b/>
              </w:rPr>
              <w:t xml:space="preserve"> count (TYMC) by the pour plate method</w:t>
            </w:r>
            <w:r w:rsidRPr="00DA50E4">
              <w:rPr>
                <w:rFonts w:cstheme="minorHAnsi"/>
              </w:rPr>
              <w:t>.</w:t>
            </w:r>
          </w:p>
          <w:p w14:paraId="798A7543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DA50E4">
              <w:rPr>
                <w:rFonts w:eastAsia="Times New Roman" w:cstheme="minorHAnsi"/>
              </w:rPr>
              <w:t>center</w:t>
            </w:r>
            <w:proofErr w:type="spellEnd"/>
            <w:r w:rsidRPr="00DA50E4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4FC19309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t>Open the lid of the prepared media. (</w:t>
            </w:r>
            <w:r w:rsidRPr="00DA50E4">
              <w:rPr>
                <w:rFonts w:cstheme="minorHAnsi"/>
              </w:rPr>
              <w:t>soya bean digest agar for TAMC</w:t>
            </w:r>
            <w:r w:rsidRPr="00DA50E4">
              <w:rPr>
                <w:rFonts w:eastAsia="Times New Roman" w:cstheme="minorHAnsi"/>
              </w:rPr>
              <w:t xml:space="preserve"> and </w:t>
            </w:r>
            <w:proofErr w:type="spellStart"/>
            <w:r w:rsidRPr="00DA50E4">
              <w:rPr>
                <w:rFonts w:eastAsia="Times New Roman" w:cstheme="minorHAnsi"/>
              </w:rPr>
              <w:t>Sabouraud</w:t>
            </w:r>
            <w:proofErr w:type="spellEnd"/>
            <w:r w:rsidRPr="00DA50E4">
              <w:rPr>
                <w:rFonts w:eastAsia="Times New Roman" w:cstheme="minorHAnsi"/>
              </w:rPr>
              <w:t xml:space="preserve"> Dextrose Agar for TYMC)</w:t>
            </w:r>
          </w:p>
          <w:p w14:paraId="5032984F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4009F8F3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lastRenderedPageBreak/>
              <w:t xml:space="preserve">Close the lid of the plate then mix the sample in the media properly by gently swirling the plate. The plate is generally swirled in an “S” or “8” shape. </w:t>
            </w:r>
          </w:p>
          <w:p w14:paraId="59A04B7B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t>Allow the media to completely solidify.</w:t>
            </w:r>
          </w:p>
          <w:p w14:paraId="757C9947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481132B3" w14:textId="77777777" w:rsidR="00DA50E4" w:rsidRPr="00DA50E4" w:rsidRDefault="00DA50E4" w:rsidP="00DA50E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DA50E4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DA50E4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DA50E4">
              <w:rPr>
                <w:rFonts w:cstheme="minorHAnsi"/>
              </w:rPr>
              <w:t>Sabouraud</w:t>
            </w:r>
            <w:proofErr w:type="spellEnd"/>
            <w:r w:rsidRPr="00DA50E4">
              <w:rPr>
                <w:rFonts w:cstheme="minorHAnsi"/>
              </w:rPr>
              <w:t xml:space="preserve"> Dextrose Agar at 20°C - 25°C for 72hours  </w:t>
            </w:r>
          </w:p>
          <w:p w14:paraId="56D2EB3F" w14:textId="77777777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Test for Absence of Pathogen</w:t>
            </w:r>
          </w:p>
          <w:p w14:paraId="7497B124" w14:textId="77777777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Test for E. coli</w:t>
            </w:r>
            <w:r w:rsidRPr="00DA50E4">
              <w:rPr>
                <w:rFonts w:cstheme="minorHAnsi"/>
              </w:rPr>
              <w:t>:</w:t>
            </w:r>
          </w:p>
          <w:p w14:paraId="7A73A970" w14:textId="77777777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Using same dilution</w:t>
            </w:r>
          </w:p>
          <w:p w14:paraId="4238152A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C90C040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Incubate the MacConkey broth bottle at 30</w:t>
            </w:r>
            <w:r w:rsidRPr="00DA50E4">
              <w:rPr>
                <w:rFonts w:cstheme="minorHAnsi"/>
                <w:vertAlign w:val="superscript"/>
              </w:rPr>
              <w:t>0</w:t>
            </w:r>
            <w:r w:rsidRPr="00DA50E4">
              <w:rPr>
                <w:rFonts w:cstheme="minorHAnsi"/>
              </w:rPr>
              <w:t>C-35</w:t>
            </w:r>
            <w:r w:rsidRPr="00DA50E4">
              <w:rPr>
                <w:rFonts w:cstheme="minorHAnsi"/>
                <w:vertAlign w:val="superscript"/>
              </w:rPr>
              <w:t>0</w:t>
            </w:r>
            <w:r w:rsidRPr="00DA50E4">
              <w:rPr>
                <w:rFonts w:cstheme="minorHAnsi"/>
              </w:rPr>
              <w:t>C for 24 hours.</w:t>
            </w:r>
          </w:p>
          <w:p w14:paraId="582C48D7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35F34808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lastRenderedPageBreak/>
              <w:t>Incubate plates at 30°C to 35°C for 48 hours.</w:t>
            </w:r>
          </w:p>
          <w:p w14:paraId="511F3246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34D87954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Observe and record the presence or absence of specified microorganisms.</w:t>
            </w:r>
          </w:p>
          <w:p w14:paraId="6FB35372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Include positive and negative controls in each batch of tests.</w:t>
            </w:r>
          </w:p>
          <w:p w14:paraId="5CE5AF27" w14:textId="7BFA03DB" w:rsidR="00DA50E4" w:rsidRPr="00673DE7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Verify the performance of media and reagents used in the analysis.</w:t>
            </w:r>
          </w:p>
          <w:p w14:paraId="6DAB7487" w14:textId="33519C4B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Interpretation of Results</w:t>
            </w:r>
          </w:p>
          <w:p w14:paraId="65A24DC9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The bacterial count should not exceed 10</w:t>
            </w:r>
            <w:r w:rsidRPr="00DA50E4">
              <w:rPr>
                <w:rFonts w:cstheme="minorHAnsi"/>
                <w:vertAlign w:val="superscript"/>
              </w:rPr>
              <w:t>2</w:t>
            </w:r>
            <w:r w:rsidRPr="00DA50E4">
              <w:rPr>
                <w:rFonts w:cstheme="minorHAnsi"/>
              </w:rPr>
              <w:t>cfu/</w:t>
            </w:r>
            <w:proofErr w:type="gramStart"/>
            <w:r w:rsidRPr="00DA50E4">
              <w:rPr>
                <w:rFonts w:cstheme="minorHAnsi"/>
              </w:rPr>
              <w:t>ml  while</w:t>
            </w:r>
            <w:proofErr w:type="gramEnd"/>
            <w:r w:rsidRPr="00DA50E4">
              <w:rPr>
                <w:rFonts w:cstheme="minorHAnsi"/>
              </w:rPr>
              <w:t xml:space="preserve"> that of the fungal count should not be more than 10</w:t>
            </w:r>
            <w:r w:rsidRPr="00DA50E4">
              <w:rPr>
                <w:rFonts w:cstheme="minorHAnsi"/>
                <w:vertAlign w:val="superscript"/>
              </w:rPr>
              <w:t>2</w:t>
            </w:r>
            <w:r w:rsidRPr="00DA50E4">
              <w:rPr>
                <w:rFonts w:cstheme="minorHAnsi"/>
              </w:rPr>
              <w:t xml:space="preserve">cfu/ml. There should be absence of </w:t>
            </w:r>
            <w:proofErr w:type="spellStart"/>
            <w:r w:rsidRPr="00DA50E4">
              <w:rPr>
                <w:rFonts w:cstheme="minorHAnsi"/>
              </w:rPr>
              <w:t>fecal</w:t>
            </w:r>
            <w:proofErr w:type="spellEnd"/>
            <w:r w:rsidRPr="00DA50E4">
              <w:rPr>
                <w:rFonts w:cstheme="minorHAnsi"/>
              </w:rPr>
              <w:t xml:space="preserve"> coliform (E coli).</w:t>
            </w:r>
          </w:p>
          <w:p w14:paraId="1E8F03D8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F93378E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DA50E4">
              <w:rPr>
                <w:rFonts w:cstheme="minorHAnsi"/>
              </w:rPr>
              <w:t>is considered to be</w:t>
            </w:r>
            <w:proofErr w:type="gramEnd"/>
            <w:r w:rsidRPr="00DA50E4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7DC7245D" w14:textId="77777777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lastRenderedPageBreak/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DA50E4">
              <w:rPr>
                <w:rFonts w:cstheme="minorHAnsi"/>
              </w:rPr>
              <w:t>Sabouraud</w:t>
            </w:r>
            <w:proofErr w:type="spellEnd"/>
            <w:r w:rsidRPr="00DA50E4">
              <w:rPr>
                <w:rFonts w:cstheme="minorHAnsi"/>
              </w:rPr>
              <w:t xml:space="preserve">  dextrose</w:t>
            </w:r>
            <w:proofErr w:type="gramEnd"/>
            <w:r w:rsidRPr="00DA50E4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16A40FD1" w14:textId="74380AE3" w:rsidR="00DA50E4" w:rsidRPr="00DA50E4" w:rsidRDefault="00DA50E4" w:rsidP="00DA50E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DA50E4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2EFF70FC" w14:textId="77777777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10</w:t>
            </w:r>
            <w:r w:rsidRPr="00DA50E4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DA50E4">
              <w:rPr>
                <w:rFonts w:cstheme="minorHAnsi"/>
              </w:rPr>
              <w:t>CFU :</w:t>
            </w:r>
            <w:proofErr w:type="gramEnd"/>
            <w:r w:rsidRPr="00DA50E4">
              <w:rPr>
                <w:rFonts w:cstheme="minorHAnsi"/>
              </w:rPr>
              <w:t xml:space="preserve"> maximum acceptable count</w:t>
            </w:r>
            <w:r w:rsidRPr="00DA50E4">
              <w:rPr>
                <w:rFonts w:eastAsia="MS Gothic" w:cstheme="minorHAnsi"/>
              </w:rPr>
              <w:t>＝</w:t>
            </w:r>
            <w:r w:rsidRPr="00DA50E4">
              <w:rPr>
                <w:rFonts w:cstheme="minorHAnsi"/>
              </w:rPr>
              <w:t>20</w:t>
            </w:r>
          </w:p>
          <w:p w14:paraId="189E45E5" w14:textId="77777777" w:rsidR="00DA50E4" w:rsidRPr="00DA50E4" w:rsidRDefault="00DA50E4" w:rsidP="00DA50E4">
            <w:pPr>
              <w:pStyle w:val="NoSpacing"/>
              <w:spacing w:line="276" w:lineRule="auto"/>
              <w:rPr>
                <w:rFonts w:cstheme="minorHAnsi"/>
              </w:rPr>
            </w:pPr>
            <w:r w:rsidRPr="00DA50E4">
              <w:rPr>
                <w:rFonts w:cstheme="minorHAnsi"/>
              </w:rPr>
              <w:t>10</w:t>
            </w:r>
            <w:r w:rsidRPr="00DA50E4">
              <w:rPr>
                <w:rFonts w:cstheme="minorHAnsi"/>
                <w:vertAlign w:val="superscript"/>
              </w:rPr>
              <w:t xml:space="preserve">2 </w:t>
            </w:r>
            <w:r w:rsidRPr="00DA50E4">
              <w:rPr>
                <w:rFonts w:cstheme="minorHAnsi"/>
              </w:rPr>
              <w:t>CFU: maximum acceptable count</w:t>
            </w:r>
            <w:r w:rsidRPr="00DA50E4">
              <w:rPr>
                <w:rFonts w:eastAsia="MS Gothic" w:cstheme="minorHAnsi"/>
              </w:rPr>
              <w:t>＝</w:t>
            </w:r>
            <w:r w:rsidRPr="00DA50E4">
              <w:rPr>
                <w:rFonts w:cstheme="minorHAnsi"/>
              </w:rPr>
              <w:t xml:space="preserve">200, </w:t>
            </w:r>
          </w:p>
          <w:p w14:paraId="510F0DA4" w14:textId="0AEC2D93" w:rsidR="00CD7327" w:rsidRPr="00DA50E4" w:rsidRDefault="00DA50E4" w:rsidP="00DA50E4">
            <w:pPr>
              <w:spacing w:after="0" w:line="276" w:lineRule="auto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10</w:t>
            </w:r>
            <w:r w:rsidRPr="00DA50E4">
              <w:rPr>
                <w:rFonts w:cstheme="minorHAnsi"/>
                <w:vertAlign w:val="superscript"/>
              </w:rPr>
              <w:t xml:space="preserve">3 </w:t>
            </w:r>
            <w:r w:rsidRPr="00DA50E4">
              <w:rPr>
                <w:rFonts w:cstheme="minorHAnsi"/>
              </w:rPr>
              <w:t>CFU: maximum acceptable count</w:t>
            </w:r>
            <w:r w:rsidRPr="00DA50E4">
              <w:rPr>
                <w:rFonts w:eastAsia="MS Gothic" w:cstheme="minorHAnsi"/>
              </w:rPr>
              <w:t>＝</w:t>
            </w:r>
            <w:r w:rsidRPr="00DA50E4">
              <w:rPr>
                <w:rFonts w:cstheme="minorHAnsi"/>
              </w:rPr>
              <w:t>2000.</w:t>
            </w:r>
          </w:p>
        </w:tc>
      </w:tr>
    </w:tbl>
    <w:p w14:paraId="7A64A781" w14:textId="77777777" w:rsidR="00CD7327" w:rsidRPr="00DA50E4" w:rsidRDefault="00CD7327" w:rsidP="00DA50E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0F419D" w:rsidRPr="00DA50E4" w14:paraId="1C97B236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B0504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C1563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D53E0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DA50E4">
              <w:rPr>
                <w:rFonts w:cstheme="minorHAnsi"/>
                <w:b/>
              </w:rPr>
              <w:t>REASON FOR REVIEW</w:t>
            </w:r>
          </w:p>
        </w:tc>
      </w:tr>
      <w:tr w:rsidR="000F419D" w:rsidRPr="00DA50E4" w14:paraId="0C8E202B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826F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945F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D542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FIRST ISSUE</w:t>
            </w:r>
          </w:p>
        </w:tc>
      </w:tr>
      <w:tr w:rsidR="000F419D" w:rsidRPr="00DA50E4" w14:paraId="75D46C8C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C745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7E00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C156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Review of the procedures</w:t>
            </w:r>
          </w:p>
          <w:p w14:paraId="60B0B31E" w14:textId="77777777" w:rsidR="00CD7327" w:rsidRPr="00DA50E4" w:rsidRDefault="00CD7327" w:rsidP="00DA50E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DA50E4">
              <w:rPr>
                <w:rFonts w:cstheme="minorHAnsi"/>
              </w:rPr>
              <w:t>Change in header and footer format</w:t>
            </w:r>
          </w:p>
        </w:tc>
      </w:tr>
    </w:tbl>
    <w:p w14:paraId="0D119D90" w14:textId="77777777" w:rsidR="002C70FE" w:rsidRPr="00DA50E4" w:rsidRDefault="002C70FE" w:rsidP="00DA50E4">
      <w:pPr>
        <w:spacing w:line="276" w:lineRule="auto"/>
        <w:rPr>
          <w:rFonts w:cstheme="minorHAnsi"/>
        </w:rPr>
      </w:pPr>
    </w:p>
    <w:sectPr w:rsidR="002C70FE" w:rsidRPr="00DA50E4" w:rsidSect="00CD7327">
      <w:headerReference w:type="default" r:id="rId49"/>
      <w:footerReference w:type="default" r:id="rId50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93ACE" w14:textId="77777777" w:rsidR="00E36906" w:rsidRDefault="00E36906" w:rsidP="00CD7327">
      <w:pPr>
        <w:spacing w:after="0" w:line="240" w:lineRule="auto"/>
      </w:pPr>
      <w:r>
        <w:separator/>
      </w:r>
    </w:p>
  </w:endnote>
  <w:endnote w:type="continuationSeparator" w:id="0">
    <w:p w14:paraId="09B68D45" w14:textId="77777777" w:rsidR="00E36906" w:rsidRDefault="00E36906" w:rsidP="00CD7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DA50E4" w:rsidRPr="00DA50E4" w14:paraId="593FE5E2" w14:textId="77777777" w:rsidTr="00667D68">
      <w:trPr>
        <w:trHeight w:val="245"/>
      </w:trPr>
      <w:tc>
        <w:tcPr>
          <w:tcW w:w="1844" w:type="dxa"/>
          <w:vMerge w:val="restart"/>
        </w:tcPr>
        <w:p w14:paraId="0A33C34A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  <w:p w14:paraId="7ED7973D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FD2098E" w14:textId="77777777" w:rsidR="00DA50E4" w:rsidRPr="00DA50E4" w:rsidRDefault="00DA50E4" w:rsidP="00DA50E4">
          <w:pPr>
            <w:rPr>
              <w:rFonts w:cstheme="minorHAnsi"/>
              <w:b/>
            </w:rPr>
          </w:pPr>
          <w:r w:rsidRPr="00DA50E4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7C552F2" w14:textId="77777777" w:rsidR="00DA50E4" w:rsidRPr="00DA50E4" w:rsidRDefault="00DA50E4" w:rsidP="00DA50E4">
          <w:pPr>
            <w:rPr>
              <w:rFonts w:cstheme="minorHAnsi"/>
              <w:b/>
            </w:rPr>
          </w:pPr>
          <w:r w:rsidRPr="00DA50E4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580BD6E5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DATE</w:t>
          </w:r>
        </w:p>
      </w:tc>
    </w:tr>
    <w:tr w:rsidR="00DA50E4" w:rsidRPr="00DA50E4" w14:paraId="77519756" w14:textId="77777777" w:rsidTr="00667D68">
      <w:trPr>
        <w:trHeight w:val="70"/>
      </w:trPr>
      <w:tc>
        <w:tcPr>
          <w:tcW w:w="1844" w:type="dxa"/>
          <w:vMerge/>
        </w:tcPr>
        <w:p w14:paraId="0362EF04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05780CC0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698DE03D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2E070BC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</w:tr>
    <w:tr w:rsidR="00DA50E4" w:rsidRPr="00DA50E4" w14:paraId="3CE40B2F" w14:textId="77777777" w:rsidTr="00667D68">
      <w:trPr>
        <w:trHeight w:val="70"/>
      </w:trPr>
      <w:tc>
        <w:tcPr>
          <w:tcW w:w="1844" w:type="dxa"/>
        </w:tcPr>
        <w:p w14:paraId="1027C38C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60857B4B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BD7D73E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2694E0D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</w:tr>
    <w:tr w:rsidR="00DA50E4" w:rsidRPr="00DA50E4" w14:paraId="17302996" w14:textId="77777777" w:rsidTr="00667D68">
      <w:trPr>
        <w:trHeight w:val="260"/>
      </w:trPr>
      <w:tc>
        <w:tcPr>
          <w:tcW w:w="1844" w:type="dxa"/>
        </w:tcPr>
        <w:p w14:paraId="138DE856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4616F20D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  <w:r w:rsidRPr="00DA50E4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7950A925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675FB23" w14:textId="77777777" w:rsidR="00DA50E4" w:rsidRPr="00DA50E4" w:rsidRDefault="00DA50E4" w:rsidP="00DA50E4">
          <w:pPr>
            <w:rPr>
              <w:rFonts w:cstheme="minorHAnsi"/>
              <w:b/>
              <w:bCs/>
            </w:rPr>
          </w:pPr>
        </w:p>
      </w:tc>
    </w:tr>
  </w:tbl>
  <w:p w14:paraId="2DB817FD" w14:textId="77777777" w:rsidR="00DA50E4" w:rsidRPr="00DA50E4" w:rsidRDefault="00DA50E4" w:rsidP="00DA50E4">
    <w:pPr>
      <w:pStyle w:val="Footer"/>
      <w:rPr>
        <w:rFonts w:cstheme="minorHAnsi"/>
      </w:rPr>
    </w:pPr>
  </w:p>
  <w:sdt>
    <w:sdtPr>
      <w:id w:val="69127818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EFE81C" w14:textId="12D87203" w:rsidR="00DA50E4" w:rsidRDefault="00DA50E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DB354A" w14:textId="77777777" w:rsidR="008F377E" w:rsidRPr="00DA50E4" w:rsidRDefault="008F377E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53123" w14:textId="77777777" w:rsidR="00E36906" w:rsidRDefault="00E36906" w:rsidP="00CD7327">
      <w:pPr>
        <w:spacing w:after="0" w:line="240" w:lineRule="auto"/>
      </w:pPr>
      <w:r>
        <w:separator/>
      </w:r>
    </w:p>
  </w:footnote>
  <w:footnote w:type="continuationSeparator" w:id="0">
    <w:p w14:paraId="5F531246" w14:textId="77777777" w:rsidR="00E36906" w:rsidRDefault="00E36906" w:rsidP="00CD7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439ADD94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C4DFCA5" w14:textId="77777777" w:rsidR="008F377E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E0B0616" wp14:editId="37F56C09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6E234EA" w14:textId="77777777" w:rsidR="008F377E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14A8EF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6A1ADF1" w14:textId="73373955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CD732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CD732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11</w:t>
          </w:r>
        </w:p>
      </w:tc>
    </w:tr>
    <w:tr w:rsidR="005806FA" w:rsidRPr="005806FA" w14:paraId="72FE511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33473E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40CC25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1E4913D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8A4BD48" w14:textId="4CFA6A95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CD7327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CD7327">
            <w:rPr>
              <w:rFonts w:asciiTheme="minorHAnsi" w:hAnsiTheme="minorHAnsi" w:cstheme="minorHAnsi"/>
              <w:b/>
              <w:bCs/>
              <w:sz w:val="22"/>
              <w:szCs w:val="22"/>
            </w:rPr>
            <w:t>11</w:t>
          </w:r>
        </w:p>
      </w:tc>
    </w:tr>
    <w:tr w:rsidR="005806FA" w:rsidRPr="005806FA" w14:paraId="38EB312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7ABD33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CB90426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0E10F9A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5207311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6ED40890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C8DD03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D39901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DA177D5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67EF043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92A395F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596E6D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CEE3E04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ACDE0F0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73B4DF3" w14:textId="77777777" w:rsidR="008F377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109EA5A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3E7C009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CBF00E6" w14:textId="29F07D2F" w:rsidR="008F377E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S</w:t>
          </w:r>
          <w:r w:rsidR="00CD7327">
            <w:rPr>
              <w:rFonts w:cstheme="minorHAnsi"/>
              <w:b/>
              <w:bCs/>
              <w:sz w:val="36"/>
              <w:szCs w:val="36"/>
            </w:rPr>
            <w:t>ODIUM BENZOATE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692331F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1C0159D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5D220D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47028A8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DD48415" w14:textId="77777777" w:rsidR="008F377E" w:rsidRPr="005806FA" w:rsidRDefault="008F377E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CDBE54E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AF8CCB6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B32D87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942667D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362C4D2" w14:textId="77777777" w:rsidR="008F377E" w:rsidRPr="005806FA" w:rsidRDefault="008F377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25660E" w14:textId="77777777" w:rsidR="008F377E" w:rsidRPr="005806FA" w:rsidRDefault="008F377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8C92903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83730BB" w14:textId="77777777" w:rsidR="008F377E" w:rsidRPr="005806FA" w:rsidRDefault="008F377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8554B34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62E4E928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8A82202" w14:textId="77777777" w:rsidR="008F377E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52D5E19" w14:textId="77777777" w:rsidR="008F377E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87FC7D6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9224604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621184E9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02D19E58" w14:textId="77777777" w:rsidR="008F377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EB43E48" w14:textId="77777777" w:rsidR="008F377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3C61F5C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2ADD6AE" w14:textId="77777777" w:rsidR="008F377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5524C539" w14:textId="77777777" w:rsidR="008F377E" w:rsidRPr="005806FA" w:rsidRDefault="008F377E" w:rsidP="005806FA">
    <w:pPr>
      <w:pStyle w:val="Header"/>
      <w:rPr>
        <w:b/>
        <w:bCs/>
      </w:rPr>
    </w:pPr>
  </w:p>
  <w:p w14:paraId="7EAEFFBC" w14:textId="77777777" w:rsidR="008F377E" w:rsidRPr="005806FA" w:rsidRDefault="008F377E">
    <w:pPr>
      <w:pStyle w:val="Header"/>
      <w:rPr>
        <w:b/>
        <w:bCs/>
      </w:rPr>
    </w:pPr>
  </w:p>
  <w:p w14:paraId="1A95BBF2" w14:textId="77777777" w:rsidR="008F377E" w:rsidRPr="005806FA" w:rsidRDefault="008F377E" w:rsidP="00BD5234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45D3B"/>
    <w:multiLevelType w:val="hybridMultilevel"/>
    <w:tmpl w:val="A94AF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160807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27"/>
    <w:rsid w:val="000F419D"/>
    <w:rsid w:val="002C70FE"/>
    <w:rsid w:val="00673DE7"/>
    <w:rsid w:val="00867E63"/>
    <w:rsid w:val="008F377E"/>
    <w:rsid w:val="00921803"/>
    <w:rsid w:val="009A19E1"/>
    <w:rsid w:val="00B939FA"/>
    <w:rsid w:val="00C03810"/>
    <w:rsid w:val="00CD7327"/>
    <w:rsid w:val="00D32D2F"/>
    <w:rsid w:val="00DA50E4"/>
    <w:rsid w:val="00DC1C1B"/>
    <w:rsid w:val="00E3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727A"/>
  <w15:chartTrackingRefBased/>
  <w15:docId w15:val="{89018255-1A30-4997-8EC4-456A038A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32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D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D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CD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D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D7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D732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D7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327"/>
    <w:rPr>
      <w:lang w:val="en-GB"/>
    </w:rPr>
  </w:style>
  <w:style w:type="paragraph" w:styleId="NoSpacing">
    <w:name w:val="No Spacing"/>
    <w:uiPriority w:val="1"/>
    <w:qFormat/>
    <w:rsid w:val="00CD7327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CD7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CD7327"/>
    <w:rPr>
      <w:i/>
      <w:iCs/>
    </w:rPr>
  </w:style>
  <w:style w:type="character" w:styleId="Hyperlink">
    <w:name w:val="Hyperlink"/>
    <w:basedOn w:val="DefaultParagraphFont"/>
    <w:uiPriority w:val="99"/>
    <w:unhideWhenUsed/>
    <w:rsid w:val="00CD7327"/>
    <w:rPr>
      <w:color w:val="0000FF"/>
      <w:u w:val="single"/>
    </w:rPr>
  </w:style>
  <w:style w:type="character" w:customStyle="1" w:styleId="mjxp-mi">
    <w:name w:val="mjxp-mi"/>
    <w:basedOn w:val="DefaultParagraphFont"/>
    <w:rsid w:val="00CD7327"/>
  </w:style>
  <w:style w:type="character" w:customStyle="1" w:styleId="mjxp-mo">
    <w:name w:val="mjxp-mo"/>
    <w:basedOn w:val="DefaultParagraphFont"/>
    <w:rsid w:val="00CD7327"/>
  </w:style>
  <w:style w:type="character" w:customStyle="1" w:styleId="mjxp-mn">
    <w:name w:val="mjxp-mn"/>
    <w:basedOn w:val="DefaultParagraphFont"/>
    <w:rsid w:val="00CD7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01\appendix-01-a\potassium-carbonate.html" TargetMode="External"/><Relationship Id="rId18" Type="http://schemas.openxmlformats.org/officeDocument/2006/relationships/hyperlink" Target="file:///C:\Users\USER\Desktop\BP%202023\appendices\appendix-01\appendix-01-a\water.html?date=2023-07-01" TargetMode="External"/><Relationship Id="rId26" Type="http://schemas.openxmlformats.org/officeDocument/2006/relationships/hyperlink" Target="file:///C:\Users\USER\Desktop\BP%202023\appendices\appendix-01\appendix-01-a\water.html?date=2023-07-01" TargetMode="External"/><Relationship Id="rId39" Type="http://schemas.openxmlformats.org/officeDocument/2006/relationships/hyperlink" Target="file:///C:\Users\USER\Desktop\BP%202023\appendices\appendix-01\appendix-01-a\water.html?date=2023-07-01" TargetMode="External"/><Relationship Id="rId21" Type="http://schemas.openxmlformats.org/officeDocument/2006/relationships/hyperlink" Target="file:///C:\Users\USER\Desktop\BP%202023\appendices\appendix-01\appendix-01-a\ethanol--96--.html?date=2023-07-01" TargetMode="External"/><Relationship Id="rId34" Type="http://schemas.openxmlformats.org/officeDocument/2006/relationships/hyperlink" Target="file:///C:\Users\USER\Desktop\BP%202023\appendices\appendix-01\appendix-01-a\sodium-hydroxide-solution--dilute.html?date=2023-07-01" TargetMode="External"/><Relationship Id="rId42" Type="http://schemas.openxmlformats.org/officeDocument/2006/relationships/hyperlink" Target="file:///C:\Users\USER\Desktop\BP%202023\appendices\appendix-01\appendix-01-a\water.html?date=2023-07-01" TargetMode="External"/><Relationship Id="rId47" Type="http://schemas.openxmlformats.org/officeDocument/2006/relationships/hyperlink" Target="file:///C:\Users\USER\Desktop\BP%202023\appendices\appendix-01\appendix-01-a\water.html?date=2023-07-01" TargetMode="External"/><Relationship Id="rId50" Type="http://schemas.openxmlformats.org/officeDocument/2006/relationships/footer" Target="footer1.xml"/><Relationship Id="rId7" Type="http://schemas.openxmlformats.org/officeDocument/2006/relationships/hyperlink" Target="file:///C:\Users\USER\Desktop\bp-2017\appendices\appendix-01\appendix-01-a\sulfuric-acid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%202023\appendices\appendix-01\appendix-01-a\water.html?date=2023-07-01" TargetMode="External"/><Relationship Id="rId29" Type="http://schemas.openxmlformats.org/officeDocument/2006/relationships/hyperlink" Target="file:///C:\Users\USER\Desktop\BP%202023\appendices\appendix-01\appendix-01-a\nitric-acid.html?date=2023-07-01" TargetMode="External"/><Relationship Id="rId11" Type="http://schemas.openxmlformats.org/officeDocument/2006/relationships/hyperlink" Target="file:///C:\Users\USER\Desktop\bp-2017\appendices\appendix-05\appendix-v-a--determination-of-melting-point.html" TargetMode="External"/><Relationship Id="rId24" Type="http://schemas.openxmlformats.org/officeDocument/2006/relationships/hyperlink" Target="file:///C:\Users\USER\Desktop\BP%202023\appendices\appendix-01\appendix-01-a\ethanol--96--.html?date=2023-07-01" TargetMode="External"/><Relationship Id="rId32" Type="http://schemas.openxmlformats.org/officeDocument/2006/relationships/hyperlink" Target="file:///C:\Users\USER\Desktop\BP%202023\appendices\appendix-02\appendix-ii-b--ultraviolet-and-visible-absorption-spectrophotome.html?date=2023-07-01" TargetMode="External"/><Relationship Id="rId37" Type="http://schemas.openxmlformats.org/officeDocument/2006/relationships/hyperlink" Target="file:///C:\Users\USER\Desktop\BP%202023\appendices\appendix-01\appendix-01-a\water.html?date=2023-07-01" TargetMode="External"/><Relationship Id="rId40" Type="http://schemas.openxmlformats.org/officeDocument/2006/relationships/hyperlink" Target="file:///C:\Users\USER\Desktop\BP%202023\appendices\appendix-01\appendix-01-c\chloride-standard-solution--8-ppm-cl-.html?date=2023-07-01" TargetMode="External"/><Relationship Id="rId45" Type="http://schemas.openxmlformats.org/officeDocument/2006/relationships/hyperlink" Target="file:///C:\Users\USER\Desktop\BP%202023\appendices\appendix-01\appendix-01-a\mercury-ii--thiocyanate-solution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%202023\appendices\appendix-01\appendix-01-a\nitric-acid.html?date=2023-07-01" TargetMode="External"/><Relationship Id="rId23" Type="http://schemas.openxmlformats.org/officeDocument/2006/relationships/hyperlink" Target="file:///C:\Users\USER\Desktop\BP%202023\appendices\appendix-01\appendix-01-a\water.html?date=2023-07-01" TargetMode="External"/><Relationship Id="rId28" Type="http://schemas.openxmlformats.org/officeDocument/2006/relationships/hyperlink" Target="file:///C:\Users\USER\Desktop\BP%202023\appendices\appendix-01\appendix-01-a\ammonium-iron-iii--sulfate-solution-r5.html?date=2023-07-01" TargetMode="External"/><Relationship Id="rId36" Type="http://schemas.openxmlformats.org/officeDocument/2006/relationships/hyperlink" Target="file:///C:\Users\USER\Desktop\BP%202023\appendices\appendix-01\appendix-01-a\ethanol--96--.html?date=2023-07-01" TargetMode="External"/><Relationship Id="rId49" Type="http://schemas.openxmlformats.org/officeDocument/2006/relationships/header" Target="header1.xml"/><Relationship Id="rId10" Type="http://schemas.openxmlformats.org/officeDocument/2006/relationships/hyperlink" Target="file:///C:\Users\USER\Desktop\bp-2017\appendices\appendix-01\appendix-01-a\water.html" TargetMode="External"/><Relationship Id="rId19" Type="http://schemas.openxmlformats.org/officeDocument/2006/relationships/hyperlink" Target="file:///C:\Users\USER\Desktop\BP%202023\appendices\appendix-01\appendix-01-a\ethanol--96--.html?date=2023-07-01" TargetMode="External"/><Relationship Id="rId31" Type="http://schemas.openxmlformats.org/officeDocument/2006/relationships/hyperlink" Target="file:///C:\Users\USER\Desktop\BP%202023\appendices\appendix-01\appendix-01-a\water.html?date=2023-07-01" TargetMode="External"/><Relationship Id="rId44" Type="http://schemas.openxmlformats.org/officeDocument/2006/relationships/hyperlink" Target="file:///C:\Users\USER\Desktop\BP%202023\appendices\appendix-01\appendix-01-a\nitric-acid.html?date=2023-07-0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hydrochloric-acid.html" TargetMode="External"/><Relationship Id="rId14" Type="http://schemas.openxmlformats.org/officeDocument/2006/relationships/hyperlink" Target="file:///C:\Users\USER\Desktop\bp-2017\appendices\appendix-01\appendix-01-a\potassium-pyroantimonate-solution.html" TargetMode="External"/><Relationship Id="rId22" Type="http://schemas.openxmlformats.org/officeDocument/2006/relationships/hyperlink" Target="file:///C:\Users\USER\Desktop\BP%202023\appendices\appendix-01\appendix-01-a\sodium-hydroxide-solution--dilute.html?date=2023-07-01" TargetMode="External"/><Relationship Id="rId27" Type="http://schemas.openxmlformats.org/officeDocument/2006/relationships/hyperlink" Target="file:///C:\Users\USER\Desktop\BP%202023\appendices\appendix-01\appendix-01-a\water.html?date=2023-07-01" TargetMode="External"/><Relationship Id="rId30" Type="http://schemas.openxmlformats.org/officeDocument/2006/relationships/hyperlink" Target="file:///C:\Users\USER\Desktop\BP%202023\appendices\appendix-01\appendix-01-a\mercury-ii--thiocyanate-solution.html?date=2023-07-01" TargetMode="External"/><Relationship Id="rId35" Type="http://schemas.openxmlformats.org/officeDocument/2006/relationships/hyperlink" Target="file:///C:\Users\USER\Desktop\BP%202023\appendices\appendix-01\appendix-01-a\nickel-aluminium-alloy.html?date=2023-07-01" TargetMode="External"/><Relationship Id="rId43" Type="http://schemas.openxmlformats.org/officeDocument/2006/relationships/hyperlink" Target="file:///C:\Users\USER\Desktop\BP%202023\appendices\appendix-01\appendix-01-a\ammonium-iron-iii--sulfate-solution-r5.html?date=2023-07-01" TargetMode="External"/><Relationship Id="rId48" Type="http://schemas.openxmlformats.org/officeDocument/2006/relationships/hyperlink" Target="file:///C:\Users\USER\Desktop\BP%202023\appendices\appendix-01\appendix-01-b\volumetric\0-1m-perchloric-acid-vs.html?date=2023-07-01" TargetMode="External"/><Relationship Id="rId8" Type="http://schemas.openxmlformats.org/officeDocument/2006/relationships/hyperlink" Target="file:///C:\Users\USER\Desktop\bp-2017\appendices\appendix-01\appendix-01-a\water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file:///C:\Users\USER\Desktop\bp-2017\appendices\appendix-01\appendix-01-a\water.html" TargetMode="External"/><Relationship Id="rId17" Type="http://schemas.openxmlformats.org/officeDocument/2006/relationships/hyperlink" Target="file:///C:\Users\USER\Desktop\BP%202023\appendices\appendix-01\appendix-01-a\water.html?date=2023-07-01" TargetMode="External"/><Relationship Id="rId25" Type="http://schemas.openxmlformats.org/officeDocument/2006/relationships/hyperlink" Target="file:///C:\Users\USER\Desktop\BP%202023\appendices\appendix-01\appendix-01-c\chloride-standard-solution--8-ppm-cl-.html?date=2023-07-01" TargetMode="External"/><Relationship Id="rId33" Type="http://schemas.openxmlformats.org/officeDocument/2006/relationships/hyperlink" Target="file:///C:\Users\USER\Desktop\BP%202023\appendices\appendix-01\appendix-01-a\water.html?date=2023-07-01" TargetMode="External"/><Relationship Id="rId38" Type="http://schemas.openxmlformats.org/officeDocument/2006/relationships/hyperlink" Target="file:///C:\Users\USER\Desktop\BP%202023\appendices\appendix-01\appendix-01-a\ethanol--96--.html?date=2023-07-01" TargetMode="External"/><Relationship Id="rId46" Type="http://schemas.openxmlformats.org/officeDocument/2006/relationships/hyperlink" Target="file:///C:\Users\USER\Desktop\BP%202023\appendices\appendix-01\appendix-01-a\water.html?date=2023-07-01" TargetMode="External"/><Relationship Id="rId20" Type="http://schemas.openxmlformats.org/officeDocument/2006/relationships/hyperlink" Target="file:///C:\Users\USER\Desktop\BP%202023\appendices\appendix-01\appendix-01-a\sodium-hydroxide-solution--dilute.html?date=2023-07-01" TargetMode="External"/><Relationship Id="rId41" Type="http://schemas.openxmlformats.org/officeDocument/2006/relationships/hyperlink" Target="file:///C:\Users\USER\Desktop\BP%202023\appendices\appendix-01\appendix-01-a\water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2025-01-25T09:58:00Z</dcterms:created>
  <dcterms:modified xsi:type="dcterms:W3CDTF">2025-02-06T14:33:00Z</dcterms:modified>
</cp:coreProperties>
</file>