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244981" w:rsidRPr="005E4234" w14:paraId="74AC7B68" w14:textId="77777777" w:rsidTr="00F24968">
        <w:trPr>
          <w:trHeight w:val="378"/>
        </w:trPr>
        <w:tc>
          <w:tcPr>
            <w:tcW w:w="648" w:type="dxa"/>
          </w:tcPr>
          <w:p w14:paraId="49F82112" w14:textId="77777777" w:rsidR="003D0C5C" w:rsidRPr="005E4234" w:rsidRDefault="003D0C5C" w:rsidP="005E423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4F198661" w14:textId="77777777" w:rsidR="003D0C5C" w:rsidRPr="005E4234" w:rsidRDefault="003D0C5C" w:rsidP="005E423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21452516" w14:textId="77777777" w:rsidR="003D0C5C" w:rsidRPr="005E4234" w:rsidRDefault="003D0C5C" w:rsidP="005E4234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244981" w:rsidRPr="005E4234" w14:paraId="377A5C71" w14:textId="77777777" w:rsidTr="00F24968">
        <w:trPr>
          <w:trHeight w:val="542"/>
        </w:trPr>
        <w:tc>
          <w:tcPr>
            <w:tcW w:w="648" w:type="dxa"/>
          </w:tcPr>
          <w:p w14:paraId="18072A63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5F1D721" w14:textId="77777777" w:rsidR="003D0C5C" w:rsidRPr="005E4234" w:rsidRDefault="003D0C5C" w:rsidP="005E423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15173C8B" w14:textId="71A7FA16" w:rsidR="003D0C5C" w:rsidRPr="005E4234" w:rsidRDefault="003D0C5C" w:rsidP="005E4234">
            <w:pPr>
              <w:spacing w:line="276" w:lineRule="auto"/>
              <w:rPr>
                <w:rFonts w:cstheme="minorHAnsi"/>
              </w:rPr>
            </w:pPr>
            <w:r w:rsidRPr="005E4234">
              <w:rPr>
                <w:rFonts w:cstheme="minorHAnsi"/>
              </w:rPr>
              <w:t>Determine the colour and appearance of material</w:t>
            </w:r>
          </w:p>
        </w:tc>
      </w:tr>
      <w:tr w:rsidR="00244981" w:rsidRPr="005E4234" w14:paraId="2D34EABC" w14:textId="77777777" w:rsidTr="00F24968">
        <w:trPr>
          <w:trHeight w:val="542"/>
        </w:trPr>
        <w:tc>
          <w:tcPr>
            <w:tcW w:w="648" w:type="dxa"/>
          </w:tcPr>
          <w:p w14:paraId="6C391A83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415CE86" w14:textId="7B64AE15" w:rsidR="003D0C5C" w:rsidRPr="005E4234" w:rsidRDefault="003D0C5C" w:rsidP="005E4234">
            <w:pPr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63A0DC6B" w14:textId="5AA42A06" w:rsidR="003D0C5C" w:rsidRPr="005E4234" w:rsidRDefault="003D0C5C" w:rsidP="005E4234">
            <w:pPr>
              <w:spacing w:line="276" w:lineRule="auto"/>
              <w:contextualSpacing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Determine its solubility in water and in ethanol (96 per cent).</w:t>
            </w:r>
          </w:p>
        </w:tc>
      </w:tr>
      <w:tr w:rsidR="00244981" w:rsidRPr="005E4234" w14:paraId="25E32DFD" w14:textId="77777777" w:rsidTr="00F24968">
        <w:trPr>
          <w:trHeight w:val="542"/>
        </w:trPr>
        <w:tc>
          <w:tcPr>
            <w:tcW w:w="648" w:type="dxa"/>
          </w:tcPr>
          <w:p w14:paraId="621DFD6B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38FEAE2" w14:textId="77777777" w:rsidR="003D0C5C" w:rsidRPr="005E4234" w:rsidRDefault="003D0C5C" w:rsidP="005E423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73FF4125" w14:textId="77777777" w:rsidR="003D0C5C" w:rsidRPr="005E4234" w:rsidRDefault="003D0C5C" w:rsidP="005E4234">
            <w:pPr>
              <w:spacing w:line="276" w:lineRule="auto"/>
              <w:rPr>
                <w:rFonts w:cstheme="minorHAnsi"/>
              </w:rPr>
            </w:pPr>
            <w:r w:rsidRPr="005E4234">
              <w:rPr>
                <w:rFonts w:cstheme="minorHAnsi"/>
              </w:rPr>
              <w:t>A. To 1 mL of solution S add 4 mL of </w:t>
            </w:r>
            <w:hyperlink r:id="rId7" w:anchor="pop08687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5E4234">
              <w:rPr>
                <w:rFonts w:cstheme="minorHAnsi"/>
              </w:rPr>
              <w:t xml:space="preserve">. </w:t>
            </w:r>
            <w:r w:rsidRPr="005E4234">
              <w:rPr>
                <w:rFonts w:cstheme="minorHAnsi"/>
                <w:shd w:val="clear" w:color="auto" w:fill="FFFFFF"/>
              </w:rPr>
              <w:t xml:space="preserve">The solution gives the </w:t>
            </w:r>
            <w:hyperlink r:id="rId8" w:anchor="p2p05214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reaction of citrates</w:t>
              </w:r>
            </w:hyperlink>
            <w:r w:rsidRPr="005E4234">
              <w:rPr>
                <w:rFonts w:cstheme="minorHAnsi"/>
                <w:shd w:val="clear" w:color="auto" w:fill="FFFFFF"/>
              </w:rPr>
              <w:t xml:space="preserve">. To a neutral solution of the substance being examined add a solution of </w:t>
            </w:r>
            <w:hyperlink r:id="rId9" w:anchor="pop06581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calcium chloride</w:t>
              </w:r>
            </w:hyperlink>
            <w:r w:rsidRPr="005E4234">
              <w:rPr>
                <w:rFonts w:cstheme="minorHAnsi"/>
                <w:shd w:val="clear" w:color="auto" w:fill="FFFFFF"/>
              </w:rPr>
              <w:t xml:space="preserve">; no precipitate is produced. Boil the solution; a white precipitate is produced which is soluble in 6M </w:t>
            </w:r>
            <w:hyperlink r:id="rId10" w:anchor="pop07935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acetic acid</w:t>
              </w:r>
            </w:hyperlink>
            <w:r w:rsidRPr="005E4234">
              <w:rPr>
                <w:rFonts w:cstheme="minorHAnsi"/>
                <w:shd w:val="clear" w:color="auto" w:fill="FFFFFF"/>
              </w:rPr>
              <w:t>.</w:t>
            </w:r>
          </w:p>
          <w:p w14:paraId="5D58773C" w14:textId="40584ADF" w:rsidR="003D0C5C" w:rsidRPr="005E4234" w:rsidRDefault="003D0C5C" w:rsidP="005E4234">
            <w:pPr>
              <w:spacing w:line="276" w:lineRule="auto"/>
              <w:rPr>
                <w:rFonts w:cstheme="minorHAnsi"/>
              </w:rPr>
            </w:pPr>
            <w:r w:rsidRPr="005E4234">
              <w:rPr>
                <w:rFonts w:cstheme="minorHAnsi"/>
              </w:rPr>
              <w:t>B. 1 mL of solution S gives reaction (a) of sodium.</w:t>
            </w:r>
            <w:r w:rsidRPr="005E4234">
              <w:rPr>
                <w:rFonts w:cstheme="minorHAnsi"/>
                <w:shd w:val="clear" w:color="auto" w:fill="FFFFFF"/>
              </w:rPr>
              <w:t xml:space="preserve"> Dissolve 0.1 g of the substance to be examined in 2 mL of </w:t>
            </w:r>
            <w:hyperlink r:id="rId11" w:anchor="pop08624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5E4234">
              <w:rPr>
                <w:rFonts w:cstheme="minorHAnsi"/>
                <w:shd w:val="clear" w:color="auto" w:fill="FFFFFF"/>
              </w:rPr>
              <w:t xml:space="preserve"> or use 2 mL of the prescribed solution. Add 2 mL of a 150 g/L solution of </w:t>
            </w:r>
            <w:hyperlink r:id="rId12" w:anchor="pop04826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potassium carbonate R</w:t>
              </w:r>
            </w:hyperlink>
            <w:r w:rsidRPr="005E4234">
              <w:rPr>
                <w:rFonts w:cstheme="minorHAnsi"/>
                <w:shd w:val="clear" w:color="auto" w:fill="FFFFFF"/>
              </w:rPr>
              <w:t xml:space="preserve"> and heat to boiling. No precipitate is formed. Add 4 mL of </w:t>
            </w:r>
            <w:hyperlink r:id="rId13" w:anchor="pop02010" w:history="1">
              <w:r w:rsidRPr="005E4234">
                <w:rPr>
                  <w:rStyle w:val="Hyperlink"/>
                  <w:rFonts w:cstheme="minorHAnsi"/>
                  <w:color w:val="auto"/>
                  <w:u w:val="none"/>
                </w:rPr>
                <w:t>potassium pyroantimonate solution R</w:t>
              </w:r>
            </w:hyperlink>
            <w:r w:rsidRPr="005E4234">
              <w:rPr>
                <w:rFonts w:cstheme="minorHAnsi"/>
                <w:shd w:val="clear" w:color="auto" w:fill="FFFFFF"/>
              </w:rPr>
              <w:t xml:space="preserve"> and heat to boiling. Allow to cool in iced water and if </w:t>
            </w:r>
            <w:proofErr w:type="gramStart"/>
            <w:r w:rsidRPr="005E4234">
              <w:rPr>
                <w:rFonts w:cstheme="minorHAnsi"/>
                <w:shd w:val="clear" w:color="auto" w:fill="FFFFFF"/>
              </w:rPr>
              <w:t>necessary</w:t>
            </w:r>
            <w:proofErr w:type="gramEnd"/>
            <w:r w:rsidRPr="005E4234">
              <w:rPr>
                <w:rFonts w:cstheme="minorHAnsi"/>
                <w:shd w:val="clear" w:color="auto" w:fill="FFFFFF"/>
              </w:rPr>
              <w:t xml:space="preserve"> rub the inside of the test-tube with a glass rod. A dense white precipitate is formed.</w:t>
            </w:r>
          </w:p>
        </w:tc>
      </w:tr>
      <w:tr w:rsidR="00244981" w:rsidRPr="005E4234" w14:paraId="4DB768F6" w14:textId="77777777" w:rsidTr="00F24968">
        <w:trPr>
          <w:trHeight w:val="413"/>
        </w:trPr>
        <w:tc>
          <w:tcPr>
            <w:tcW w:w="648" w:type="dxa"/>
          </w:tcPr>
          <w:p w14:paraId="1767F9AF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AE27FF3" w14:textId="77777777" w:rsidR="003D0C5C" w:rsidRPr="005E4234" w:rsidRDefault="003D0C5C" w:rsidP="005E4234">
            <w:pPr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APPEARANCE OF SOLUTION</w:t>
            </w:r>
          </w:p>
          <w:p w14:paraId="2E534ACB" w14:textId="77777777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39CE9177" w14:textId="77777777" w:rsidR="003D0C5C" w:rsidRPr="005E4234" w:rsidRDefault="003D0C5C" w:rsidP="005E4234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5E4234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7A2A8EDB" w14:textId="37C16AA8" w:rsidR="003D0C5C" w:rsidRPr="005E4234" w:rsidRDefault="003D0C5C" w:rsidP="005E4234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Dissolve 10.0 g in </w:t>
            </w:r>
            <w:hyperlink r:id="rId14" w:anchor="pop03294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prepared from </w:t>
            </w:r>
            <w:hyperlink r:id="rId15" w:anchor="pop06418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and dilute to 100 mL with the same solvent.</w:t>
            </w:r>
          </w:p>
        </w:tc>
      </w:tr>
      <w:tr w:rsidR="00244981" w:rsidRPr="005E4234" w14:paraId="16E93E68" w14:textId="77777777" w:rsidTr="00F24968">
        <w:trPr>
          <w:trHeight w:val="413"/>
        </w:trPr>
        <w:tc>
          <w:tcPr>
            <w:tcW w:w="648" w:type="dxa"/>
          </w:tcPr>
          <w:p w14:paraId="10427385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0567A19" w14:textId="078AB751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ACIDITY/ALKALINITY</w:t>
            </w:r>
          </w:p>
        </w:tc>
        <w:tc>
          <w:tcPr>
            <w:tcW w:w="7380" w:type="dxa"/>
          </w:tcPr>
          <w:p w14:paraId="6D094000" w14:textId="0886F963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To 10 mL of solution S add 0.1 mL of </w:t>
            </w:r>
            <w:hyperlink r:id="rId16" w:anchor="pop03710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phenolphthalein  solution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. Titrate the solution with </w:t>
            </w:r>
            <w:hyperlink r:id="rId17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 sodium hydroxide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or 0.1M hydrochloric acid until the </w:t>
            </w:r>
            <w:proofErr w:type="spellStart"/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changes.</w:t>
            </w:r>
          </w:p>
        </w:tc>
      </w:tr>
      <w:tr w:rsidR="00244981" w:rsidRPr="005E4234" w14:paraId="763CCC85" w14:textId="77777777" w:rsidTr="00F24968">
        <w:trPr>
          <w:trHeight w:val="413"/>
        </w:trPr>
        <w:tc>
          <w:tcPr>
            <w:tcW w:w="648" w:type="dxa"/>
          </w:tcPr>
          <w:p w14:paraId="0D0BDFBF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B934C33" w14:textId="037FF57A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READILY CARBONISABLE SUBSTANCES</w:t>
            </w:r>
          </w:p>
        </w:tc>
        <w:tc>
          <w:tcPr>
            <w:tcW w:w="7380" w:type="dxa"/>
          </w:tcPr>
          <w:p w14:paraId="72D526C2" w14:textId="1AE04144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To 0.20 g of the powdered substance to be examined add 10 mL of </w:t>
            </w:r>
            <w:hyperlink r:id="rId18" w:anchor="pop06893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sulfuric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 and heat in a water-bath at 90 ± 1 °C for 60 min. Cool rapidly. </w:t>
            </w:r>
          </w:p>
        </w:tc>
      </w:tr>
      <w:tr w:rsidR="00244981" w:rsidRPr="005E4234" w14:paraId="535AACBE" w14:textId="77777777" w:rsidTr="00F24968">
        <w:trPr>
          <w:trHeight w:val="413"/>
        </w:trPr>
        <w:tc>
          <w:tcPr>
            <w:tcW w:w="648" w:type="dxa"/>
          </w:tcPr>
          <w:p w14:paraId="157F07D3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55BE6B8" w14:textId="48119EBA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CHLORIDE</w:t>
            </w:r>
          </w:p>
        </w:tc>
        <w:tc>
          <w:tcPr>
            <w:tcW w:w="7380" w:type="dxa"/>
          </w:tcPr>
          <w:p w14:paraId="239A3DB0" w14:textId="77777777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Dilute 10 mL of solution S to 15 mL with </w:t>
            </w:r>
            <w:hyperlink r:id="rId19" w:anchor="pop08687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. To 15 mL of the prescribed solution add 1 mL of </w:t>
            </w:r>
            <w:hyperlink r:id="rId20" w:anchor="pop05150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nitric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and pour the mixture as a single addition into a test-tube containing 1 mL of </w:t>
            </w:r>
            <w:hyperlink r:id="rId21" w:anchor="p2p04316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silver nitrate solution</w:t>
              </w:r>
            </w:hyperlink>
            <w:r w:rsidRPr="005E423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R2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10 mL of </w:t>
            </w:r>
            <w:hyperlink r:id="rId22" w:anchor="pop01548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chloride standard solution (5 ppm Cl)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23" w:anchor="pop08624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. Examine the tubes laterally against a black background.</w:t>
            </w:r>
          </w:p>
          <w:p w14:paraId="6A156F45" w14:textId="4D700EFD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After standing for 5 min protected from light, any opalescence in the test solution is not more intense than that in the standard.</w:t>
            </w:r>
          </w:p>
        </w:tc>
      </w:tr>
      <w:tr w:rsidR="00244981" w:rsidRPr="005E4234" w14:paraId="498B7E15" w14:textId="77777777" w:rsidTr="00F24968">
        <w:trPr>
          <w:trHeight w:val="413"/>
        </w:trPr>
        <w:tc>
          <w:tcPr>
            <w:tcW w:w="648" w:type="dxa"/>
          </w:tcPr>
          <w:p w14:paraId="58A1C678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147D471" w14:textId="78763153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OXALATES</w:t>
            </w:r>
          </w:p>
        </w:tc>
        <w:tc>
          <w:tcPr>
            <w:tcW w:w="7380" w:type="dxa"/>
          </w:tcPr>
          <w:p w14:paraId="326AE2CC" w14:textId="7DE84DC0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Dissolve 0.50 g in 4 mL of </w:t>
            </w:r>
            <w:hyperlink r:id="rId24" w:anchor="pop08687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, add 3 mL of </w:t>
            </w:r>
            <w:hyperlink r:id="rId25" w:anchor="pop05644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and 1 g of </w:t>
            </w:r>
            <w:hyperlink r:id="rId26" w:anchor="pop08718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zinc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in granules and heat on a water-bath for 1 min. Allow to stand for 2 min, decant the liquid into a test-tube containing 0.25 mL of a 10 g/L solution of </w:t>
            </w:r>
            <w:proofErr w:type="spellStart"/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  <w:instrText>HYPERLINK "file:///C:\\Users\\USER\\Desktop\\bp-2017\\appendices\\appendix-01\\appendix-01-a\\phenylhydrazine-hydrochloride.html" \l "pop02684"</w:instrText>
            </w:r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</w:r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5E4234">
              <w:rPr>
                <w:rStyle w:val="Hyperlink"/>
                <w:rFonts w:asciiTheme="minorHAnsi" w:eastAsiaTheme="majorEastAsia" w:hAnsiTheme="minorHAnsi" w:cstheme="minorHAnsi"/>
                <w:color w:val="auto"/>
                <w:sz w:val="22"/>
                <w:szCs w:val="22"/>
                <w:u w:val="none"/>
              </w:rPr>
              <w:t>phenylhydrazine</w:t>
            </w:r>
            <w:proofErr w:type="spellEnd"/>
            <w:r w:rsidRPr="005E4234">
              <w:rPr>
                <w:rStyle w:val="Hyperlink"/>
                <w:rFonts w:asciiTheme="minorHAnsi" w:eastAsiaTheme="majorEastAsia" w:hAnsiTheme="minorHAnsi" w:cstheme="minorHAnsi"/>
                <w:color w:val="auto"/>
                <w:sz w:val="22"/>
                <w:szCs w:val="22"/>
                <w:u w:val="none"/>
              </w:rPr>
              <w:t xml:space="preserve"> hydrochloride R</w:t>
            </w:r>
            <w:r w:rsidR="00000000" w:rsidRPr="005E4234">
              <w:rPr>
                <w:rStyle w:val="Hyperlink"/>
                <w:rFonts w:asciiTheme="minorHAnsi" w:eastAsiaTheme="majorEastAsia" w:hAnsiTheme="minorHAnsi" w:cstheme="minorHAnsi"/>
                <w:color w:val="auto"/>
                <w:sz w:val="22"/>
                <w:szCs w:val="22"/>
                <w:u w:val="none"/>
              </w:rPr>
              <w:fldChar w:fldCharType="end"/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and heat to boiling. Cool rapidly, transfer to a graduated cylinder and add an equal volume of </w:t>
            </w:r>
            <w:hyperlink r:id="rId27" w:anchor="pop05644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 and 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0.25 mL of </w:t>
            </w:r>
            <w:hyperlink r:id="rId28" w:anchor="pop02347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ferricyanide solution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. Shake and allow to stand for 30 min. Any pink </w:t>
            </w:r>
            <w:proofErr w:type="spellStart"/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in the solution is not more intense than that in a standard prepared at the same time in the same manner using 4 mL of a 50 mg/L solution of </w:t>
            </w:r>
            <w:hyperlink r:id="rId29" w:anchor="pop07570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oxalic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244981" w:rsidRPr="005E4234" w14:paraId="0BCA3A6B" w14:textId="77777777" w:rsidTr="00F24968">
        <w:trPr>
          <w:trHeight w:val="413"/>
        </w:trPr>
        <w:tc>
          <w:tcPr>
            <w:tcW w:w="648" w:type="dxa"/>
          </w:tcPr>
          <w:p w14:paraId="0770BA88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AB0B127" w14:textId="1880DE13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SULFATES</w:t>
            </w:r>
          </w:p>
        </w:tc>
        <w:tc>
          <w:tcPr>
            <w:tcW w:w="7380" w:type="dxa"/>
          </w:tcPr>
          <w:p w14:paraId="59143F7A" w14:textId="77777777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To 10 mL of solution S add 2 mL of </w:t>
            </w:r>
            <w:hyperlink r:id="rId30" w:anchor="pop05465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hydrochloric acid R1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and dilute to 15 mL with </w:t>
            </w:r>
            <w:hyperlink r:id="rId31" w:anchor="pop06418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5E4234">
              <w:rPr>
                <w:rStyle w:val="HeaderChar"/>
                <w:rFonts w:asciiTheme="minorHAnsi" w:eastAsiaTheme="majorEastAsia" w:hAnsiTheme="minorHAnsi" w:cstheme="minorHAnsi"/>
                <w:sz w:val="22"/>
                <w:szCs w:val="22"/>
              </w:rPr>
              <w:t xml:space="preserve"> </w:t>
            </w:r>
            <w:r w:rsidRPr="005E423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All solutions used for this test must be prepared with</w:t>
            </w:r>
            <w:r w:rsidRPr="005E4234">
              <w:rPr>
                <w:rStyle w:val="inlinehdg2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32" w:anchor="pop06139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8D400BC" w14:textId="77777777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Add 3 mL of a 250 g/L solution of </w:t>
            </w:r>
            <w:hyperlink r:id="rId33" w:anchor="pop06225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barium chloride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to 4.5 mL of </w:t>
            </w:r>
            <w:r w:rsidRPr="005E423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sulfate standard solution (10 ppm SO</w:t>
            </w:r>
            <w:r w:rsidRPr="005E423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vertAlign w:val="subscript"/>
              </w:rPr>
              <w:t>4</w:t>
            </w:r>
            <w:r w:rsidRPr="005E423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) R1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. Shake and allow to stand for 1 min. To 2.5 mL of this suspension add 15 mL of the prescribed solution and 0.5 mL of </w:t>
            </w:r>
            <w:hyperlink r:id="rId34" w:anchor="pop07400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acetic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15 mL of </w:t>
            </w:r>
            <w:hyperlink r:id="rId35" w:anchor="pop00067" w:history="1">
              <w:r w:rsidRPr="005E4234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sulfate standard solution (10 ppm SO</w:t>
              </w:r>
              <w:r w:rsidRPr="005E4234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  <w:vertAlign w:val="subscript"/>
                </w:rPr>
                <w:t>4</w:t>
              </w:r>
              <w:r w:rsidRPr="005E4234">
                <w:rPr>
                  <w:rStyle w:val="Emphasis"/>
                  <w:rFonts w:asciiTheme="minorHAnsi" w:hAnsiTheme="minorHAnsi" w:cstheme="minorHAnsi"/>
                  <w:i w:val="0"/>
                  <w:iCs w:val="0"/>
                  <w:sz w:val="22"/>
                  <w:szCs w:val="22"/>
                </w:rPr>
                <w:t>) 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instead of the prescribed solution.</w:t>
            </w:r>
          </w:p>
          <w:p w14:paraId="7704BCC1" w14:textId="14316BC0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After 5 min, any opalescence in the test solution is not more intense than that in the standard.</w:t>
            </w:r>
          </w:p>
        </w:tc>
      </w:tr>
      <w:tr w:rsidR="00244981" w:rsidRPr="005E4234" w14:paraId="12CBBCBF" w14:textId="77777777" w:rsidTr="00F24968">
        <w:trPr>
          <w:trHeight w:val="413"/>
        </w:trPr>
        <w:tc>
          <w:tcPr>
            <w:tcW w:w="648" w:type="dxa"/>
          </w:tcPr>
          <w:p w14:paraId="682FC98D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C540649" w14:textId="2D9F775F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WATER</w:t>
            </w:r>
          </w:p>
        </w:tc>
        <w:tc>
          <w:tcPr>
            <w:tcW w:w="7380" w:type="dxa"/>
          </w:tcPr>
          <w:p w14:paraId="2498BE5D" w14:textId="5D20F5F8" w:rsidR="003D0C5C" w:rsidRPr="005E4234" w:rsidRDefault="003D0C5C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Determined on 0.300 g. Use as the solvent a mixture of 20 mL of </w:t>
            </w:r>
            <w:hyperlink r:id="rId36" w:anchor="pop08256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methanol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, 30 mL of </w:t>
            </w:r>
            <w:hyperlink r:id="rId37" w:anchor="pop07888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formamide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and 5 g of </w:t>
            </w:r>
            <w:hyperlink r:id="rId38" w:anchor="pop06518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salicylic acid R</w:t>
              </w:r>
            </w:hyperlink>
          </w:p>
        </w:tc>
      </w:tr>
      <w:tr w:rsidR="00244981" w:rsidRPr="005E4234" w14:paraId="6A9ACFB4" w14:textId="77777777" w:rsidTr="00F24968">
        <w:trPr>
          <w:trHeight w:val="413"/>
        </w:trPr>
        <w:tc>
          <w:tcPr>
            <w:tcW w:w="648" w:type="dxa"/>
          </w:tcPr>
          <w:p w14:paraId="2D149F63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B33750E" w14:textId="77777777" w:rsidR="003D0C5C" w:rsidRPr="005E4234" w:rsidRDefault="003D0C5C" w:rsidP="005E4234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0E8F39EC" w14:textId="77777777" w:rsidR="00244981" w:rsidRPr="005E4234" w:rsidRDefault="00244981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Dissolve 0.150 g in 20 mL of </w:t>
            </w:r>
            <w:hyperlink r:id="rId39" w:anchor="pop04355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anhydrous acetic acid R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, heating to about 50 °C. Allow to cool. Titrate with </w:t>
            </w:r>
            <w:hyperlink r:id="rId40" w:anchor="pop05153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, using 0.25 mL of </w:t>
            </w:r>
            <w:proofErr w:type="spellStart"/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  <w:instrText>HYPERLINK "file:///C:\\Users\\USER\\Desktop\\bp-2017\\appendices\\appendix-01\\appendix-01-a\\1-naphtholbenzein-solution.html" \l "pop03605"</w:instrText>
            </w:r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</w:r>
            <w:r w:rsidR="00000000" w:rsidRPr="005E4234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5E4234">
              <w:rPr>
                <w:rStyle w:val="Hyperlink"/>
                <w:rFonts w:asciiTheme="minorHAnsi" w:eastAsiaTheme="majorEastAsia" w:hAnsiTheme="minorHAnsi" w:cstheme="minorHAnsi"/>
                <w:color w:val="auto"/>
                <w:sz w:val="22"/>
                <w:szCs w:val="22"/>
                <w:u w:val="none"/>
              </w:rPr>
              <w:t>naphtholbenzein</w:t>
            </w:r>
            <w:proofErr w:type="spellEnd"/>
            <w:r w:rsidRPr="005E4234">
              <w:rPr>
                <w:rStyle w:val="Hyperlink"/>
                <w:rFonts w:asciiTheme="minorHAnsi" w:eastAsiaTheme="majorEastAsia" w:hAnsiTheme="minorHAnsi" w:cstheme="minorHAnsi"/>
                <w:color w:val="auto"/>
                <w:sz w:val="22"/>
                <w:szCs w:val="22"/>
                <w:u w:val="none"/>
              </w:rPr>
              <w:t xml:space="preserve"> solution R</w:t>
            </w:r>
            <w:r w:rsidR="00000000" w:rsidRPr="005E4234">
              <w:rPr>
                <w:rStyle w:val="Hyperlink"/>
                <w:rFonts w:asciiTheme="minorHAnsi" w:eastAsiaTheme="majorEastAsia" w:hAnsiTheme="minorHAnsi" w:cstheme="minorHAnsi"/>
                <w:color w:val="auto"/>
                <w:sz w:val="22"/>
                <w:szCs w:val="22"/>
                <w:u w:val="none"/>
              </w:rPr>
              <w:fldChar w:fldCharType="end"/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 as indicator until a green </w:t>
            </w:r>
            <w:proofErr w:type="spellStart"/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5E4234">
              <w:rPr>
                <w:rFonts w:asciiTheme="minorHAnsi" w:hAnsiTheme="minorHAnsi" w:cstheme="minorHAnsi"/>
                <w:sz w:val="22"/>
                <w:szCs w:val="22"/>
              </w:rPr>
              <w:t xml:space="preserve"> is obtained.</w:t>
            </w:r>
          </w:p>
          <w:p w14:paraId="36EE2F56" w14:textId="73CC82BD" w:rsidR="003D0C5C" w:rsidRPr="005E4234" w:rsidRDefault="00244981" w:rsidP="005E423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1 mL of </w:t>
            </w:r>
            <w:hyperlink r:id="rId41" w:anchor="pop05153" w:history="1">
              <w:r w:rsidRPr="005E423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0.1 M perchloric acid</w:t>
              </w:r>
            </w:hyperlink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 is equivalent to 8.602 mg of C</w:t>
            </w:r>
            <w:r w:rsidRPr="005E423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5E423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5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Na</w:t>
            </w:r>
            <w:r w:rsidRPr="005E423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5E423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7</w:t>
            </w:r>
            <w:r w:rsidRPr="005E423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244981" w:rsidRPr="005E4234" w14:paraId="4A7527FA" w14:textId="77777777" w:rsidTr="00F24968">
        <w:trPr>
          <w:trHeight w:val="413"/>
        </w:trPr>
        <w:tc>
          <w:tcPr>
            <w:tcW w:w="648" w:type="dxa"/>
          </w:tcPr>
          <w:p w14:paraId="501F27F2" w14:textId="77777777" w:rsidR="003D0C5C" w:rsidRPr="005E4234" w:rsidRDefault="003D0C5C" w:rsidP="005E423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64C5CE8" w14:textId="77777777" w:rsidR="003D0C5C" w:rsidRPr="005E4234" w:rsidRDefault="003D0C5C" w:rsidP="005E423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5E4234">
              <w:rPr>
                <w:rFonts w:cstheme="minorHAnsi"/>
                <w:b/>
                <w:bCs/>
              </w:rPr>
              <w:t>MICROBIAL ENUMERATION TEST</w:t>
            </w:r>
          </w:p>
          <w:p w14:paraId="4A9522FF" w14:textId="77777777" w:rsidR="003D0C5C" w:rsidRPr="005E4234" w:rsidRDefault="003D0C5C" w:rsidP="005E4234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C41C09D" w14:textId="77777777" w:rsidR="005E4234" w:rsidRPr="005E4234" w:rsidRDefault="005E4234" w:rsidP="005E4234">
            <w:p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5E4234">
              <w:rPr>
                <w:rFonts w:cstheme="minorHAnsi"/>
                <w:b/>
              </w:rPr>
              <w:t>molds</w:t>
            </w:r>
            <w:proofErr w:type="spellEnd"/>
            <w:r w:rsidRPr="005E4234">
              <w:rPr>
                <w:rFonts w:cstheme="minorHAnsi"/>
                <w:b/>
              </w:rPr>
              <w:t xml:space="preserve"> count (TYMC) by the pour plate method</w:t>
            </w:r>
            <w:r w:rsidRPr="005E4234">
              <w:rPr>
                <w:rFonts w:cstheme="minorHAnsi"/>
              </w:rPr>
              <w:t>.</w:t>
            </w:r>
          </w:p>
          <w:p w14:paraId="6187237F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5E4234">
              <w:rPr>
                <w:rFonts w:eastAsia="Times New Roman" w:cstheme="minorHAnsi"/>
              </w:rPr>
              <w:t>center</w:t>
            </w:r>
            <w:proofErr w:type="spellEnd"/>
            <w:r w:rsidRPr="005E4234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18699E86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eastAsia="Times New Roman" w:cstheme="minorHAnsi"/>
              </w:rPr>
              <w:t>Open the lid of the prepared media. (</w:t>
            </w:r>
            <w:r w:rsidRPr="005E4234">
              <w:rPr>
                <w:rFonts w:cstheme="minorHAnsi"/>
              </w:rPr>
              <w:t>soya bean digest agar for TAMC</w:t>
            </w:r>
            <w:r w:rsidRPr="005E4234">
              <w:rPr>
                <w:rFonts w:eastAsia="Times New Roman" w:cstheme="minorHAnsi"/>
              </w:rPr>
              <w:t xml:space="preserve"> and </w:t>
            </w:r>
            <w:proofErr w:type="spellStart"/>
            <w:r w:rsidRPr="005E4234">
              <w:rPr>
                <w:rFonts w:eastAsia="Times New Roman" w:cstheme="minorHAnsi"/>
              </w:rPr>
              <w:t>Sabouraud</w:t>
            </w:r>
            <w:proofErr w:type="spellEnd"/>
            <w:r w:rsidRPr="005E4234">
              <w:rPr>
                <w:rFonts w:eastAsia="Times New Roman" w:cstheme="minorHAnsi"/>
              </w:rPr>
              <w:t xml:space="preserve"> Dextrose Agar for TYMC)</w:t>
            </w:r>
          </w:p>
          <w:p w14:paraId="26F336ED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5B8ED712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11DDB77E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eastAsia="Times New Roman" w:cstheme="minorHAnsi"/>
              </w:rPr>
              <w:t>Allow the media to completely solidify.</w:t>
            </w:r>
          </w:p>
          <w:p w14:paraId="01D50A1C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64F18386" w14:textId="77777777" w:rsidR="005E4234" w:rsidRPr="005E4234" w:rsidRDefault="005E4234" w:rsidP="005E423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5E4234">
              <w:rPr>
                <w:rFonts w:eastAsia="Times New Roman" w:cstheme="minorHAnsi"/>
              </w:rPr>
              <w:lastRenderedPageBreak/>
              <w:t>Incubate the plate in an inverted position under suitable incubation conditions (</w:t>
            </w:r>
            <w:r w:rsidRPr="005E4234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5E4234">
              <w:rPr>
                <w:rFonts w:cstheme="minorHAnsi"/>
              </w:rPr>
              <w:t>Sabouraud</w:t>
            </w:r>
            <w:proofErr w:type="spellEnd"/>
            <w:r w:rsidRPr="005E4234">
              <w:rPr>
                <w:rFonts w:cstheme="minorHAnsi"/>
              </w:rPr>
              <w:t xml:space="preserve"> Dextrose Agar at 20°C - 25°C for 72hours  </w:t>
            </w:r>
          </w:p>
          <w:p w14:paraId="204FA418" w14:textId="77777777" w:rsidR="005E4234" w:rsidRPr="005E4234" w:rsidRDefault="005E4234" w:rsidP="005E423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Test for Absence of Pathogen</w:t>
            </w:r>
          </w:p>
          <w:p w14:paraId="2A56F33A" w14:textId="77777777" w:rsidR="005E4234" w:rsidRPr="005E4234" w:rsidRDefault="005E4234" w:rsidP="005E423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Test for E. coli</w:t>
            </w:r>
            <w:r w:rsidRPr="005E4234">
              <w:rPr>
                <w:rFonts w:cstheme="minorHAnsi"/>
              </w:rPr>
              <w:t>:</w:t>
            </w:r>
          </w:p>
          <w:p w14:paraId="64BDCEFC" w14:textId="77777777" w:rsidR="005E4234" w:rsidRPr="005E4234" w:rsidRDefault="005E4234" w:rsidP="005E423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Using same dilution</w:t>
            </w:r>
          </w:p>
          <w:p w14:paraId="60BA8E5C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FF44014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Incubate the MacConkey broth bottle at 30</w:t>
            </w:r>
            <w:r w:rsidRPr="005E4234">
              <w:rPr>
                <w:rFonts w:cstheme="minorHAnsi"/>
                <w:vertAlign w:val="superscript"/>
              </w:rPr>
              <w:t>0</w:t>
            </w:r>
            <w:r w:rsidRPr="005E4234">
              <w:rPr>
                <w:rFonts w:cstheme="minorHAnsi"/>
              </w:rPr>
              <w:t>C-35</w:t>
            </w:r>
            <w:r w:rsidRPr="005E4234">
              <w:rPr>
                <w:rFonts w:cstheme="minorHAnsi"/>
                <w:vertAlign w:val="superscript"/>
              </w:rPr>
              <w:t>0</w:t>
            </w:r>
            <w:r w:rsidRPr="005E4234">
              <w:rPr>
                <w:rFonts w:cstheme="minorHAnsi"/>
              </w:rPr>
              <w:t>C for 24 hours.</w:t>
            </w:r>
          </w:p>
          <w:p w14:paraId="084B253F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45E09D9B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Incubate plates at 30°C to 35°C for 48 hours.</w:t>
            </w:r>
          </w:p>
          <w:p w14:paraId="550B143B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2513FBDE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Observe and record the presence or absence of specified microorganisms.</w:t>
            </w:r>
          </w:p>
          <w:p w14:paraId="0AB244B9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74033536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Verify the performance of media and reagents used in the analysis.</w:t>
            </w:r>
          </w:p>
          <w:p w14:paraId="3A1D47D0" w14:textId="77777777" w:rsidR="005E4234" w:rsidRPr="005E4234" w:rsidRDefault="005E4234" w:rsidP="005E423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Interpretation of Results</w:t>
            </w:r>
          </w:p>
          <w:p w14:paraId="1058BF52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The bacterial count should not exceed 10</w:t>
            </w:r>
            <w:r w:rsidRPr="005E4234">
              <w:rPr>
                <w:rFonts w:cstheme="minorHAnsi"/>
                <w:vertAlign w:val="superscript"/>
              </w:rPr>
              <w:t>2</w:t>
            </w:r>
            <w:r w:rsidRPr="005E4234">
              <w:rPr>
                <w:rFonts w:cstheme="minorHAnsi"/>
              </w:rPr>
              <w:t>cfu/</w:t>
            </w:r>
            <w:proofErr w:type="gramStart"/>
            <w:r w:rsidRPr="005E4234">
              <w:rPr>
                <w:rFonts w:cstheme="minorHAnsi"/>
              </w:rPr>
              <w:t>ml  while</w:t>
            </w:r>
            <w:proofErr w:type="gramEnd"/>
            <w:r w:rsidRPr="005E4234">
              <w:rPr>
                <w:rFonts w:cstheme="minorHAnsi"/>
              </w:rPr>
              <w:t xml:space="preserve"> that of the fungal count should not be more than 10</w:t>
            </w:r>
            <w:r w:rsidRPr="005E4234">
              <w:rPr>
                <w:rFonts w:cstheme="minorHAnsi"/>
                <w:vertAlign w:val="superscript"/>
              </w:rPr>
              <w:t>2</w:t>
            </w:r>
            <w:r w:rsidRPr="005E4234">
              <w:rPr>
                <w:rFonts w:cstheme="minorHAnsi"/>
              </w:rPr>
              <w:t xml:space="preserve">cfu/ml. There should be absence of </w:t>
            </w:r>
            <w:proofErr w:type="spellStart"/>
            <w:r w:rsidRPr="005E4234">
              <w:rPr>
                <w:rFonts w:cstheme="minorHAnsi"/>
              </w:rPr>
              <w:t>fecal</w:t>
            </w:r>
            <w:proofErr w:type="spellEnd"/>
            <w:r w:rsidRPr="005E4234">
              <w:rPr>
                <w:rFonts w:cstheme="minorHAnsi"/>
              </w:rPr>
              <w:t xml:space="preserve"> coliform (E coli).</w:t>
            </w:r>
          </w:p>
          <w:p w14:paraId="37B06E94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68EE9AD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5E4234">
              <w:rPr>
                <w:rFonts w:cstheme="minorHAnsi"/>
              </w:rPr>
              <w:t>is considered to be</w:t>
            </w:r>
            <w:proofErr w:type="gramEnd"/>
            <w:r w:rsidRPr="005E4234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3A75762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5E4234">
              <w:rPr>
                <w:rFonts w:cstheme="minorHAnsi"/>
              </w:rPr>
              <w:t>Sabouraud</w:t>
            </w:r>
            <w:proofErr w:type="spellEnd"/>
            <w:r w:rsidRPr="005E4234">
              <w:rPr>
                <w:rFonts w:cstheme="minorHAnsi"/>
              </w:rPr>
              <w:t xml:space="preserve">  dextrose</w:t>
            </w:r>
            <w:proofErr w:type="gramEnd"/>
            <w:r w:rsidRPr="005E4234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35D013A8" w14:textId="77777777" w:rsidR="005E4234" w:rsidRPr="005E4234" w:rsidRDefault="005E4234" w:rsidP="005E423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5E4234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A8EF1B2" w14:textId="77777777" w:rsidR="005E4234" w:rsidRPr="005E4234" w:rsidRDefault="005E4234" w:rsidP="005E4234">
            <w:pPr>
              <w:pStyle w:val="NoSpacing"/>
              <w:spacing w:line="276" w:lineRule="auto"/>
              <w:ind w:left="720"/>
              <w:rPr>
                <w:rFonts w:cstheme="minorHAnsi"/>
                <w:b/>
              </w:rPr>
            </w:pPr>
          </w:p>
          <w:p w14:paraId="28DAEF17" w14:textId="77777777" w:rsidR="005E4234" w:rsidRPr="005E4234" w:rsidRDefault="005E4234" w:rsidP="005E4234">
            <w:pPr>
              <w:pStyle w:val="NoSpacing"/>
              <w:spacing w:line="276" w:lineRule="auto"/>
              <w:rPr>
                <w:rFonts w:cstheme="minorHAnsi"/>
              </w:rPr>
            </w:pPr>
            <w:r w:rsidRPr="005E4234">
              <w:rPr>
                <w:rFonts w:cstheme="minorHAnsi"/>
              </w:rPr>
              <w:lastRenderedPageBreak/>
              <w:t>10</w:t>
            </w:r>
            <w:r w:rsidRPr="005E4234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5E4234">
              <w:rPr>
                <w:rFonts w:cstheme="minorHAnsi"/>
              </w:rPr>
              <w:t>CFU :</w:t>
            </w:r>
            <w:proofErr w:type="gramEnd"/>
            <w:r w:rsidRPr="005E4234">
              <w:rPr>
                <w:rFonts w:cstheme="minorHAnsi"/>
              </w:rPr>
              <w:t xml:space="preserve"> maximum acceptable count</w:t>
            </w:r>
            <w:r w:rsidRPr="005E4234">
              <w:rPr>
                <w:rFonts w:eastAsia="MS Gothic" w:cstheme="minorHAnsi"/>
              </w:rPr>
              <w:t>＝</w:t>
            </w:r>
            <w:r w:rsidRPr="005E4234">
              <w:rPr>
                <w:rFonts w:cstheme="minorHAnsi"/>
              </w:rPr>
              <w:t>20</w:t>
            </w:r>
          </w:p>
          <w:p w14:paraId="72130C62" w14:textId="77777777" w:rsidR="005E4234" w:rsidRPr="005E4234" w:rsidRDefault="005E4234" w:rsidP="005E4234">
            <w:pPr>
              <w:pStyle w:val="NoSpacing"/>
              <w:spacing w:line="276" w:lineRule="auto"/>
              <w:rPr>
                <w:rFonts w:cstheme="minorHAnsi"/>
              </w:rPr>
            </w:pPr>
            <w:r w:rsidRPr="005E4234">
              <w:rPr>
                <w:rFonts w:cstheme="minorHAnsi"/>
              </w:rPr>
              <w:t>10</w:t>
            </w:r>
            <w:r w:rsidRPr="005E4234">
              <w:rPr>
                <w:rFonts w:cstheme="minorHAnsi"/>
                <w:vertAlign w:val="superscript"/>
              </w:rPr>
              <w:t xml:space="preserve">2 </w:t>
            </w:r>
            <w:r w:rsidRPr="005E4234">
              <w:rPr>
                <w:rFonts w:cstheme="minorHAnsi"/>
              </w:rPr>
              <w:t>CFU: maximum acceptable count</w:t>
            </w:r>
            <w:r w:rsidRPr="005E4234">
              <w:rPr>
                <w:rFonts w:eastAsia="MS Gothic" w:cstheme="minorHAnsi"/>
              </w:rPr>
              <w:t>＝</w:t>
            </w:r>
            <w:r w:rsidRPr="005E4234">
              <w:rPr>
                <w:rFonts w:cstheme="minorHAnsi"/>
              </w:rPr>
              <w:t xml:space="preserve">200, </w:t>
            </w:r>
          </w:p>
          <w:p w14:paraId="0D993AE5" w14:textId="5FCF134C" w:rsidR="003D0C5C" w:rsidRPr="005E4234" w:rsidRDefault="005E4234" w:rsidP="005E4234">
            <w:pPr>
              <w:spacing w:after="0" w:line="276" w:lineRule="auto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10</w:t>
            </w:r>
            <w:r w:rsidRPr="005E4234">
              <w:rPr>
                <w:rFonts w:cstheme="minorHAnsi"/>
                <w:vertAlign w:val="superscript"/>
              </w:rPr>
              <w:t xml:space="preserve">3 </w:t>
            </w:r>
            <w:r w:rsidRPr="005E4234">
              <w:rPr>
                <w:rFonts w:cstheme="minorHAnsi"/>
              </w:rPr>
              <w:t>CFU: maximum acceptable count</w:t>
            </w:r>
            <w:r w:rsidRPr="005E4234">
              <w:rPr>
                <w:rFonts w:eastAsia="MS Gothic" w:cstheme="minorHAnsi"/>
              </w:rPr>
              <w:t>＝</w:t>
            </w:r>
            <w:r w:rsidRPr="005E4234">
              <w:rPr>
                <w:rFonts w:cstheme="minorHAnsi"/>
              </w:rPr>
              <w:t>2000.</w:t>
            </w:r>
          </w:p>
        </w:tc>
      </w:tr>
    </w:tbl>
    <w:p w14:paraId="0B8B71EC" w14:textId="77777777" w:rsidR="003D0C5C" w:rsidRPr="005E4234" w:rsidRDefault="003D0C5C" w:rsidP="005E423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244981" w:rsidRPr="005E4234" w14:paraId="6FEAC4A5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24E0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9A3C7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CF39E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5E4234">
              <w:rPr>
                <w:rFonts w:cstheme="minorHAnsi"/>
                <w:b/>
              </w:rPr>
              <w:t>REASON FOR REVIEW</w:t>
            </w:r>
          </w:p>
        </w:tc>
      </w:tr>
      <w:tr w:rsidR="00244981" w:rsidRPr="005E4234" w14:paraId="22425E33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DC63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191E9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9095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FIRST ISSUE</w:t>
            </w:r>
          </w:p>
        </w:tc>
      </w:tr>
      <w:tr w:rsidR="00244981" w:rsidRPr="005E4234" w14:paraId="169DFA46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9B99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2AF5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9B78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Review of the procedures</w:t>
            </w:r>
          </w:p>
          <w:p w14:paraId="59E739B7" w14:textId="77777777" w:rsidR="003D0C5C" w:rsidRPr="005E4234" w:rsidRDefault="003D0C5C" w:rsidP="005E423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5E4234">
              <w:rPr>
                <w:rFonts w:cstheme="minorHAnsi"/>
              </w:rPr>
              <w:t>Change in header and footer format</w:t>
            </w:r>
          </w:p>
        </w:tc>
      </w:tr>
    </w:tbl>
    <w:p w14:paraId="4EBE9FC9" w14:textId="77777777" w:rsidR="003D0C5C" w:rsidRPr="005E4234" w:rsidRDefault="003D0C5C" w:rsidP="005E4234">
      <w:pPr>
        <w:spacing w:line="276" w:lineRule="auto"/>
        <w:rPr>
          <w:rFonts w:cstheme="minorHAnsi"/>
        </w:rPr>
      </w:pPr>
    </w:p>
    <w:p w14:paraId="44FBB8B1" w14:textId="77777777" w:rsidR="002C70FE" w:rsidRPr="005E4234" w:rsidRDefault="002C70FE" w:rsidP="005E4234">
      <w:pPr>
        <w:spacing w:line="276" w:lineRule="auto"/>
        <w:rPr>
          <w:rFonts w:cstheme="minorHAnsi"/>
        </w:rPr>
      </w:pPr>
    </w:p>
    <w:sectPr w:rsidR="002C70FE" w:rsidRPr="005E4234" w:rsidSect="003D0C5C">
      <w:headerReference w:type="default" r:id="rId42"/>
      <w:footerReference w:type="default" r:id="rId43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2CEC8" w14:textId="77777777" w:rsidR="009C0134" w:rsidRDefault="009C0134" w:rsidP="003D0C5C">
      <w:pPr>
        <w:spacing w:after="0" w:line="240" w:lineRule="auto"/>
      </w:pPr>
      <w:r>
        <w:separator/>
      </w:r>
    </w:p>
  </w:endnote>
  <w:endnote w:type="continuationSeparator" w:id="0">
    <w:p w14:paraId="1716093D" w14:textId="77777777" w:rsidR="009C0134" w:rsidRDefault="009C0134" w:rsidP="003D0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5E4234" w:rsidRPr="005E4234" w14:paraId="0130A9F9" w14:textId="77777777" w:rsidTr="00667D68">
      <w:trPr>
        <w:trHeight w:val="245"/>
      </w:trPr>
      <w:tc>
        <w:tcPr>
          <w:tcW w:w="1844" w:type="dxa"/>
          <w:vMerge w:val="restart"/>
        </w:tcPr>
        <w:p w14:paraId="05394AE8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  <w:p w14:paraId="01FB4DB3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20E06DF9" w14:textId="77777777" w:rsidR="005E4234" w:rsidRPr="005E4234" w:rsidRDefault="005E4234" w:rsidP="005E4234">
          <w:pPr>
            <w:rPr>
              <w:rFonts w:cstheme="minorHAnsi"/>
              <w:b/>
            </w:rPr>
          </w:pPr>
          <w:r w:rsidRPr="005E4234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5CE7A7CC" w14:textId="77777777" w:rsidR="005E4234" w:rsidRPr="005E4234" w:rsidRDefault="005E4234" w:rsidP="005E4234">
          <w:pPr>
            <w:rPr>
              <w:rFonts w:cstheme="minorHAnsi"/>
              <w:b/>
            </w:rPr>
          </w:pPr>
          <w:r w:rsidRPr="005E4234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3E1D32BF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DATE</w:t>
          </w:r>
        </w:p>
      </w:tc>
    </w:tr>
    <w:tr w:rsidR="005E4234" w:rsidRPr="005E4234" w14:paraId="36B6788D" w14:textId="77777777" w:rsidTr="00667D68">
      <w:trPr>
        <w:trHeight w:val="70"/>
      </w:trPr>
      <w:tc>
        <w:tcPr>
          <w:tcW w:w="1844" w:type="dxa"/>
          <w:vMerge/>
        </w:tcPr>
        <w:p w14:paraId="42F56E1A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5C8DC193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547F972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5396A78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</w:tr>
    <w:tr w:rsidR="005E4234" w:rsidRPr="005E4234" w14:paraId="1002C6C9" w14:textId="77777777" w:rsidTr="00667D68">
      <w:trPr>
        <w:trHeight w:val="70"/>
      </w:trPr>
      <w:tc>
        <w:tcPr>
          <w:tcW w:w="1844" w:type="dxa"/>
        </w:tcPr>
        <w:p w14:paraId="113B95EA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35F2D992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40918C48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2ABF829F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</w:tr>
    <w:tr w:rsidR="005E4234" w:rsidRPr="005E4234" w14:paraId="77D6FD8D" w14:textId="77777777" w:rsidTr="00667D68">
      <w:trPr>
        <w:trHeight w:val="260"/>
      </w:trPr>
      <w:tc>
        <w:tcPr>
          <w:tcW w:w="1844" w:type="dxa"/>
        </w:tcPr>
        <w:p w14:paraId="5590C943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E85EAAE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  <w:r w:rsidRPr="005E4234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6288D8CB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6F1DDCE" w14:textId="77777777" w:rsidR="005E4234" w:rsidRPr="005E4234" w:rsidRDefault="005E4234" w:rsidP="005E4234">
          <w:pPr>
            <w:rPr>
              <w:rFonts w:cstheme="minorHAnsi"/>
              <w:b/>
              <w:bCs/>
            </w:rPr>
          </w:pPr>
        </w:p>
      </w:tc>
    </w:tr>
  </w:tbl>
  <w:p w14:paraId="0DCA02A3" w14:textId="77777777" w:rsidR="005E4234" w:rsidRPr="005E4234" w:rsidRDefault="005E4234" w:rsidP="005E4234">
    <w:pPr>
      <w:pStyle w:val="Footer"/>
      <w:rPr>
        <w:rFonts w:cstheme="minorHAnsi"/>
      </w:rPr>
    </w:pPr>
  </w:p>
  <w:sdt>
    <w:sdtPr>
      <w:id w:val="-4974322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5CF442" w14:textId="3F09AC8A" w:rsidR="005E4234" w:rsidRDefault="005E423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00F139" w14:textId="77777777" w:rsidR="0067256B" w:rsidRPr="005E4234" w:rsidRDefault="0067256B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A91828" w14:textId="77777777" w:rsidR="009C0134" w:rsidRDefault="009C0134" w:rsidP="003D0C5C">
      <w:pPr>
        <w:spacing w:after="0" w:line="240" w:lineRule="auto"/>
      </w:pPr>
      <w:r>
        <w:separator/>
      </w:r>
    </w:p>
  </w:footnote>
  <w:footnote w:type="continuationSeparator" w:id="0">
    <w:p w14:paraId="1D28AB00" w14:textId="77777777" w:rsidR="009C0134" w:rsidRDefault="009C0134" w:rsidP="003D0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290B1C82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204D15E" w14:textId="77777777" w:rsidR="0067256B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2B6D69FA" wp14:editId="1F875EE2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DE0B37B" w14:textId="77777777" w:rsidR="0067256B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0522F3C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BEAC817" w14:textId="03D71F73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3D0C5C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3D0C5C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24</w:t>
          </w:r>
        </w:p>
      </w:tc>
    </w:tr>
    <w:tr w:rsidR="005806FA" w:rsidRPr="005806FA" w14:paraId="39FBB92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517CB9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32A825A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0D77290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452DD2C" w14:textId="5518C7B9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656317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3D0C5C">
            <w:rPr>
              <w:rFonts w:asciiTheme="minorHAnsi" w:hAnsiTheme="minorHAnsi" w:cstheme="minorHAnsi"/>
              <w:b/>
              <w:bCs/>
              <w:sz w:val="22"/>
              <w:szCs w:val="22"/>
            </w:rPr>
            <w:t>24</w:t>
          </w:r>
        </w:p>
      </w:tc>
    </w:tr>
    <w:tr w:rsidR="005806FA" w:rsidRPr="005806FA" w14:paraId="3E3B1E6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8FBC52C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DC7E9F3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966D543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91037D8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57A4620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0A3373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B64C169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35C8BB9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06902FD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5AECD360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8517046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4D0B77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1BDAC7E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48F5CEE" w14:textId="77777777" w:rsidR="0067256B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4254167B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A75FD90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B8D6889" w14:textId="7D67E58E" w:rsidR="0067256B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 xml:space="preserve">SODIUM </w:t>
          </w:r>
          <w:r w:rsidR="003D0C5C">
            <w:rPr>
              <w:rFonts w:cstheme="minorHAnsi"/>
              <w:b/>
              <w:bCs/>
              <w:sz w:val="36"/>
              <w:szCs w:val="36"/>
            </w:rPr>
            <w:t>CITRA</w:t>
          </w:r>
          <w:r>
            <w:rPr>
              <w:rFonts w:cstheme="minorHAnsi"/>
              <w:b/>
              <w:bCs/>
              <w:sz w:val="36"/>
              <w:szCs w:val="36"/>
            </w:rPr>
            <w:t>TE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AF026D5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A0EBC22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759CFFF4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EEF3404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9AB544C" w14:textId="77777777" w:rsidR="0067256B" w:rsidRPr="005806FA" w:rsidRDefault="0067256B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CCDAF18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69C2EA22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1AEAFB9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314192C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5166541" w14:textId="77777777" w:rsidR="0067256B" w:rsidRPr="005806FA" w:rsidRDefault="0067256B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7375843" w14:textId="77777777" w:rsidR="0067256B" w:rsidRPr="005806FA" w:rsidRDefault="0067256B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141E087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74F5AE1" w14:textId="77777777" w:rsidR="0067256B" w:rsidRPr="005806FA" w:rsidRDefault="0067256B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A5E60A7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32651A51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9829DF" w14:textId="77777777" w:rsidR="0067256B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98B0570" w14:textId="77777777" w:rsidR="0067256B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55C60B8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3F7542D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0C4DC4EF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6BAF5257" w14:textId="77777777" w:rsidR="0067256B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FF6C74C" w14:textId="77777777" w:rsidR="0067256B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9487377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B8299A8" w14:textId="77777777" w:rsidR="0067256B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1E88C4E4" w14:textId="77777777" w:rsidR="0067256B" w:rsidRPr="005806FA" w:rsidRDefault="0067256B" w:rsidP="005806FA">
    <w:pPr>
      <w:pStyle w:val="Header"/>
      <w:rPr>
        <w:b/>
        <w:bCs/>
      </w:rPr>
    </w:pPr>
  </w:p>
  <w:p w14:paraId="7FF61DEA" w14:textId="77777777" w:rsidR="0067256B" w:rsidRPr="005806FA" w:rsidRDefault="0067256B">
    <w:pPr>
      <w:pStyle w:val="Header"/>
      <w:rPr>
        <w:b/>
        <w:bCs/>
      </w:rPr>
    </w:pPr>
  </w:p>
  <w:p w14:paraId="1FE697F7" w14:textId="77777777" w:rsidR="0067256B" w:rsidRPr="005806FA" w:rsidRDefault="0067256B" w:rsidP="00BD5234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5C"/>
    <w:rsid w:val="0020186A"/>
    <w:rsid w:val="00244981"/>
    <w:rsid w:val="002C70FE"/>
    <w:rsid w:val="003D0C5C"/>
    <w:rsid w:val="005E4234"/>
    <w:rsid w:val="00656317"/>
    <w:rsid w:val="0067256B"/>
    <w:rsid w:val="00867E63"/>
    <w:rsid w:val="00921803"/>
    <w:rsid w:val="009A19E1"/>
    <w:rsid w:val="009C0134"/>
    <w:rsid w:val="00B939FA"/>
    <w:rsid w:val="00C03810"/>
    <w:rsid w:val="00D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4A1A"/>
  <w15:chartTrackingRefBased/>
  <w15:docId w15:val="{F7D928A1-85B4-4DBE-BCD8-6EE994DC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5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3D0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3D0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D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D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D0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D0C5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D0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5C"/>
    <w:rPr>
      <w:lang w:val="en-GB"/>
    </w:rPr>
  </w:style>
  <w:style w:type="paragraph" w:styleId="NoSpacing">
    <w:name w:val="No Spacing"/>
    <w:uiPriority w:val="1"/>
    <w:qFormat/>
    <w:rsid w:val="003D0C5C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3D0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3D0C5C"/>
    <w:rPr>
      <w:i/>
      <w:iCs/>
    </w:rPr>
  </w:style>
  <w:style w:type="character" w:styleId="Hyperlink">
    <w:name w:val="Hyperlink"/>
    <w:basedOn w:val="DefaultParagraphFont"/>
    <w:uiPriority w:val="99"/>
    <w:unhideWhenUsed/>
    <w:rsid w:val="003D0C5C"/>
    <w:rPr>
      <w:color w:val="0000FF"/>
      <w:u w:val="single"/>
    </w:rPr>
  </w:style>
  <w:style w:type="character" w:customStyle="1" w:styleId="inlinehdg2">
    <w:name w:val="inlinehdg2"/>
    <w:basedOn w:val="DefaultParagraphFont"/>
    <w:rsid w:val="003D0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-2017\appendices\appendix-01\appendix-01-a\potassium-pyroantimonate-solution.html" TargetMode="External"/><Relationship Id="rId18" Type="http://schemas.openxmlformats.org/officeDocument/2006/relationships/hyperlink" Target="file:///C:\Users\USER\Desktop\bp-2017\appendices\appendix-01\appendix-01-a\sulfuric-acid.html" TargetMode="External"/><Relationship Id="rId26" Type="http://schemas.openxmlformats.org/officeDocument/2006/relationships/hyperlink" Target="file:///C:\Users\USER\Desktop\bp-2017\appendices\appendix-01\appendix-01-a\zinc.html" TargetMode="External"/><Relationship Id="rId39" Type="http://schemas.openxmlformats.org/officeDocument/2006/relationships/hyperlink" Target="file:///C:\Users\USER\Desktop\bp-2017\appendices\appendix-01\appendix-01-a\acetic-acid--anhydrous.html" TargetMode="External"/><Relationship Id="rId21" Type="http://schemas.openxmlformats.org/officeDocument/2006/relationships/hyperlink" Target="file:///C:\Users\USER\Desktop\bp-2017\formulated-specific\silver-nitrate-solution.html" TargetMode="External"/><Relationship Id="rId34" Type="http://schemas.openxmlformats.org/officeDocument/2006/relationships/hyperlink" Target="file:///C:\Users\USER\Desktop\bp-2017\appendices\appendix-01\appendix-01-a\acetic-acid.html" TargetMode="External"/><Relationship Id="rId42" Type="http://schemas.openxmlformats.org/officeDocument/2006/relationships/header" Target="header1.xml"/><Relationship Id="rId7" Type="http://schemas.openxmlformats.org/officeDocument/2006/relationships/hyperlink" Target="file:///C:\Users\USER\Desktop\bp-2017\appendices\appendix-01\appendix-01-a\water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a\phenolphthalein-solution.html" TargetMode="External"/><Relationship Id="rId29" Type="http://schemas.openxmlformats.org/officeDocument/2006/relationships/hyperlink" Target="file:///C:\Users\USER\Desktop\bp-2017\appendices\appendix-01\appendix-01-a\oxalic-acid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water.html" TargetMode="External"/><Relationship Id="rId24" Type="http://schemas.openxmlformats.org/officeDocument/2006/relationships/hyperlink" Target="file:///C:\Users\USER\Desktop\bp-2017\appendices\appendix-01\appendix-01-a\water.html" TargetMode="External"/><Relationship Id="rId32" Type="http://schemas.openxmlformats.org/officeDocument/2006/relationships/hyperlink" Target="file:///C:\Users\USER\Desktop\bp-2017\appendices\appendix-01\appendix-01-a\water--distilled.html" TargetMode="External"/><Relationship Id="rId37" Type="http://schemas.openxmlformats.org/officeDocument/2006/relationships/hyperlink" Target="file:///C:\Users\USER\Desktop\bp-2017\appendices\appendix-01\appendix-01-a\formamide.html" TargetMode="External"/><Relationship Id="rId40" Type="http://schemas.openxmlformats.org/officeDocument/2006/relationships/hyperlink" Target="file:///C:\Users\USER\Desktop\bp-2017\appendices\appendix-01\appendix-01-b\volumetric\perchloric-acid-vs.html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appendices\appendix-01\appendix-01-a\water--distilled.html" TargetMode="External"/><Relationship Id="rId23" Type="http://schemas.openxmlformats.org/officeDocument/2006/relationships/hyperlink" Target="file:///C:\Users\USER\Desktop\bp-2017\appendices\appendix-01\appendix-01-a\water.html" TargetMode="External"/><Relationship Id="rId28" Type="http://schemas.openxmlformats.org/officeDocument/2006/relationships/hyperlink" Target="file:///C:\Users\USER\Desktop\bp-2017\appendices\appendix-01\appendix-01-a\potassium-ferricyanide-solution.html" TargetMode="External"/><Relationship Id="rId36" Type="http://schemas.openxmlformats.org/officeDocument/2006/relationships/hyperlink" Target="file:///C:\Users\USER\Desktop\bp-2017\appendices\appendix-01\appendix-01-a\methanol.html" TargetMode="External"/><Relationship Id="rId10" Type="http://schemas.openxmlformats.org/officeDocument/2006/relationships/hyperlink" Target="file:///C:\Users\USER\Desktop\bp-2017\appendices\appendix-01\appendix-01-a\acetic-acid.html" TargetMode="External"/><Relationship Id="rId19" Type="http://schemas.openxmlformats.org/officeDocument/2006/relationships/hyperlink" Target="file:///C:\Users\USER\Desktop\bp-2017\appendices\appendix-01\appendix-01-a\water.html" TargetMode="External"/><Relationship Id="rId31" Type="http://schemas.openxmlformats.org/officeDocument/2006/relationships/hyperlink" Target="file:///C:\Users\USER\Desktop\bp-2017\appendices\appendix-01\appendix-01-a\water--distilled.html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calcium-chloride.html" TargetMode="External"/><Relationship Id="rId14" Type="http://schemas.openxmlformats.org/officeDocument/2006/relationships/hyperlink" Target="file:///C:\Users\USER\Desktop\bp-2017\appendices\appendix-01\appendix-01-a\water--carbon-dioxide-free.html" TargetMode="External"/><Relationship Id="rId22" Type="http://schemas.openxmlformats.org/officeDocument/2006/relationships/hyperlink" Target="file:///C:\Users\USER\Desktop\bp-2017\appendices\appendix-01\appendix-01-c\chloride-standard-solution--5-ppm-cl-.html" TargetMode="External"/><Relationship Id="rId27" Type="http://schemas.openxmlformats.org/officeDocument/2006/relationships/hyperlink" Target="file:///C:\Users\USER\Desktop\bp-2017\appendices\appendix-01\appendix-01-a\hydrochloric-acid.html" TargetMode="External"/><Relationship Id="rId30" Type="http://schemas.openxmlformats.org/officeDocument/2006/relationships/hyperlink" Target="file:///C:\Users\USER\Desktop\bp-2017\appendices\appendix-01\appendix-01-a\hydrochloric-acid-r1.html" TargetMode="External"/><Relationship Id="rId35" Type="http://schemas.openxmlformats.org/officeDocument/2006/relationships/hyperlink" Target="file:///C:\Users\USER\Desktop\bp-2017\appendices\appendix-01\appendix-01-c\sulfate-standard-solution--10-ppm-so4-.html" TargetMode="External"/><Relationship Id="rId43" Type="http://schemas.openxmlformats.org/officeDocument/2006/relationships/footer" Target="footer1.xml"/><Relationship Id="rId8" Type="http://schemas.openxmlformats.org/officeDocument/2006/relationships/hyperlink" Target="file:///C:\Users\USER\Desktop\bp-2017\appendices\appendix-vi-qualitative-reactions-and-test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USER\Desktop\bp-2017\appendices\appendix-01\appendix-01-a\potassium-carbonate.html" TargetMode="External"/><Relationship Id="rId17" Type="http://schemas.openxmlformats.org/officeDocument/2006/relationships/hyperlink" Target="file:///C:\Users\HP\Desktop\BP%202023\appendices\appendix-01\appendix-01-b\volumetric\0-1m-sodium-hydroxide-vs.html?date=2023-07-01" TargetMode="External"/><Relationship Id="rId25" Type="http://schemas.openxmlformats.org/officeDocument/2006/relationships/hyperlink" Target="file:///C:\Users\USER\Desktop\bp-2017\appendices\appendix-01\appendix-01-a\hydrochloric-acid.html" TargetMode="External"/><Relationship Id="rId33" Type="http://schemas.openxmlformats.org/officeDocument/2006/relationships/hyperlink" Target="file:///C:\Users\USER\Desktop\bp-2017\appendices\appendix-01\appendix-01-a\barium-chloride.html" TargetMode="External"/><Relationship Id="rId38" Type="http://schemas.openxmlformats.org/officeDocument/2006/relationships/hyperlink" Target="file:///C:\Users\USER\Desktop\bp-2017\appendices\appendix-01\appendix-01-a\salicylic-acid.html" TargetMode="External"/><Relationship Id="rId20" Type="http://schemas.openxmlformats.org/officeDocument/2006/relationships/hyperlink" Target="file:///C:\Users\USER\Desktop\bp-2017\appendices\appendix-01\appendix-01-a\nitric-acid--dilute.html" TargetMode="External"/><Relationship Id="rId41" Type="http://schemas.openxmlformats.org/officeDocument/2006/relationships/hyperlink" Target="file:///C:\Users\USER\Desktop\bp-2017\appendices\appendix-01\appendix-01-b\volumetric\perchloric-acid-vs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2025-01-26T14:08:00Z</dcterms:created>
  <dcterms:modified xsi:type="dcterms:W3CDTF">2025-02-06T14:48:00Z</dcterms:modified>
</cp:coreProperties>
</file>