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C70B0" w14:textId="43EDEF43" w:rsidR="008172AC" w:rsidRPr="008172AC" w:rsidRDefault="008172AC" w:rsidP="008172AC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8172AC">
        <w:rPr>
          <w:rFonts w:asciiTheme="minorHAnsi" w:hAnsiTheme="minorHAnsi" w:cstheme="minorHAnsi"/>
          <w:b/>
        </w:rPr>
        <w:t>MATERIAL NAME: S</w:t>
      </w:r>
      <w:r w:rsidRPr="008172AC">
        <w:rPr>
          <w:rFonts w:asciiTheme="minorHAnsi" w:hAnsiTheme="minorHAnsi" w:cstheme="minorHAnsi"/>
          <w:b/>
        </w:rPr>
        <w:t>UCROSE</w:t>
      </w:r>
    </w:p>
    <w:p w14:paraId="031C0D5F" w14:textId="77777777" w:rsidR="008172AC" w:rsidRPr="008172AC" w:rsidRDefault="008172AC" w:rsidP="008172AC">
      <w:pPr>
        <w:jc w:val="both"/>
        <w:rPr>
          <w:rFonts w:asciiTheme="minorHAnsi" w:hAnsiTheme="minorHAnsi" w:cstheme="minorHAnsi"/>
          <w:b/>
        </w:rPr>
      </w:pPr>
      <w:r w:rsidRPr="008172AC">
        <w:rPr>
          <w:rFonts w:asciiTheme="minorHAnsi" w:hAnsiTheme="minorHAnsi" w:cstheme="minorHAnsi"/>
          <w:b/>
        </w:rPr>
        <w:t xml:space="preserve">SOP Ref. No.: BML-QDG-QA-105                </w:t>
      </w:r>
      <w:r w:rsidRPr="008172AC">
        <w:rPr>
          <w:rFonts w:asciiTheme="minorHAnsi" w:hAnsiTheme="minorHAnsi" w:cstheme="minorHAnsi"/>
          <w:b/>
        </w:rPr>
        <w:tab/>
      </w:r>
      <w:r w:rsidRPr="008172AC">
        <w:rPr>
          <w:rFonts w:asciiTheme="minorHAnsi" w:hAnsiTheme="minorHAnsi" w:cstheme="minorHAnsi"/>
          <w:b/>
        </w:rPr>
        <w:tab/>
        <w:t xml:space="preserve">       </w:t>
      </w:r>
      <w:r w:rsidRPr="008172AC">
        <w:rPr>
          <w:rFonts w:asciiTheme="minorHAnsi" w:hAnsiTheme="minorHAnsi" w:cstheme="minorHAnsi"/>
          <w:b/>
        </w:rPr>
        <w:tab/>
      </w:r>
      <w:r w:rsidRPr="008172AC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8172AC">
        <w:rPr>
          <w:rFonts w:asciiTheme="minorHAnsi" w:hAnsiTheme="minorHAnsi" w:cstheme="minorHAnsi"/>
          <w:b/>
        </w:rPr>
        <w:t>JAN.,</w:t>
      </w:r>
      <w:proofErr w:type="gramEnd"/>
      <w:r w:rsidRPr="008172AC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8172AC" w:rsidRPr="008172AC" w14:paraId="3E52A73A" w14:textId="77777777" w:rsidTr="003E6EF5">
        <w:tc>
          <w:tcPr>
            <w:tcW w:w="720" w:type="dxa"/>
          </w:tcPr>
          <w:p w14:paraId="6639AB88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172AC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4D767F30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172AC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55FA2BCE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172AC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796F4FBB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172AC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8172AC" w:rsidRPr="008172AC" w14:paraId="232327C0" w14:textId="77777777" w:rsidTr="003E6EF5">
        <w:trPr>
          <w:trHeight w:val="290"/>
        </w:trPr>
        <w:tc>
          <w:tcPr>
            <w:tcW w:w="720" w:type="dxa"/>
          </w:tcPr>
          <w:p w14:paraId="03E6444D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3D6E47D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18117816" w14:textId="0B08AA13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 xml:space="preserve">White or almost white, crystalline powder, or lustrous, </w:t>
            </w:r>
            <w:proofErr w:type="spellStart"/>
            <w:r w:rsidRPr="008172AC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8172AC">
              <w:rPr>
                <w:rFonts w:asciiTheme="minorHAnsi" w:hAnsiTheme="minorHAnsi" w:cstheme="minorHAnsi"/>
              </w:rPr>
              <w:t xml:space="preserve"> or white or almost white </w:t>
            </w:r>
            <w:proofErr w:type="gramStart"/>
            <w:r w:rsidRPr="008172AC">
              <w:rPr>
                <w:rFonts w:asciiTheme="minorHAnsi" w:hAnsiTheme="minorHAnsi" w:cstheme="minorHAnsi"/>
              </w:rPr>
              <w:t>crystals..</w:t>
            </w:r>
            <w:proofErr w:type="gramEnd"/>
          </w:p>
        </w:tc>
        <w:tc>
          <w:tcPr>
            <w:tcW w:w="2861" w:type="dxa"/>
          </w:tcPr>
          <w:p w14:paraId="713897C4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172AC" w:rsidRPr="008172AC" w14:paraId="6AC45E64" w14:textId="77777777" w:rsidTr="003E6EF5">
        <w:trPr>
          <w:trHeight w:val="695"/>
        </w:trPr>
        <w:tc>
          <w:tcPr>
            <w:tcW w:w="720" w:type="dxa"/>
          </w:tcPr>
          <w:p w14:paraId="16B8B9CF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7BCF17F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51BDFB21" w14:textId="33DD9138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Very soluble in water, slightly soluble in ethanol (96 per cent), practically insoluble in anhydrous ethanol.</w:t>
            </w:r>
          </w:p>
        </w:tc>
        <w:tc>
          <w:tcPr>
            <w:tcW w:w="2861" w:type="dxa"/>
          </w:tcPr>
          <w:p w14:paraId="00580253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B5DDBC1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8172AC" w:rsidRPr="008172AC" w14:paraId="10CCF479" w14:textId="77777777" w:rsidTr="003E6EF5">
        <w:trPr>
          <w:trHeight w:val="443"/>
        </w:trPr>
        <w:tc>
          <w:tcPr>
            <w:tcW w:w="720" w:type="dxa"/>
          </w:tcPr>
          <w:p w14:paraId="0A662468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B8F69D9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49DB9D28" w14:textId="77777777" w:rsidR="008172AC" w:rsidRPr="008172AC" w:rsidRDefault="008172AC" w:rsidP="008172AC">
            <w:pPr>
              <w:rPr>
                <w:rFonts w:asciiTheme="minorHAnsi" w:hAnsiTheme="minorHAnsi" w:cstheme="minorHAnsi"/>
              </w:rPr>
            </w:pPr>
            <w:proofErr w:type="spellStart"/>
            <w:r w:rsidRPr="008172AC">
              <w:rPr>
                <w:rFonts w:asciiTheme="minorHAnsi" w:hAnsiTheme="minorHAnsi" w:cstheme="minorHAnsi"/>
              </w:rPr>
              <w:t>A.</w:t>
            </w:r>
            <w:hyperlink r:id="rId7" w:anchor="p2pForceAppendix_II_A" w:history="1">
              <w:r w:rsidRPr="008172AC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Infrared</w:t>
              </w:r>
              <w:proofErr w:type="spellEnd"/>
              <w:r w:rsidRPr="008172AC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 xml:space="preserve"> absorption spectrophotometry</w:t>
              </w:r>
            </w:hyperlink>
            <w:r w:rsidRPr="008172AC">
              <w:rPr>
                <w:rFonts w:asciiTheme="minorHAnsi" w:hAnsiTheme="minorHAnsi" w:cstheme="minorHAnsi"/>
              </w:rPr>
              <w:t xml:space="preserve"> .</w:t>
            </w:r>
          </w:p>
          <w:p w14:paraId="0928DEE7" w14:textId="77777777" w:rsidR="008172AC" w:rsidRPr="008172AC" w:rsidRDefault="008172AC" w:rsidP="008172AC">
            <w:pPr>
              <w:pStyle w:val="NormalWeb"/>
              <w:rPr>
                <w:rFonts w:asciiTheme="minorHAnsi" w:hAnsiTheme="minorHAnsi" w:cstheme="minorHAnsi"/>
              </w:rPr>
            </w:pPr>
            <w:r w:rsidRPr="008172AC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 xml:space="preserve">Comparison </w:t>
            </w:r>
            <w:hyperlink r:id="rId8" w:anchor="p2pForceAppendix_I_E" w:history="1">
              <w:r w:rsidRPr="008172AC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>sucrose CRS</w:t>
              </w:r>
            </w:hyperlink>
            <w:r w:rsidRPr="008172AC">
              <w:rPr>
                <w:rFonts w:asciiTheme="minorHAnsi" w:hAnsiTheme="minorHAnsi" w:cstheme="minorHAnsi"/>
              </w:rPr>
              <w:t>.</w:t>
            </w:r>
          </w:p>
          <w:p w14:paraId="7FFBEF73" w14:textId="77777777" w:rsidR="008172AC" w:rsidRPr="008172AC" w:rsidRDefault="008172AC" w:rsidP="008172AC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8172AC">
              <w:rPr>
                <w:rFonts w:asciiTheme="minorHAnsi" w:hAnsiTheme="minorHAnsi" w:cstheme="minorHAnsi"/>
              </w:rPr>
              <w:t>B.Thin</w:t>
            </w:r>
            <w:proofErr w:type="spellEnd"/>
            <w:proofErr w:type="gramEnd"/>
            <w:r w:rsidRPr="008172AC">
              <w:rPr>
                <w:rFonts w:asciiTheme="minorHAnsi" w:hAnsiTheme="minorHAnsi" w:cstheme="minorHAnsi"/>
              </w:rPr>
              <w:t>-layer chromatography.</w:t>
            </w:r>
          </w:p>
          <w:p w14:paraId="7F1DFD11" w14:textId="77777777" w:rsidR="008172AC" w:rsidRPr="008172AC" w:rsidRDefault="008172AC" w:rsidP="008172AC">
            <w:pPr>
              <w:pStyle w:val="NormalWeb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 xml:space="preserve"> The principal spot in the chromatogram obtained with the test solution is similar in position, </w:t>
            </w:r>
            <w:proofErr w:type="spellStart"/>
            <w:r w:rsidRPr="008172AC">
              <w:rPr>
                <w:rFonts w:asciiTheme="minorHAnsi" w:hAnsiTheme="minorHAnsi" w:cstheme="minorHAnsi"/>
              </w:rPr>
              <w:t>colour</w:t>
            </w:r>
            <w:proofErr w:type="spellEnd"/>
            <w:r w:rsidRPr="008172AC">
              <w:rPr>
                <w:rFonts w:asciiTheme="minorHAnsi" w:hAnsiTheme="minorHAnsi" w:cstheme="minorHAnsi"/>
              </w:rPr>
              <w:t xml:space="preserve"> and size to the principal spot in the chromatogram obtained with reference solution (a).</w:t>
            </w:r>
          </w:p>
          <w:p w14:paraId="1980DDA4" w14:textId="25896518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C. An orange precipitate is formed immediately.</w:t>
            </w:r>
          </w:p>
        </w:tc>
        <w:tc>
          <w:tcPr>
            <w:tcW w:w="2861" w:type="dxa"/>
          </w:tcPr>
          <w:p w14:paraId="7FC3ACE6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172AC" w:rsidRPr="008172AC" w14:paraId="17B4D646" w14:textId="77777777" w:rsidTr="003E6EF5">
        <w:trPr>
          <w:trHeight w:val="443"/>
        </w:trPr>
        <w:tc>
          <w:tcPr>
            <w:tcW w:w="720" w:type="dxa"/>
          </w:tcPr>
          <w:p w14:paraId="21CB7A09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61567F7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 xml:space="preserve">Appearance of Solution </w:t>
            </w:r>
          </w:p>
        </w:tc>
        <w:tc>
          <w:tcPr>
            <w:tcW w:w="3870" w:type="dxa"/>
          </w:tcPr>
          <w:p w14:paraId="4E422727" w14:textId="235F434C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Solution S is clear</w:t>
            </w:r>
          </w:p>
        </w:tc>
        <w:tc>
          <w:tcPr>
            <w:tcW w:w="2861" w:type="dxa"/>
          </w:tcPr>
          <w:p w14:paraId="5AE4D464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172AC" w:rsidRPr="008172AC" w14:paraId="546A37EE" w14:textId="77777777" w:rsidTr="003E6EF5">
        <w:trPr>
          <w:trHeight w:val="503"/>
        </w:trPr>
        <w:tc>
          <w:tcPr>
            <w:tcW w:w="720" w:type="dxa"/>
          </w:tcPr>
          <w:p w14:paraId="0F8CFC05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EAD1553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Conductivity</w:t>
            </w:r>
          </w:p>
        </w:tc>
        <w:tc>
          <w:tcPr>
            <w:tcW w:w="3870" w:type="dxa"/>
          </w:tcPr>
          <w:p w14:paraId="78844BBA" w14:textId="77777777" w:rsidR="008172AC" w:rsidRPr="008172AC" w:rsidRDefault="008172AC" w:rsidP="008172AC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Maximum 35 µS</w:t>
            </w:r>
            <w:r w:rsidRPr="008172AC">
              <w:rPr>
                <w:rFonts w:ascii="Cambria Math" w:hAnsi="Cambria Math" w:cs="Cambria Math"/>
              </w:rPr>
              <w:t>⋅</w:t>
            </w:r>
            <w:r w:rsidRPr="008172AC">
              <w:rPr>
                <w:rFonts w:asciiTheme="minorHAnsi" w:hAnsiTheme="minorHAnsi" w:cstheme="minorHAnsi"/>
              </w:rPr>
              <w:t>cm</w:t>
            </w:r>
            <w:r w:rsidRPr="008172AC">
              <w:rPr>
                <w:rFonts w:asciiTheme="minorHAnsi" w:hAnsiTheme="minorHAnsi" w:cstheme="minorHAnsi"/>
                <w:vertAlign w:val="superscript"/>
              </w:rPr>
              <w:t>-1</w:t>
            </w:r>
            <w:r w:rsidRPr="008172AC">
              <w:rPr>
                <w:rFonts w:asciiTheme="minorHAnsi" w:hAnsiTheme="minorHAnsi" w:cstheme="minorHAnsi"/>
              </w:rPr>
              <w:t xml:space="preserve"> at 20 °C.</w:t>
            </w:r>
          </w:p>
          <w:p w14:paraId="48F5F99E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1F75EBAE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9DF3E6B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8172AC" w:rsidRPr="008172AC" w14:paraId="3E5AE75C" w14:textId="77777777" w:rsidTr="003E6EF5">
        <w:trPr>
          <w:trHeight w:val="503"/>
        </w:trPr>
        <w:tc>
          <w:tcPr>
            <w:tcW w:w="720" w:type="dxa"/>
          </w:tcPr>
          <w:p w14:paraId="09F093FC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D69DAF3" w14:textId="7147953B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Specific Optical Rotation</w:t>
            </w:r>
          </w:p>
        </w:tc>
        <w:tc>
          <w:tcPr>
            <w:tcW w:w="3870" w:type="dxa"/>
          </w:tcPr>
          <w:p w14:paraId="11018328" w14:textId="4606BF4A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+ 66.3 to + 67.0.</w:t>
            </w:r>
          </w:p>
        </w:tc>
        <w:tc>
          <w:tcPr>
            <w:tcW w:w="2861" w:type="dxa"/>
          </w:tcPr>
          <w:p w14:paraId="02115826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E6F4946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8172AC" w:rsidRPr="008172AC" w14:paraId="7C2AADDC" w14:textId="77777777" w:rsidTr="003E6EF5">
        <w:trPr>
          <w:trHeight w:val="503"/>
        </w:trPr>
        <w:tc>
          <w:tcPr>
            <w:tcW w:w="720" w:type="dxa"/>
          </w:tcPr>
          <w:p w14:paraId="406A989A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46D202A" w14:textId="00E17AAA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Color Value</w:t>
            </w:r>
          </w:p>
        </w:tc>
        <w:tc>
          <w:tcPr>
            <w:tcW w:w="3870" w:type="dxa"/>
          </w:tcPr>
          <w:p w14:paraId="521E8290" w14:textId="77777777" w:rsidR="008172AC" w:rsidRPr="008172AC" w:rsidRDefault="008172AC" w:rsidP="008172AC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Maximum 45.</w:t>
            </w:r>
          </w:p>
          <w:p w14:paraId="03C296E5" w14:textId="77777777" w:rsidR="008172AC" w:rsidRPr="008172AC" w:rsidRDefault="008172AC" w:rsidP="008172A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5B238178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172AC" w:rsidRPr="008172AC" w14:paraId="1AB0DFDA" w14:textId="77777777" w:rsidTr="003E6EF5">
        <w:trPr>
          <w:trHeight w:val="503"/>
        </w:trPr>
        <w:tc>
          <w:tcPr>
            <w:tcW w:w="720" w:type="dxa"/>
          </w:tcPr>
          <w:p w14:paraId="0C5CC5E3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E205DC5" w14:textId="48CFA83F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Dextrin</w:t>
            </w:r>
          </w:p>
        </w:tc>
        <w:tc>
          <w:tcPr>
            <w:tcW w:w="3870" w:type="dxa"/>
          </w:tcPr>
          <w:p w14:paraId="14FFA7D9" w14:textId="77777777" w:rsidR="008172AC" w:rsidRPr="008172AC" w:rsidRDefault="008172AC" w:rsidP="008172AC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The solution remains yellow.</w:t>
            </w:r>
          </w:p>
          <w:p w14:paraId="744DBCB3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654D08AD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752B32E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8172AC" w:rsidRPr="008172AC" w14:paraId="39F1D0C3" w14:textId="77777777" w:rsidTr="003E6EF5">
        <w:trPr>
          <w:trHeight w:val="503"/>
        </w:trPr>
        <w:tc>
          <w:tcPr>
            <w:tcW w:w="720" w:type="dxa"/>
          </w:tcPr>
          <w:p w14:paraId="0E887681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436F135" w14:textId="352A2D9C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Reducing Sugar</w:t>
            </w:r>
          </w:p>
        </w:tc>
        <w:tc>
          <w:tcPr>
            <w:tcW w:w="3870" w:type="dxa"/>
          </w:tcPr>
          <w:p w14:paraId="50C89C54" w14:textId="0AB43B95" w:rsidR="008172AC" w:rsidRPr="008172AC" w:rsidRDefault="008172AC" w:rsidP="008172AC">
            <w:pPr>
              <w:pStyle w:val="NormalWeb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 xml:space="preserve">The blue </w:t>
            </w:r>
            <w:proofErr w:type="spellStart"/>
            <w:r w:rsidRPr="008172AC">
              <w:rPr>
                <w:rFonts w:asciiTheme="minorHAnsi" w:hAnsiTheme="minorHAnsi" w:cstheme="minorHAnsi"/>
              </w:rPr>
              <w:t>colour</w:t>
            </w:r>
            <w:proofErr w:type="spellEnd"/>
            <w:r w:rsidRPr="008172AC">
              <w:rPr>
                <w:rFonts w:asciiTheme="minorHAnsi" w:hAnsiTheme="minorHAnsi" w:cstheme="minorHAnsi"/>
              </w:rPr>
              <w:t xml:space="preserve"> does not disappear completely. Ignore any blue </w:t>
            </w:r>
            <w:proofErr w:type="spellStart"/>
            <w:r w:rsidRPr="008172AC">
              <w:rPr>
                <w:rFonts w:asciiTheme="minorHAnsi" w:hAnsiTheme="minorHAnsi" w:cstheme="minorHAnsi"/>
              </w:rPr>
              <w:t>colour</w:t>
            </w:r>
            <w:proofErr w:type="spellEnd"/>
            <w:r w:rsidRPr="008172AC">
              <w:rPr>
                <w:rFonts w:asciiTheme="minorHAnsi" w:hAnsiTheme="minorHAnsi" w:cstheme="minorHAnsi"/>
              </w:rPr>
              <w:t xml:space="preserve"> at the air/solution interface.</w:t>
            </w:r>
          </w:p>
        </w:tc>
        <w:tc>
          <w:tcPr>
            <w:tcW w:w="2861" w:type="dxa"/>
          </w:tcPr>
          <w:p w14:paraId="3B2220DA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75318F9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8172AC" w:rsidRPr="008172AC" w14:paraId="59611CC5" w14:textId="77777777" w:rsidTr="003E6EF5">
        <w:trPr>
          <w:trHeight w:val="503"/>
        </w:trPr>
        <w:tc>
          <w:tcPr>
            <w:tcW w:w="720" w:type="dxa"/>
          </w:tcPr>
          <w:p w14:paraId="0CE2AD8C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F288C21" w14:textId="30C3DD72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Sulfites</w:t>
            </w:r>
          </w:p>
        </w:tc>
        <w:tc>
          <w:tcPr>
            <w:tcW w:w="3870" w:type="dxa"/>
          </w:tcPr>
          <w:p w14:paraId="0194B7A4" w14:textId="524DA9B2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Maximum 10 ppm, calculated as SO</w:t>
            </w:r>
            <w:r w:rsidRPr="008172AC">
              <w:rPr>
                <w:rFonts w:asciiTheme="minorHAnsi" w:hAnsiTheme="minorHAnsi" w:cstheme="minorHAnsi"/>
                <w:vertAlign w:val="subscript"/>
              </w:rPr>
              <w:t>2</w:t>
            </w:r>
            <w:r w:rsidRPr="008172AC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4155C68D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2AEDD01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8172AC" w:rsidRPr="008172AC" w14:paraId="4EC052BB" w14:textId="77777777" w:rsidTr="003E6EF5">
        <w:trPr>
          <w:trHeight w:val="503"/>
        </w:trPr>
        <w:tc>
          <w:tcPr>
            <w:tcW w:w="720" w:type="dxa"/>
          </w:tcPr>
          <w:p w14:paraId="7D998E40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F3218B" w14:textId="3470BA05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03221C57" w14:textId="20FB2CEA" w:rsidR="008172AC" w:rsidRPr="008172AC" w:rsidRDefault="008172AC" w:rsidP="008172AC">
            <w:pPr>
              <w:pStyle w:val="NormalWeb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Maximum 0.1 per cent.</w:t>
            </w:r>
          </w:p>
        </w:tc>
        <w:tc>
          <w:tcPr>
            <w:tcW w:w="2861" w:type="dxa"/>
          </w:tcPr>
          <w:p w14:paraId="4EA5EEA0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172AC" w:rsidRPr="008172AC" w14:paraId="658ECE3F" w14:textId="77777777" w:rsidTr="003E6EF5">
        <w:trPr>
          <w:trHeight w:val="1163"/>
        </w:trPr>
        <w:tc>
          <w:tcPr>
            <w:tcW w:w="720" w:type="dxa"/>
          </w:tcPr>
          <w:p w14:paraId="4332C246" w14:textId="77777777" w:rsidR="008172AC" w:rsidRPr="008172AC" w:rsidRDefault="008172AC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D53D851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Microbial Contamination; TMC</w:t>
            </w:r>
          </w:p>
          <w:p w14:paraId="649E4994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8172AC">
              <w:rPr>
                <w:rFonts w:asciiTheme="minorHAnsi" w:hAnsiTheme="minorHAnsi" w:cstheme="minorHAnsi"/>
              </w:rPr>
              <w:t>Mould</w:t>
            </w:r>
            <w:proofErr w:type="spellEnd"/>
            <w:r w:rsidRPr="008172AC">
              <w:rPr>
                <w:rFonts w:asciiTheme="minorHAnsi" w:hAnsiTheme="minorHAnsi" w:cstheme="minorHAnsi"/>
              </w:rPr>
              <w:t xml:space="preserve"> count</w:t>
            </w:r>
          </w:p>
          <w:p w14:paraId="2779AEC6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0232AD03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</w:p>
          <w:p w14:paraId="6D23FFB7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NMT 1000cfu/g</w:t>
            </w:r>
          </w:p>
          <w:p w14:paraId="1915EF18" w14:textId="77777777" w:rsidR="008172AC" w:rsidRPr="008172AC" w:rsidRDefault="008172AC" w:rsidP="003E6EF5">
            <w:pPr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NMT 100cfu/g</w:t>
            </w:r>
          </w:p>
          <w:p w14:paraId="79822D94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</w:rPr>
            </w:pPr>
            <w:r w:rsidRPr="008172AC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121B7A02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172A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324604A" w14:textId="77777777" w:rsidR="008172AC" w:rsidRPr="008172AC" w:rsidRDefault="008172AC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328B3F26" w14:textId="77777777" w:rsidR="008172AC" w:rsidRPr="008172AC" w:rsidRDefault="008172AC" w:rsidP="008172AC">
      <w:pPr>
        <w:jc w:val="both"/>
        <w:rPr>
          <w:rFonts w:asciiTheme="minorHAnsi" w:hAnsiTheme="minorHAnsi" w:cstheme="minorHAnsi"/>
        </w:rPr>
      </w:pPr>
    </w:p>
    <w:p w14:paraId="2CAC8086" w14:textId="359E59CB" w:rsidR="008172AC" w:rsidRPr="008172AC" w:rsidRDefault="008172AC" w:rsidP="008172AC">
      <w:pPr>
        <w:rPr>
          <w:rFonts w:asciiTheme="minorHAnsi" w:hAnsiTheme="minorHAnsi" w:cstheme="minorHAnsi"/>
        </w:rPr>
      </w:pPr>
    </w:p>
    <w:p w14:paraId="70CB618E" w14:textId="77777777" w:rsidR="008172AC" w:rsidRPr="008172AC" w:rsidRDefault="008172AC" w:rsidP="008172AC">
      <w:pPr>
        <w:jc w:val="both"/>
        <w:rPr>
          <w:rFonts w:asciiTheme="minorHAnsi" w:hAnsiTheme="minorHAnsi" w:cstheme="minorHAnsi"/>
        </w:rPr>
      </w:pPr>
      <w:r w:rsidRPr="008172AC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8172AC">
        <w:rPr>
          <w:rFonts w:asciiTheme="minorHAnsi" w:hAnsiTheme="minorHAnsi" w:cstheme="minorHAnsi"/>
        </w:rPr>
        <w:t>cfu</w:t>
      </w:r>
      <w:proofErr w:type="spellEnd"/>
      <w:r w:rsidRPr="008172AC">
        <w:rPr>
          <w:rFonts w:asciiTheme="minorHAnsi" w:hAnsiTheme="minorHAnsi" w:cstheme="minorHAnsi"/>
        </w:rPr>
        <w:t>/g= Colony Forming Unit per Gram</w:t>
      </w:r>
    </w:p>
    <w:bookmarkEnd w:id="0"/>
    <w:p w14:paraId="456A6C5D" w14:textId="77777777" w:rsidR="008172AC" w:rsidRPr="008172AC" w:rsidRDefault="008172AC" w:rsidP="008172AC">
      <w:pPr>
        <w:rPr>
          <w:rFonts w:asciiTheme="minorHAnsi" w:hAnsiTheme="minorHAnsi" w:cstheme="minorHAnsi"/>
        </w:rPr>
      </w:pPr>
    </w:p>
    <w:p w14:paraId="1ECBF54B" w14:textId="77777777" w:rsidR="008172AC" w:rsidRPr="008172AC" w:rsidRDefault="008172AC" w:rsidP="008172AC">
      <w:pPr>
        <w:rPr>
          <w:rFonts w:asciiTheme="minorHAnsi" w:hAnsiTheme="minorHAnsi" w:cstheme="minorHAnsi"/>
        </w:rPr>
      </w:pPr>
    </w:p>
    <w:p w14:paraId="118DF8FE" w14:textId="77777777" w:rsidR="008172AC" w:rsidRPr="008172AC" w:rsidRDefault="008172AC" w:rsidP="008172AC">
      <w:pPr>
        <w:rPr>
          <w:rFonts w:asciiTheme="minorHAnsi" w:hAnsiTheme="minorHAnsi" w:cstheme="minorHAnsi"/>
        </w:rPr>
      </w:pPr>
    </w:p>
    <w:p w14:paraId="0E95EB56" w14:textId="77777777" w:rsidR="008172AC" w:rsidRPr="008172AC" w:rsidRDefault="008172AC" w:rsidP="008172AC">
      <w:pPr>
        <w:rPr>
          <w:rFonts w:asciiTheme="minorHAnsi" w:hAnsiTheme="minorHAnsi" w:cstheme="minorHAnsi"/>
        </w:rPr>
      </w:pPr>
    </w:p>
    <w:p w14:paraId="28720B86" w14:textId="77777777" w:rsidR="008172AC" w:rsidRPr="008172AC" w:rsidRDefault="008172AC" w:rsidP="008172AC">
      <w:pPr>
        <w:rPr>
          <w:rFonts w:asciiTheme="minorHAnsi" w:hAnsiTheme="minorHAnsi" w:cstheme="minorHAnsi"/>
        </w:rPr>
      </w:pPr>
    </w:p>
    <w:p w14:paraId="09775CA9" w14:textId="74C8AC6A" w:rsidR="002C70FE" w:rsidRPr="008172AC" w:rsidRDefault="002C70FE">
      <w:pPr>
        <w:rPr>
          <w:rFonts w:asciiTheme="minorHAnsi" w:hAnsiTheme="minorHAnsi" w:cstheme="minorHAnsi"/>
        </w:rPr>
      </w:pPr>
    </w:p>
    <w:sectPr w:rsidR="002C70FE" w:rsidRPr="008172AC" w:rsidSect="008172AC">
      <w:headerReference w:type="default" r:id="rId9"/>
      <w:footerReference w:type="default" r:id="rId10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4375C7" w14:textId="77777777" w:rsidR="00EF2D62" w:rsidRDefault="00EF2D62" w:rsidP="008172AC">
      <w:r>
        <w:separator/>
      </w:r>
    </w:p>
  </w:endnote>
  <w:endnote w:type="continuationSeparator" w:id="0">
    <w:p w14:paraId="5D36113F" w14:textId="77777777" w:rsidR="00EF2D62" w:rsidRDefault="00EF2D62" w:rsidP="00817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62C9C12C" w14:textId="77777777" w:rsidTr="003E6EF5">
      <w:trPr>
        <w:trHeight w:val="410"/>
      </w:trPr>
      <w:tc>
        <w:tcPr>
          <w:tcW w:w="3403" w:type="dxa"/>
        </w:tcPr>
        <w:p w14:paraId="2564B3D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353539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EBA793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30293D51" w14:textId="77777777" w:rsidTr="003E6EF5">
      <w:trPr>
        <w:trHeight w:val="411"/>
      </w:trPr>
      <w:tc>
        <w:tcPr>
          <w:tcW w:w="3403" w:type="dxa"/>
        </w:tcPr>
        <w:p w14:paraId="71048EA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56E2469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1BAA3C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25C3A7F2" w14:textId="77777777" w:rsidTr="003E6EF5">
      <w:trPr>
        <w:trHeight w:val="214"/>
      </w:trPr>
      <w:tc>
        <w:tcPr>
          <w:tcW w:w="3403" w:type="dxa"/>
        </w:tcPr>
        <w:p w14:paraId="39221F3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D149C8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AC5EA8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E0EB366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5052AA4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3A241" w14:textId="77777777" w:rsidR="00EF2D62" w:rsidRDefault="00EF2D62" w:rsidP="008172AC">
      <w:r>
        <w:separator/>
      </w:r>
    </w:p>
  </w:footnote>
  <w:footnote w:type="continuationSeparator" w:id="0">
    <w:p w14:paraId="54A25AAD" w14:textId="77777777" w:rsidR="00EF2D62" w:rsidRDefault="00EF2D62" w:rsidP="00817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7E8ED8BA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3A30DFE2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009B088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06BA596" wp14:editId="0CBC171B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EC5F334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5B0FC24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69DABC8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69D3D492" w14:textId="185BBE5B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0</w:t>
          </w:r>
          <w:r w:rsidR="008172AC">
            <w:rPr>
              <w:rFonts w:asciiTheme="minorHAnsi" w:eastAsia="Calibri" w:hAnsiTheme="minorHAnsi" w:cstheme="minorHAnsi"/>
              <w:b/>
              <w:bCs/>
            </w:rPr>
            <w:t>9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91D42CB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AC"/>
    <w:rsid w:val="002C70FE"/>
    <w:rsid w:val="008172AC"/>
    <w:rsid w:val="00867E63"/>
    <w:rsid w:val="00921803"/>
    <w:rsid w:val="009A19E1"/>
    <w:rsid w:val="00C03810"/>
    <w:rsid w:val="00CA1CB0"/>
    <w:rsid w:val="00EF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D2FF"/>
  <w15:chartTrackingRefBased/>
  <w15:docId w15:val="{01436970-DACD-450C-9790-A9FC8A73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2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2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2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2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2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2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8172A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172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2A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72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2AC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8172AC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8172AC"/>
    <w:rPr>
      <w:i/>
      <w:iCs/>
    </w:rPr>
  </w:style>
  <w:style w:type="character" w:styleId="Hyperlink">
    <w:name w:val="Hyperlink"/>
    <w:basedOn w:val="DefaultParagraphFont"/>
    <w:uiPriority w:val="99"/>
    <w:unhideWhenUsed/>
    <w:rsid w:val="008172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-2017\appendices\appendix-01\appendix-01-e\appendix-i-e--reference-materials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-2017\appendices\appendix-02\appendix-ii-a--infrared-spectrophotometry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2025-01-30T09:47:00Z</dcterms:created>
  <dcterms:modified xsi:type="dcterms:W3CDTF">2025-01-30T09:56:00Z</dcterms:modified>
</cp:coreProperties>
</file>