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AA2E6" w14:textId="7196BEC9" w:rsidR="00FE017A" w:rsidRPr="00BD0CEC" w:rsidRDefault="00FE017A" w:rsidP="00FE017A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BD0CEC">
        <w:rPr>
          <w:rFonts w:asciiTheme="minorHAnsi" w:hAnsiTheme="minorHAnsi" w:cstheme="minorHAnsi"/>
          <w:b/>
        </w:rPr>
        <w:t xml:space="preserve">MATERIAL NAME: </w:t>
      </w:r>
      <w:r w:rsidRPr="00BD0CEC">
        <w:rPr>
          <w:rFonts w:asciiTheme="minorHAnsi" w:hAnsiTheme="minorHAnsi" w:cstheme="minorHAnsi"/>
          <w:b/>
        </w:rPr>
        <w:t>THIAMINE HCl BP</w:t>
      </w:r>
    </w:p>
    <w:p w14:paraId="10081046" w14:textId="77777777" w:rsidR="00FE017A" w:rsidRPr="00BD0CEC" w:rsidRDefault="00FE017A" w:rsidP="00FE017A">
      <w:pPr>
        <w:jc w:val="both"/>
        <w:rPr>
          <w:rFonts w:asciiTheme="minorHAnsi" w:hAnsiTheme="minorHAnsi" w:cstheme="minorHAnsi"/>
          <w:b/>
        </w:rPr>
      </w:pPr>
      <w:r w:rsidRPr="00BD0CEC">
        <w:rPr>
          <w:rFonts w:asciiTheme="minorHAnsi" w:hAnsiTheme="minorHAnsi" w:cstheme="minorHAnsi"/>
          <w:b/>
        </w:rPr>
        <w:t xml:space="preserve">SOP Ref. No.: BML-QDG-QA-105                </w:t>
      </w:r>
      <w:r w:rsidRPr="00BD0CEC">
        <w:rPr>
          <w:rFonts w:asciiTheme="minorHAnsi" w:hAnsiTheme="minorHAnsi" w:cstheme="minorHAnsi"/>
          <w:b/>
        </w:rPr>
        <w:tab/>
      </w:r>
      <w:r w:rsidRPr="00BD0CEC">
        <w:rPr>
          <w:rFonts w:asciiTheme="minorHAnsi" w:hAnsiTheme="minorHAnsi" w:cstheme="minorHAnsi"/>
          <w:b/>
        </w:rPr>
        <w:tab/>
        <w:t xml:space="preserve">       </w:t>
      </w:r>
      <w:r w:rsidRPr="00BD0CEC">
        <w:rPr>
          <w:rFonts w:asciiTheme="minorHAnsi" w:hAnsiTheme="minorHAnsi" w:cstheme="minorHAnsi"/>
          <w:b/>
        </w:rPr>
        <w:tab/>
      </w:r>
      <w:r w:rsidRPr="00BD0CEC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D0CEC">
        <w:rPr>
          <w:rFonts w:asciiTheme="minorHAnsi" w:hAnsiTheme="minorHAnsi" w:cstheme="minorHAnsi"/>
          <w:b/>
        </w:rPr>
        <w:t>JAN.,</w:t>
      </w:r>
      <w:proofErr w:type="gramEnd"/>
      <w:r w:rsidRPr="00BD0CEC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D0CEC" w:rsidRPr="00BD0CEC" w14:paraId="77D5B160" w14:textId="77777777" w:rsidTr="003E6EF5">
        <w:tc>
          <w:tcPr>
            <w:tcW w:w="720" w:type="dxa"/>
          </w:tcPr>
          <w:p w14:paraId="2065022E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0CEC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E1173C1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0CEC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5E92932B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0CEC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3824D394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D0CEC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D0CEC" w:rsidRPr="00BD0CEC" w14:paraId="3CDC29FC" w14:textId="77777777" w:rsidTr="003E6EF5">
        <w:trPr>
          <w:trHeight w:val="290"/>
        </w:trPr>
        <w:tc>
          <w:tcPr>
            <w:tcW w:w="720" w:type="dxa"/>
          </w:tcPr>
          <w:p w14:paraId="5C029D32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B55619A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458E3400" w14:textId="4EB77E07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White or almost white, crystalline powder or </w:t>
            </w:r>
            <w:proofErr w:type="spellStart"/>
            <w:r w:rsidRPr="00BD0CEC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BD0CEC">
              <w:rPr>
                <w:rFonts w:asciiTheme="minorHAnsi" w:hAnsiTheme="minorHAnsi" w:cstheme="minorHAnsi"/>
              </w:rPr>
              <w:t xml:space="preserve"> crystals.</w:t>
            </w:r>
          </w:p>
        </w:tc>
        <w:tc>
          <w:tcPr>
            <w:tcW w:w="2861" w:type="dxa"/>
          </w:tcPr>
          <w:p w14:paraId="7B6DC2EE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D0CEC" w:rsidRPr="00BD0CEC" w14:paraId="32FC8DA1" w14:textId="77777777" w:rsidTr="003E6EF5">
        <w:trPr>
          <w:trHeight w:val="695"/>
        </w:trPr>
        <w:tc>
          <w:tcPr>
            <w:tcW w:w="720" w:type="dxa"/>
          </w:tcPr>
          <w:p w14:paraId="65437665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21F654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79F3D518" w14:textId="2D86A44C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Freely soluble in water, soluble in glycerol, slightly soluble in ethanol (96 per cent), practically insoluble in heptane.</w:t>
            </w:r>
          </w:p>
        </w:tc>
        <w:tc>
          <w:tcPr>
            <w:tcW w:w="2861" w:type="dxa"/>
          </w:tcPr>
          <w:p w14:paraId="1A42FF18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740FB7C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D0CEC" w:rsidRPr="00BD0CEC" w14:paraId="69E9C138" w14:textId="77777777" w:rsidTr="003E6EF5">
        <w:trPr>
          <w:trHeight w:val="443"/>
        </w:trPr>
        <w:tc>
          <w:tcPr>
            <w:tcW w:w="720" w:type="dxa"/>
          </w:tcPr>
          <w:p w14:paraId="1DD21B34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06A58D5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0916AB5E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A. Infrared absorption </w:t>
            </w:r>
            <w:proofErr w:type="gramStart"/>
            <w:r w:rsidRPr="00BD0CEC">
              <w:rPr>
                <w:rFonts w:asciiTheme="minorHAnsi" w:hAnsiTheme="minorHAnsi" w:cstheme="minorHAnsi"/>
              </w:rPr>
              <w:t>spectrophotometry .</w:t>
            </w:r>
            <w:proofErr w:type="gramEnd"/>
          </w:p>
          <w:p w14:paraId="45B8E241" w14:textId="77777777" w:rsidR="00BD0CEC" w:rsidRPr="00BD0CEC" w:rsidRDefault="00BD0CEC" w:rsidP="00BD0CEC">
            <w:pPr>
              <w:pStyle w:val="NormalWeb"/>
              <w:rPr>
                <w:rFonts w:asciiTheme="minorHAnsi" w:hAnsiTheme="minorHAnsi" w:cstheme="minorHAnsi"/>
              </w:rPr>
            </w:pP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BD0CEC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BD0CEC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thiamine hydrochloride CRS</w:t>
              </w:r>
            </w:hyperlink>
            <w:r w:rsidRPr="00BD0CEC">
              <w:rPr>
                <w:rFonts w:asciiTheme="minorHAnsi" w:hAnsiTheme="minorHAnsi" w:cstheme="minorHAnsi"/>
              </w:rPr>
              <w:t>.</w:t>
            </w:r>
          </w:p>
          <w:p w14:paraId="60CCBECA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B. Practically no fluorescence is seen.</w:t>
            </w:r>
          </w:p>
          <w:p w14:paraId="299899B7" w14:textId="72AC2F70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C. It gives reaction (a) of chlorides.</w:t>
            </w:r>
          </w:p>
        </w:tc>
        <w:tc>
          <w:tcPr>
            <w:tcW w:w="2861" w:type="dxa"/>
          </w:tcPr>
          <w:p w14:paraId="5E4DCE21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D0CEC" w:rsidRPr="00BD0CEC" w14:paraId="4EF5F811" w14:textId="77777777" w:rsidTr="003E6EF5">
        <w:trPr>
          <w:trHeight w:val="443"/>
        </w:trPr>
        <w:tc>
          <w:tcPr>
            <w:tcW w:w="720" w:type="dxa"/>
          </w:tcPr>
          <w:p w14:paraId="47A67D80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9297083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25CE49B4" w14:textId="49B24380" w:rsidR="00FE017A" w:rsidRPr="00BD0CEC" w:rsidRDefault="00BD0CEC" w:rsidP="00BD0CEC">
            <w:pPr>
              <w:pStyle w:val="NormalWeb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The solution is clear and not more intensely </w:t>
            </w:r>
            <w:proofErr w:type="spellStart"/>
            <w:r w:rsidRPr="00BD0CEC">
              <w:rPr>
                <w:rFonts w:asciiTheme="minorHAnsi" w:hAnsiTheme="minorHAnsi" w:cstheme="minorHAnsi"/>
              </w:rPr>
              <w:t>coloured</w:t>
            </w:r>
            <w:proofErr w:type="spellEnd"/>
            <w:r w:rsidRPr="00BD0CEC">
              <w:rPr>
                <w:rFonts w:asciiTheme="minorHAnsi" w:hAnsiTheme="minorHAnsi" w:cstheme="minorHAnsi"/>
              </w:rPr>
              <w:t xml:space="preserve"> than reference solution Y</w:t>
            </w:r>
            <w:r w:rsidRPr="00BD0CEC">
              <w:rPr>
                <w:rFonts w:asciiTheme="minorHAnsi" w:hAnsiTheme="minorHAnsi" w:cstheme="minorHAnsi"/>
                <w:vertAlign w:val="subscript"/>
              </w:rPr>
              <w:t>7</w:t>
            </w:r>
            <w:r w:rsidRPr="00BD0CEC">
              <w:rPr>
                <w:rFonts w:asciiTheme="minorHAnsi" w:hAnsiTheme="minorHAnsi" w:cstheme="minorHAnsi"/>
              </w:rPr>
              <w:t xml:space="preserve"> or GY</w:t>
            </w:r>
            <w:r w:rsidRPr="00BD0CEC">
              <w:rPr>
                <w:rFonts w:asciiTheme="minorHAnsi" w:hAnsiTheme="minorHAnsi" w:cstheme="minorHAnsi"/>
                <w:vertAlign w:val="subscript"/>
              </w:rPr>
              <w:t>7</w:t>
            </w:r>
            <w:r w:rsidRPr="00BD0CEC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2861" w:type="dxa"/>
          </w:tcPr>
          <w:p w14:paraId="75EE3862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D0CEC" w:rsidRPr="00BD0CEC" w14:paraId="0DC0499C" w14:textId="77777777" w:rsidTr="003E6EF5">
        <w:trPr>
          <w:trHeight w:val="503"/>
        </w:trPr>
        <w:tc>
          <w:tcPr>
            <w:tcW w:w="720" w:type="dxa"/>
          </w:tcPr>
          <w:p w14:paraId="4D3A96BE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BB5C672" w14:textId="2CDFE462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58703497" w14:textId="65ED1179" w:rsidR="00FE017A" w:rsidRPr="00BD0CEC" w:rsidRDefault="00BD0CEC" w:rsidP="00BD0CEC">
            <w:pPr>
              <w:pStyle w:val="NormalWeb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2.7 to 3.3. </w:t>
            </w:r>
          </w:p>
        </w:tc>
        <w:tc>
          <w:tcPr>
            <w:tcW w:w="2861" w:type="dxa"/>
          </w:tcPr>
          <w:p w14:paraId="639E6BBB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F97CDD5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E017A" w:rsidRPr="00BD0CEC" w14:paraId="3D90B331" w14:textId="77777777" w:rsidTr="003E6EF5">
        <w:trPr>
          <w:trHeight w:val="503"/>
        </w:trPr>
        <w:tc>
          <w:tcPr>
            <w:tcW w:w="720" w:type="dxa"/>
          </w:tcPr>
          <w:p w14:paraId="24D4A85C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D4B9E3A" w14:textId="773B63C5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Related Substance</w:t>
            </w:r>
          </w:p>
        </w:tc>
        <w:tc>
          <w:tcPr>
            <w:tcW w:w="3870" w:type="dxa"/>
          </w:tcPr>
          <w:p w14:paraId="0DE1D3B6" w14:textId="77777777" w:rsidR="00BD0CEC" w:rsidRPr="00BD0CEC" w:rsidRDefault="00BD0CEC" w:rsidP="00BD0CEC">
            <w:pPr>
              <w:pStyle w:val="NormalWeb"/>
              <w:rPr>
                <w:rFonts w:asciiTheme="minorHAnsi" w:hAnsiTheme="minorHAnsi" w:cstheme="minorHAnsi"/>
              </w:rPr>
            </w:pP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BD0CEC">
              <w:rPr>
                <w:rFonts w:asciiTheme="minorHAnsi" w:hAnsiTheme="minorHAnsi" w:cstheme="minorHAnsi"/>
              </w:rPr>
              <w:t>:</w:t>
            </w:r>
          </w:p>
          <w:p w14:paraId="2B83A9BC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— </w:t>
            </w: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B</w:t>
            </w:r>
            <w:r w:rsidRPr="00BD0CEC">
              <w:rPr>
                <w:rFonts w:asciiTheme="minorHAnsi" w:hAnsiTheme="minorHAnsi" w:cstheme="minorHAnsi"/>
              </w:rPr>
              <w:t xml:space="preserve">: maximum 0.3 per </w:t>
            </w:r>
            <w:proofErr w:type="gramStart"/>
            <w:r w:rsidRPr="00BD0CEC">
              <w:rPr>
                <w:rFonts w:asciiTheme="minorHAnsi" w:hAnsiTheme="minorHAnsi" w:cstheme="minorHAnsi"/>
              </w:rPr>
              <w:t>cent;</w:t>
            </w:r>
            <w:proofErr w:type="gramEnd"/>
            <w:r w:rsidRPr="00BD0CEC">
              <w:rPr>
                <w:rFonts w:asciiTheme="minorHAnsi" w:hAnsiTheme="minorHAnsi" w:cstheme="minorHAnsi"/>
              </w:rPr>
              <w:t xml:space="preserve"> </w:t>
            </w:r>
          </w:p>
          <w:p w14:paraId="7513691C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— </w:t>
            </w: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impurities A, C</w:t>
            </w:r>
            <w:r w:rsidRPr="00BD0CEC">
              <w:rPr>
                <w:rFonts w:asciiTheme="minorHAnsi" w:hAnsiTheme="minorHAnsi" w:cstheme="minorHAnsi"/>
              </w:rPr>
              <w:t xml:space="preserve">: for each impurity, maximum 0.15 per </w:t>
            </w:r>
            <w:proofErr w:type="gramStart"/>
            <w:r w:rsidRPr="00BD0CEC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04B452E2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— </w:t>
            </w: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BD0CEC">
              <w:rPr>
                <w:rFonts w:asciiTheme="minorHAnsi" w:hAnsiTheme="minorHAnsi" w:cstheme="minorHAnsi"/>
              </w:rPr>
              <w:t xml:space="preserve">: for each impurity, maximum 0.10 per </w:t>
            </w:r>
            <w:proofErr w:type="gramStart"/>
            <w:r w:rsidRPr="00BD0CEC">
              <w:rPr>
                <w:rFonts w:asciiTheme="minorHAnsi" w:hAnsiTheme="minorHAnsi" w:cstheme="minorHAnsi"/>
              </w:rPr>
              <w:t>cent;</w:t>
            </w:r>
            <w:proofErr w:type="gramEnd"/>
          </w:p>
          <w:p w14:paraId="14DC5762" w14:textId="77777777" w:rsidR="00BD0CEC" w:rsidRPr="00BD0CEC" w:rsidRDefault="00BD0CEC" w:rsidP="00BD0CEC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— </w:t>
            </w: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BD0CEC">
              <w:rPr>
                <w:rFonts w:asciiTheme="minorHAnsi" w:hAnsiTheme="minorHAnsi" w:cstheme="minorHAnsi"/>
              </w:rPr>
              <w:t xml:space="preserve">: maximum 0.5 per </w:t>
            </w:r>
            <w:proofErr w:type="gramStart"/>
            <w:r w:rsidRPr="00BD0CEC">
              <w:rPr>
                <w:rFonts w:asciiTheme="minorHAnsi" w:hAnsiTheme="minorHAnsi" w:cstheme="minorHAnsi"/>
              </w:rPr>
              <w:t>cent;</w:t>
            </w:r>
            <w:proofErr w:type="gramEnd"/>
            <w:r w:rsidRPr="00BD0CEC">
              <w:rPr>
                <w:rFonts w:asciiTheme="minorHAnsi" w:hAnsiTheme="minorHAnsi" w:cstheme="minorHAnsi"/>
              </w:rPr>
              <w:t xml:space="preserve"> </w:t>
            </w:r>
          </w:p>
          <w:p w14:paraId="2901D184" w14:textId="5EF7CC67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— </w:t>
            </w:r>
            <w:r w:rsidRPr="00BD0CEC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reporting threshold</w:t>
            </w:r>
            <w:r w:rsidRPr="00BD0CEC">
              <w:rPr>
                <w:rFonts w:asciiTheme="minorHAnsi" w:hAnsiTheme="minorHAnsi" w:cstheme="minorHAnsi"/>
              </w:rPr>
              <w:t>: 0.05 per cent.</w:t>
            </w:r>
          </w:p>
        </w:tc>
        <w:tc>
          <w:tcPr>
            <w:tcW w:w="2861" w:type="dxa"/>
          </w:tcPr>
          <w:p w14:paraId="45CF8281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4CE68A1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E017A" w:rsidRPr="00BD0CEC" w14:paraId="176AF374" w14:textId="77777777" w:rsidTr="003E6EF5">
        <w:trPr>
          <w:trHeight w:val="503"/>
        </w:trPr>
        <w:tc>
          <w:tcPr>
            <w:tcW w:w="720" w:type="dxa"/>
          </w:tcPr>
          <w:p w14:paraId="73373C4F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91196EA" w14:textId="23F5AF28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Sulphate</w:t>
            </w:r>
          </w:p>
        </w:tc>
        <w:tc>
          <w:tcPr>
            <w:tcW w:w="3870" w:type="dxa"/>
          </w:tcPr>
          <w:p w14:paraId="3B4BB09C" w14:textId="0B0F180F" w:rsidR="00FE017A" w:rsidRPr="00BD0CEC" w:rsidRDefault="00BD0CEC" w:rsidP="00BD0CEC">
            <w:pPr>
              <w:rPr>
                <w:rFonts w:asciiTheme="minorHAnsi" w:hAnsiTheme="minorHAnsi" w:cstheme="minorHAnsi"/>
                <w:lang w:bidi="th-TH"/>
              </w:rPr>
            </w:pPr>
            <w:r w:rsidRPr="00BD0CEC">
              <w:rPr>
                <w:rFonts w:asciiTheme="minorHAnsi" w:hAnsiTheme="minorHAnsi" w:cstheme="minorHAnsi"/>
              </w:rPr>
              <w:t>Maximum 300 ppm.</w:t>
            </w:r>
          </w:p>
        </w:tc>
        <w:tc>
          <w:tcPr>
            <w:tcW w:w="2861" w:type="dxa"/>
          </w:tcPr>
          <w:p w14:paraId="61C32B8F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E017A" w:rsidRPr="00BD0CEC" w14:paraId="1C8848B9" w14:textId="77777777" w:rsidTr="003E6EF5">
        <w:trPr>
          <w:trHeight w:val="503"/>
        </w:trPr>
        <w:tc>
          <w:tcPr>
            <w:tcW w:w="720" w:type="dxa"/>
          </w:tcPr>
          <w:p w14:paraId="7D0A6F32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458CB00" w14:textId="334EB2ED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4FE9ECB6" w14:textId="11A7B5F0" w:rsidR="00FE017A" w:rsidRPr="00BD0CEC" w:rsidRDefault="00BD0CEC" w:rsidP="00BD0CEC">
            <w:pPr>
              <w:rPr>
                <w:rFonts w:asciiTheme="minorHAnsi" w:hAnsiTheme="minorHAnsi" w:cstheme="minorHAnsi"/>
                <w:lang w:bidi="th-TH"/>
              </w:rPr>
            </w:pPr>
            <w:r w:rsidRPr="00BD0CEC">
              <w:rPr>
                <w:rFonts w:asciiTheme="minorHAnsi" w:hAnsiTheme="minorHAnsi" w:cstheme="minorHAnsi"/>
              </w:rPr>
              <w:t>Maximum 5.0 per cent</w:t>
            </w:r>
          </w:p>
        </w:tc>
        <w:tc>
          <w:tcPr>
            <w:tcW w:w="2861" w:type="dxa"/>
          </w:tcPr>
          <w:p w14:paraId="5C2AF4FB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7052C7A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E017A" w:rsidRPr="00BD0CEC" w14:paraId="435CE4E3" w14:textId="77777777" w:rsidTr="003E6EF5">
        <w:trPr>
          <w:trHeight w:val="503"/>
        </w:trPr>
        <w:tc>
          <w:tcPr>
            <w:tcW w:w="720" w:type="dxa"/>
          </w:tcPr>
          <w:p w14:paraId="335A932F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4CD51D5" w14:textId="2CD6093B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43C93777" w14:textId="13DD2289" w:rsidR="00FE017A" w:rsidRPr="00BD0CEC" w:rsidRDefault="00BD0CEC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Maximum 0.1 per cent</w:t>
            </w:r>
          </w:p>
        </w:tc>
        <w:tc>
          <w:tcPr>
            <w:tcW w:w="2861" w:type="dxa"/>
          </w:tcPr>
          <w:p w14:paraId="196196F7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FE94730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E017A" w:rsidRPr="00BD0CEC" w14:paraId="55AF034C" w14:textId="77777777" w:rsidTr="003E6EF5">
        <w:trPr>
          <w:trHeight w:val="503"/>
        </w:trPr>
        <w:tc>
          <w:tcPr>
            <w:tcW w:w="720" w:type="dxa"/>
          </w:tcPr>
          <w:p w14:paraId="5DC5BA3F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586DE4E" w14:textId="33B1DEA3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20AFA87" w14:textId="08D3ADB8" w:rsidR="00FE017A" w:rsidRPr="00BD0CEC" w:rsidRDefault="00BD0CEC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98.5 % to 101.0 % (anhydrous substance).</w:t>
            </w:r>
          </w:p>
        </w:tc>
        <w:tc>
          <w:tcPr>
            <w:tcW w:w="2861" w:type="dxa"/>
          </w:tcPr>
          <w:p w14:paraId="1A39DC9F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8D16F7E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D0CEC" w:rsidRPr="00BD0CEC" w14:paraId="37A712BA" w14:textId="77777777" w:rsidTr="003E6EF5">
        <w:trPr>
          <w:trHeight w:val="1163"/>
        </w:trPr>
        <w:tc>
          <w:tcPr>
            <w:tcW w:w="720" w:type="dxa"/>
          </w:tcPr>
          <w:p w14:paraId="601EAE54" w14:textId="77777777" w:rsidR="00FE017A" w:rsidRPr="00BD0CEC" w:rsidRDefault="00FE017A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412B3C5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Microbial Contamination; TMC</w:t>
            </w:r>
          </w:p>
          <w:p w14:paraId="2C874B95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D0CEC">
              <w:rPr>
                <w:rFonts w:asciiTheme="minorHAnsi" w:hAnsiTheme="minorHAnsi" w:cstheme="minorHAnsi"/>
              </w:rPr>
              <w:t>Mould</w:t>
            </w:r>
            <w:proofErr w:type="spellEnd"/>
            <w:r w:rsidRPr="00BD0CEC">
              <w:rPr>
                <w:rFonts w:asciiTheme="minorHAnsi" w:hAnsiTheme="minorHAnsi" w:cstheme="minorHAnsi"/>
              </w:rPr>
              <w:t xml:space="preserve"> count</w:t>
            </w:r>
          </w:p>
          <w:p w14:paraId="5D6B63C0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7BDEA7AB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</w:p>
          <w:p w14:paraId="27D3530B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NMT 1000cfu/g</w:t>
            </w:r>
          </w:p>
          <w:p w14:paraId="712593A7" w14:textId="77777777" w:rsidR="00FE017A" w:rsidRPr="00BD0CEC" w:rsidRDefault="00FE017A" w:rsidP="003E6EF5">
            <w:pPr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NMT 100cfu/g</w:t>
            </w:r>
          </w:p>
          <w:p w14:paraId="499E5285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</w:rPr>
            </w:pPr>
            <w:r w:rsidRPr="00BD0CEC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9D0A509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D0CEC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458399D" w14:textId="77777777" w:rsidR="00FE017A" w:rsidRPr="00BD0CEC" w:rsidRDefault="00FE017A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1F86497B" w14:textId="77777777" w:rsidR="00FE017A" w:rsidRPr="00BD0CEC" w:rsidRDefault="00FE017A" w:rsidP="00FE017A">
      <w:pPr>
        <w:jc w:val="both"/>
        <w:rPr>
          <w:rFonts w:asciiTheme="minorHAnsi" w:hAnsiTheme="minorHAnsi" w:cstheme="minorHAnsi"/>
        </w:rPr>
      </w:pPr>
    </w:p>
    <w:p w14:paraId="7DBDBA56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72A28075" w14:textId="77777777" w:rsidR="00FE017A" w:rsidRPr="00BD0CEC" w:rsidRDefault="00FE017A" w:rsidP="00FE017A">
      <w:pPr>
        <w:jc w:val="both"/>
        <w:rPr>
          <w:rFonts w:asciiTheme="minorHAnsi" w:hAnsiTheme="minorHAnsi" w:cstheme="minorHAnsi"/>
        </w:rPr>
      </w:pPr>
      <w:r w:rsidRPr="00BD0CEC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D0CEC">
        <w:rPr>
          <w:rFonts w:asciiTheme="minorHAnsi" w:hAnsiTheme="minorHAnsi" w:cstheme="minorHAnsi"/>
        </w:rPr>
        <w:t>cfu</w:t>
      </w:r>
      <w:proofErr w:type="spellEnd"/>
      <w:r w:rsidRPr="00BD0CEC">
        <w:rPr>
          <w:rFonts w:asciiTheme="minorHAnsi" w:hAnsiTheme="minorHAnsi" w:cstheme="minorHAnsi"/>
        </w:rPr>
        <w:t>/g= Colony Forming Unit per Gram</w:t>
      </w:r>
    </w:p>
    <w:bookmarkEnd w:id="0"/>
    <w:p w14:paraId="5F26F539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749A7B1F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65725849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6EB1C474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34CA9179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5A3BA832" w14:textId="77777777" w:rsidR="00FE017A" w:rsidRPr="00BD0CEC" w:rsidRDefault="00FE017A" w:rsidP="00FE017A">
      <w:pPr>
        <w:rPr>
          <w:rFonts w:asciiTheme="minorHAnsi" w:hAnsiTheme="minorHAnsi" w:cstheme="minorHAnsi"/>
        </w:rPr>
      </w:pPr>
    </w:p>
    <w:p w14:paraId="6DFBDDC8" w14:textId="77777777" w:rsidR="002C70FE" w:rsidRPr="00BD0CEC" w:rsidRDefault="002C70FE">
      <w:pPr>
        <w:rPr>
          <w:rFonts w:asciiTheme="minorHAnsi" w:hAnsiTheme="minorHAnsi" w:cstheme="minorHAnsi"/>
        </w:rPr>
      </w:pPr>
    </w:p>
    <w:sectPr w:rsidR="002C70FE" w:rsidRPr="00BD0CEC" w:rsidSect="00FE017A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7ECE7" w14:textId="77777777" w:rsidR="00E23C16" w:rsidRDefault="00E23C16" w:rsidP="00FE017A">
      <w:r>
        <w:separator/>
      </w:r>
    </w:p>
  </w:endnote>
  <w:endnote w:type="continuationSeparator" w:id="0">
    <w:p w14:paraId="6F0A2EF8" w14:textId="77777777" w:rsidR="00E23C16" w:rsidRDefault="00E23C16" w:rsidP="00FE0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E729816" w14:textId="77777777" w:rsidTr="003E6EF5">
      <w:trPr>
        <w:trHeight w:val="410"/>
      </w:trPr>
      <w:tc>
        <w:tcPr>
          <w:tcW w:w="3403" w:type="dxa"/>
        </w:tcPr>
        <w:p w14:paraId="5726B2A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2A0E9A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2310AA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909A159" w14:textId="77777777" w:rsidTr="003E6EF5">
      <w:trPr>
        <w:trHeight w:val="411"/>
      </w:trPr>
      <w:tc>
        <w:tcPr>
          <w:tcW w:w="3403" w:type="dxa"/>
        </w:tcPr>
        <w:p w14:paraId="6D4178A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3BE97C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1D08EF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69F3E2BD" w14:textId="77777777" w:rsidTr="003E6EF5">
      <w:trPr>
        <w:trHeight w:val="214"/>
      </w:trPr>
      <w:tc>
        <w:tcPr>
          <w:tcW w:w="3403" w:type="dxa"/>
        </w:tcPr>
        <w:p w14:paraId="017FCAB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E8FCFC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E22D93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C4E675B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6DFE56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7D235D" w14:textId="77777777" w:rsidR="00E23C16" w:rsidRDefault="00E23C16" w:rsidP="00FE017A">
      <w:r>
        <w:separator/>
      </w:r>
    </w:p>
  </w:footnote>
  <w:footnote w:type="continuationSeparator" w:id="0">
    <w:p w14:paraId="66B36CF5" w14:textId="77777777" w:rsidR="00E23C16" w:rsidRDefault="00E23C16" w:rsidP="00FE0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36E92D4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3DB06CD1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44B61EC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55CC825" wp14:editId="1376FC4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AF865F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66C764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A02F29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E2242EE" w14:textId="5ABF010C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FE017A"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FE017A">
            <w:rPr>
              <w:rFonts w:asciiTheme="minorHAnsi" w:eastAsia="Calibri" w:hAnsiTheme="minorHAnsi" w:cstheme="minorHAnsi"/>
              <w:b/>
              <w:bCs/>
            </w:rPr>
            <w:t>35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403BE36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7A"/>
    <w:rsid w:val="002C70FE"/>
    <w:rsid w:val="00867E63"/>
    <w:rsid w:val="00921803"/>
    <w:rsid w:val="009A19E1"/>
    <w:rsid w:val="00BD0CEC"/>
    <w:rsid w:val="00C03810"/>
    <w:rsid w:val="00CA1CB0"/>
    <w:rsid w:val="00E23C16"/>
    <w:rsid w:val="00FE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D90E"/>
  <w15:chartTrackingRefBased/>
  <w15:docId w15:val="{D5C83DE2-B253-4F4A-836C-D41C5B35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1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FE01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E01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17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01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17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FE017A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FE017A"/>
    <w:rPr>
      <w:i/>
      <w:iCs/>
    </w:rPr>
  </w:style>
  <w:style w:type="character" w:styleId="Hyperlink">
    <w:name w:val="Hyperlink"/>
    <w:basedOn w:val="DefaultParagraphFont"/>
    <w:uiPriority w:val="99"/>
    <w:unhideWhenUsed/>
    <w:rsid w:val="00FE01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2025-01-30T09:56:00Z</dcterms:created>
  <dcterms:modified xsi:type="dcterms:W3CDTF">2025-01-30T10:14:00Z</dcterms:modified>
</cp:coreProperties>
</file>