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66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BD5CF6" w:rsidRPr="00FC750D" w14:paraId="0EF38388" w14:textId="77777777" w:rsidTr="00A26039">
        <w:trPr>
          <w:trHeight w:val="378"/>
        </w:trPr>
        <w:tc>
          <w:tcPr>
            <w:tcW w:w="648" w:type="dxa"/>
          </w:tcPr>
          <w:p w14:paraId="688A759C" w14:textId="77777777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2CEC122" w14:textId="77777777" w:rsidR="00B1556D" w:rsidRPr="00FC750D" w:rsidRDefault="00B1556D" w:rsidP="00A26039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0D3F88F" w14:textId="77777777" w:rsidR="00B1556D" w:rsidRPr="00FC750D" w:rsidRDefault="00B1556D" w:rsidP="00A26039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BD5CF6" w:rsidRPr="00FC750D" w14:paraId="6881139F" w14:textId="77777777" w:rsidTr="00A26039">
        <w:trPr>
          <w:trHeight w:val="542"/>
        </w:trPr>
        <w:tc>
          <w:tcPr>
            <w:tcW w:w="648" w:type="dxa"/>
          </w:tcPr>
          <w:p w14:paraId="2F09BC5E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38C3253" w14:textId="77777777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4735B44" w14:textId="239F3FCB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Determine the colour and appearance of material</w:t>
            </w:r>
          </w:p>
        </w:tc>
      </w:tr>
      <w:tr w:rsidR="00BD5CF6" w:rsidRPr="00FC750D" w14:paraId="3B90E8F3" w14:textId="77777777" w:rsidTr="00A26039">
        <w:trPr>
          <w:trHeight w:val="542"/>
        </w:trPr>
        <w:tc>
          <w:tcPr>
            <w:tcW w:w="648" w:type="dxa"/>
          </w:tcPr>
          <w:p w14:paraId="3ADAA563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9AB934C" w14:textId="44237FA1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563EA01A" w14:textId="34FE0FF5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Determine its solubility in water and in ethanol (96 per cent).</w:t>
            </w:r>
          </w:p>
        </w:tc>
      </w:tr>
      <w:tr w:rsidR="00BD5CF6" w:rsidRPr="00FC750D" w14:paraId="70712DD4" w14:textId="77777777" w:rsidTr="00A26039">
        <w:trPr>
          <w:trHeight w:val="542"/>
        </w:trPr>
        <w:tc>
          <w:tcPr>
            <w:tcW w:w="648" w:type="dxa"/>
          </w:tcPr>
          <w:p w14:paraId="41459482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5F1E16" w14:textId="77777777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6B8ED078" w14:textId="77777777" w:rsidR="00BD5CF6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A. Solution S  gives the </w:t>
            </w:r>
            <w:hyperlink r:id="rId7" w:anchor="p2p05057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reactions of sulfates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 . Dissolve about 45 mg of the substance to be examined in 5 mL of </w:t>
            </w:r>
            <w:hyperlink r:id="rId8" w:anchor="pop08624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or use 5 mL of the prescribed solution. Add 1 mL of </w:t>
            </w:r>
            <w:hyperlink r:id="rId9" w:anchor="pop03475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1 mL of </w:t>
            </w:r>
            <w:hyperlink r:id="rId10" w:anchor="pop03343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barium chloride solution R1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. A white precipitate is formed.</w:t>
            </w:r>
          </w:p>
          <w:p w14:paraId="60E085E0" w14:textId="77777777" w:rsidR="00BD5CF6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b) To the suspension obtained during reaction (a), add 0.1 mL of </w:t>
            </w:r>
            <w:r w:rsidRPr="00FC750D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0.05 M </w:t>
            </w:r>
            <w:hyperlink r:id="rId11" w:anchor="pop08632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iodine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The suspension remains yellow (distinction from sulfites and dithionites), but is </w:t>
            </w:r>
            <w:proofErr w:type="spellStart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decolorised</w:t>
            </w:r>
            <w:proofErr w:type="spellEnd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by adding dropwise </w:t>
            </w:r>
            <w:hyperlink r:id="rId12" w:anchor="pop03171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stannous chloride solution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(distinction from iodates). Boil the mixture. No </w:t>
            </w:r>
            <w:proofErr w:type="spellStart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coloured</w:t>
            </w:r>
            <w:proofErr w:type="spellEnd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precipitate is formed (distinction from selenates and </w:t>
            </w:r>
            <w:proofErr w:type="spellStart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tungstates</w:t>
            </w:r>
            <w:proofErr w:type="spellEnd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207CCD00" w14:textId="77777777" w:rsidR="00BD5CF6" w:rsidRPr="00FC750D" w:rsidRDefault="00BD5CF6" w:rsidP="00A26039">
            <w:pPr>
              <w:spacing w:line="276" w:lineRule="auto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 xml:space="preserve">B. Solution S gives the </w:t>
            </w:r>
            <w:hyperlink r:id="rId13" w:anchor="p2p05981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reaction of zinc</w:t>
              </w:r>
            </w:hyperlink>
            <w:r w:rsidRPr="00FC750D">
              <w:rPr>
                <w:rFonts w:cstheme="minorHAnsi"/>
              </w:rPr>
              <w:t> .</w:t>
            </w:r>
            <w:r w:rsidRPr="00FC750D">
              <w:rPr>
                <w:rFonts w:cstheme="minorHAnsi"/>
                <w:shd w:val="clear" w:color="auto" w:fill="FFFFFF"/>
              </w:rPr>
              <w:t xml:space="preserve">Dissolve 0.1 g of the substance to be examined in 5 mL of </w:t>
            </w:r>
            <w:hyperlink r:id="rId14" w:anchor="pop08624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FC750D">
              <w:rPr>
                <w:rFonts w:cstheme="minorHAnsi"/>
                <w:shd w:val="clear" w:color="auto" w:fill="FFFFFF"/>
              </w:rPr>
              <w:t xml:space="preserve"> or use 5 mL of the prescribed solution. Add 0.2 mL of </w:t>
            </w:r>
            <w:hyperlink r:id="rId15" w:anchor="pop02176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strong sodium hydroxide solution R</w:t>
              </w:r>
            </w:hyperlink>
            <w:r w:rsidRPr="00FC750D">
              <w:rPr>
                <w:rFonts w:cstheme="minorHAnsi"/>
                <w:shd w:val="clear" w:color="auto" w:fill="FFFFFF"/>
              </w:rPr>
              <w:t xml:space="preserve">. A white precipitate is formed. Add a further 2 mL of </w:t>
            </w:r>
            <w:hyperlink r:id="rId16" w:anchor="pop02176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strong sodium hydroxide solution R</w:t>
              </w:r>
            </w:hyperlink>
            <w:r w:rsidRPr="00FC750D">
              <w:rPr>
                <w:rFonts w:cstheme="minorHAnsi"/>
                <w:shd w:val="clear" w:color="auto" w:fill="FFFFFF"/>
              </w:rPr>
              <w:t xml:space="preserve">. The precipitate dissolves. Add 10 mL of </w:t>
            </w:r>
            <w:hyperlink r:id="rId17" w:anchor="pop03137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ammonium chloride solution R</w:t>
              </w:r>
            </w:hyperlink>
            <w:r w:rsidRPr="00FC750D">
              <w:rPr>
                <w:rFonts w:cstheme="minorHAnsi"/>
                <w:shd w:val="clear" w:color="auto" w:fill="FFFFFF"/>
              </w:rPr>
              <w:t xml:space="preserve">. The solution remains clear. Add 0.1 mL of </w:t>
            </w:r>
            <w:hyperlink r:id="rId18" w:anchor="pop03685" w:history="1"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 xml:space="preserve">sodium </w:t>
              </w:r>
              <w:proofErr w:type="spellStart"/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>sulfide</w:t>
              </w:r>
              <w:proofErr w:type="spellEnd"/>
              <w:r w:rsidRPr="00FC750D">
                <w:rPr>
                  <w:rStyle w:val="Hyperlink"/>
                  <w:rFonts w:cstheme="minorHAnsi"/>
                  <w:color w:val="auto"/>
                  <w:u w:val="none"/>
                </w:rPr>
                <w:t xml:space="preserve"> solution R</w:t>
              </w:r>
            </w:hyperlink>
            <w:r w:rsidRPr="00FC750D">
              <w:rPr>
                <w:rFonts w:cstheme="minorHAnsi"/>
                <w:shd w:val="clear" w:color="auto" w:fill="FFFFFF"/>
              </w:rPr>
              <w:t>. A flocculent white precipitate is formed.</w:t>
            </w:r>
          </w:p>
          <w:p w14:paraId="52390492" w14:textId="655F781E" w:rsidR="00B1556D" w:rsidRPr="00FC750D" w:rsidRDefault="00BD5CF6" w:rsidP="00A26039">
            <w:pPr>
              <w:spacing w:line="276" w:lineRule="auto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lastRenderedPageBreak/>
              <w:t>C. It complies with the limits of the assay.</w:t>
            </w:r>
          </w:p>
        </w:tc>
      </w:tr>
      <w:tr w:rsidR="00BD5CF6" w:rsidRPr="00FC750D" w14:paraId="7E6C5438" w14:textId="77777777" w:rsidTr="00A26039">
        <w:trPr>
          <w:trHeight w:val="413"/>
        </w:trPr>
        <w:tc>
          <w:tcPr>
            <w:tcW w:w="648" w:type="dxa"/>
          </w:tcPr>
          <w:p w14:paraId="40F80139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553AE12" w14:textId="5EF0B2B5" w:rsidR="00B1556D" w:rsidRPr="00FC750D" w:rsidRDefault="00B1556D" w:rsidP="00A26039">
            <w:pPr>
              <w:rPr>
                <w:b/>
                <w:bCs/>
              </w:rPr>
            </w:pPr>
            <w:r w:rsidRPr="00FC750D">
              <w:rPr>
                <w:b/>
                <w:bCs/>
              </w:rPr>
              <w:t>APPEARANCE</w:t>
            </w:r>
            <w:r w:rsidR="00FC750D" w:rsidRPr="00FC750D">
              <w:rPr>
                <w:b/>
                <w:bCs/>
              </w:rPr>
              <w:t xml:space="preserve"> </w:t>
            </w:r>
            <w:r w:rsidRPr="00FC750D">
              <w:rPr>
                <w:b/>
                <w:bCs/>
              </w:rPr>
              <w:t>OF SOULTION</w:t>
            </w:r>
          </w:p>
        </w:tc>
        <w:tc>
          <w:tcPr>
            <w:tcW w:w="7380" w:type="dxa"/>
          </w:tcPr>
          <w:p w14:paraId="767FA135" w14:textId="77777777" w:rsidR="00BD5CF6" w:rsidRPr="00FC750D" w:rsidRDefault="00BD5CF6" w:rsidP="00A26039">
            <w:pPr>
              <w:pStyle w:val="Heading3"/>
              <w:spacing w:line="276" w:lineRule="auto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FC750D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76498B27" w14:textId="2E9B0AFF" w:rsidR="00B1556D" w:rsidRPr="00FC750D" w:rsidRDefault="00BD5CF6" w:rsidP="00A26039">
            <w:pPr>
              <w:pStyle w:val="NormalWeb"/>
              <w:spacing w:line="276" w:lineRule="auto"/>
              <w:jc w:val="both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Dissolve 2.5 g in </w:t>
            </w:r>
            <w:hyperlink r:id="rId19" w:anchor="pop03294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 and dilute to 50 mL with the same solvent.</w:t>
            </w:r>
          </w:p>
        </w:tc>
      </w:tr>
      <w:tr w:rsidR="00BD5CF6" w:rsidRPr="00FC750D" w14:paraId="5658F6A9" w14:textId="77777777" w:rsidTr="00A26039">
        <w:trPr>
          <w:trHeight w:val="413"/>
        </w:trPr>
        <w:tc>
          <w:tcPr>
            <w:tcW w:w="648" w:type="dxa"/>
          </w:tcPr>
          <w:p w14:paraId="1CE7EEB1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8BCCA01" w14:textId="25EAFA5E" w:rsidR="00B1556D" w:rsidRPr="00FC750D" w:rsidRDefault="00BD5CF6" w:rsidP="00A26039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6BDB47A8" w14:textId="01B7B20E" w:rsidR="00B1556D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Determine the pH of solution S</w:t>
            </w:r>
          </w:p>
        </w:tc>
      </w:tr>
      <w:tr w:rsidR="00BD5CF6" w:rsidRPr="00FC750D" w14:paraId="36ED0311" w14:textId="77777777" w:rsidTr="00A26039">
        <w:trPr>
          <w:trHeight w:val="413"/>
        </w:trPr>
        <w:tc>
          <w:tcPr>
            <w:tcW w:w="648" w:type="dxa"/>
          </w:tcPr>
          <w:p w14:paraId="2DFB8A56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F6D006" w14:textId="01AC1436" w:rsidR="00B1556D" w:rsidRPr="00FC750D" w:rsidRDefault="00BD5CF6" w:rsidP="00A26039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CHLORIDES</w:t>
            </w:r>
          </w:p>
        </w:tc>
        <w:tc>
          <w:tcPr>
            <w:tcW w:w="7380" w:type="dxa"/>
          </w:tcPr>
          <w:p w14:paraId="1D27C9E3" w14:textId="77777777" w:rsidR="00BD5CF6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Dilute 3.3 mL of solution S to 15 mL with </w:t>
            </w:r>
            <w:hyperlink r:id="rId20" w:anchor="pop08687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To 15 mL of the prescribed solution add 1 mL of </w:t>
            </w:r>
            <w:hyperlink r:id="rId21" w:anchor="pop05150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nitric acid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pour the mixture as a single addition into a test-tube containing 1 mL of </w:t>
            </w:r>
            <w:hyperlink r:id="rId22" w:anchor="p2p04316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silver nitrate solution</w:t>
              </w:r>
            </w:hyperlink>
            <w:r w:rsidRPr="00FC750D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R2</w: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10 mL of </w:t>
            </w:r>
            <w:hyperlink r:id="rId23" w:anchor="pop01548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chloride standard solution (5 ppm Cl)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24" w:anchor="pop08624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. Examine the tubes laterally against a black background.</w:t>
            </w:r>
          </w:p>
          <w:p w14:paraId="7056399C" w14:textId="72D3DB2D" w:rsidR="00B1556D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After standing for 5 min protected from light, any opalescence in the test solution is not more intense than that in the standard.</w:t>
            </w:r>
          </w:p>
        </w:tc>
      </w:tr>
      <w:tr w:rsidR="00BD5CF6" w:rsidRPr="00FC750D" w14:paraId="07FD20F5" w14:textId="77777777" w:rsidTr="00A26039">
        <w:trPr>
          <w:trHeight w:val="413"/>
        </w:trPr>
        <w:tc>
          <w:tcPr>
            <w:tcW w:w="648" w:type="dxa"/>
          </w:tcPr>
          <w:p w14:paraId="3D9B8482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2374732" w14:textId="30E817E3" w:rsidR="00B1556D" w:rsidRPr="00FC750D" w:rsidRDefault="00BD5CF6" w:rsidP="00A26039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IRON</w:t>
            </w:r>
          </w:p>
        </w:tc>
        <w:tc>
          <w:tcPr>
            <w:tcW w:w="7380" w:type="dxa"/>
          </w:tcPr>
          <w:p w14:paraId="10DF34EA" w14:textId="77777777" w:rsidR="00BD5CF6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Dilute 2 mL of solution S to 10 mL with </w:t>
            </w:r>
            <w:hyperlink r:id="rId25" w:anchor="pop08687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. Use in this test 0.5 mL of </w:t>
            </w:r>
            <w:proofErr w:type="spellStart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instrText>HYPERLINK "file:///C:\\Users\\USER\\Desktop\\bp-2017\\appendices\\appendix-01\\appendix-01-a\\mercaptoacetic-acid.html" \l "pop05357"</w:instrTex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FC750D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thioglycollic</w:t>
            </w:r>
            <w:proofErr w:type="spellEnd"/>
            <w:r w:rsidRPr="00FC750D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 xml:space="preserve"> acid R</w:t>
            </w:r>
            <w:r w:rsidRPr="00FC750D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fldChar w:fldCharType="end"/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Dissolve the prescribed quantity of the substance to be examined in </w:t>
            </w:r>
            <w:hyperlink r:id="rId26" w:anchor="pop08624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 or use 10 mL of the prescribed solution. Add 2 mL of a 200 g/L solution of </w:t>
            </w:r>
            <w:hyperlink r:id="rId27" w:anchor="pop07821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citric acid</w:t>
              </w:r>
            </w:hyperlink>
            <w:r w:rsidRPr="00FC750D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monohydrate R</w: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0.1 mL of </w:t>
            </w:r>
            <w:hyperlink r:id="rId28" w:anchor="pop05337" w:history="1">
              <w:proofErr w:type="spellStart"/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thioglycollic</w:t>
              </w:r>
              <w:proofErr w:type="spellEnd"/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 acid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Mix, make alkaline with </w:t>
            </w:r>
            <w:hyperlink r:id="rId29" w:anchor="pop08372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ammonia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dilute to 20 mL with </w:t>
            </w:r>
            <w:hyperlink r:id="rId30" w:anchor="pop08624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manner, using 10 mL of </w:t>
            </w:r>
            <w:hyperlink r:id="rId31" w:anchor="pop02150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iron standard solution (1 ppm Fe)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DB30614" w14:textId="7C677920" w:rsidR="00B1556D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After 5 min, any pink </w:t>
            </w:r>
            <w:proofErr w:type="spellStart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FC750D">
              <w:rPr>
                <w:rFonts w:asciiTheme="minorHAnsi" w:hAnsiTheme="minorHAnsi" w:cstheme="minorHAnsi"/>
                <w:sz w:val="22"/>
                <w:szCs w:val="22"/>
              </w:rPr>
              <w:t xml:space="preserve"> in the test solution is not more intense than that in the standard.</w:t>
            </w:r>
          </w:p>
        </w:tc>
      </w:tr>
      <w:tr w:rsidR="00BD5CF6" w:rsidRPr="00FC750D" w14:paraId="498264E0" w14:textId="77777777" w:rsidTr="00A26039">
        <w:trPr>
          <w:trHeight w:val="413"/>
        </w:trPr>
        <w:tc>
          <w:tcPr>
            <w:tcW w:w="648" w:type="dxa"/>
          </w:tcPr>
          <w:p w14:paraId="54FD87B9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D4C9F2C" w14:textId="77777777" w:rsidR="00B1556D" w:rsidRPr="00FC750D" w:rsidRDefault="00B1556D" w:rsidP="00A26039">
            <w:pPr>
              <w:pStyle w:val="NoSpacing"/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6361ED95" w14:textId="77777777" w:rsidR="00BD5CF6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Dissolve 0.200 g in 5 mL of </w:t>
            </w:r>
            <w:hyperlink r:id="rId32" w:anchor="pop05431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. Carry out the complexometric titration of zinc.</w:t>
            </w:r>
          </w:p>
          <w:p w14:paraId="04BFB4A9" w14:textId="63DFFA67" w:rsidR="00B1556D" w:rsidRPr="00FC750D" w:rsidRDefault="00BD5CF6" w:rsidP="00A26039">
            <w:pPr>
              <w:pStyle w:val="NormalWeb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1 mL of </w:t>
            </w:r>
            <w:hyperlink r:id="rId33" w:anchor="pop05310" w:history="1">
              <w:r w:rsidRPr="00FC750D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sodium edetate</w:t>
              </w:r>
            </w:hyperlink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 is equivalent to 28.75 mg of ZnSO</w:t>
            </w:r>
            <w:r w:rsidRPr="00FC750D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,7H</w:t>
            </w:r>
            <w:r w:rsidRPr="00FC750D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FC750D">
              <w:rPr>
                <w:rFonts w:asciiTheme="minorHAnsi" w:hAnsiTheme="minorHAnsi" w:cstheme="minorHAnsi"/>
                <w:sz w:val="22"/>
                <w:szCs w:val="22"/>
              </w:rPr>
              <w:t>0.</w:t>
            </w:r>
          </w:p>
        </w:tc>
      </w:tr>
      <w:tr w:rsidR="00BD5CF6" w:rsidRPr="00FC750D" w14:paraId="265D591F" w14:textId="77777777" w:rsidTr="00A26039">
        <w:trPr>
          <w:trHeight w:val="413"/>
        </w:trPr>
        <w:tc>
          <w:tcPr>
            <w:tcW w:w="648" w:type="dxa"/>
          </w:tcPr>
          <w:p w14:paraId="2A64C908" w14:textId="77777777" w:rsidR="00B1556D" w:rsidRPr="00FC750D" w:rsidRDefault="00B1556D" w:rsidP="00A2603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78101B5" w14:textId="77777777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C750D">
              <w:rPr>
                <w:rFonts w:cstheme="minorHAnsi"/>
                <w:b/>
                <w:bCs/>
              </w:rPr>
              <w:t>MICROBIAL ENUMERATION TEST</w:t>
            </w:r>
          </w:p>
          <w:p w14:paraId="2B2B79BC" w14:textId="77777777" w:rsidR="00B1556D" w:rsidRPr="00FC750D" w:rsidRDefault="00B1556D" w:rsidP="00A2603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3AB9A6C" w14:textId="77777777" w:rsidR="00FC750D" w:rsidRPr="00FC750D" w:rsidRDefault="00FC750D" w:rsidP="00A26039">
            <w:p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FC750D">
              <w:rPr>
                <w:rFonts w:cstheme="minorHAnsi"/>
                <w:b/>
              </w:rPr>
              <w:t>molds</w:t>
            </w:r>
            <w:proofErr w:type="spellEnd"/>
            <w:r w:rsidRPr="00FC750D">
              <w:rPr>
                <w:rFonts w:cstheme="minorHAnsi"/>
                <w:b/>
              </w:rPr>
              <w:t xml:space="preserve"> count (TYMC) by the pour plate method</w:t>
            </w:r>
            <w:r w:rsidRPr="00FC750D">
              <w:rPr>
                <w:rFonts w:cstheme="minorHAnsi"/>
              </w:rPr>
              <w:t>.</w:t>
            </w:r>
          </w:p>
          <w:p w14:paraId="094FEDE4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FC750D">
              <w:rPr>
                <w:rFonts w:eastAsia="Times New Roman" w:cstheme="minorHAnsi"/>
              </w:rPr>
              <w:t>center</w:t>
            </w:r>
            <w:proofErr w:type="spellEnd"/>
            <w:r w:rsidRPr="00FC750D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5A65F056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t>Open the lid of the prepared media. (</w:t>
            </w:r>
            <w:r w:rsidRPr="00FC750D">
              <w:rPr>
                <w:rFonts w:cstheme="minorHAnsi"/>
              </w:rPr>
              <w:t>soya bean digest agar for TAMC</w:t>
            </w:r>
            <w:r w:rsidRPr="00FC750D">
              <w:rPr>
                <w:rFonts w:eastAsia="Times New Roman" w:cstheme="minorHAnsi"/>
              </w:rPr>
              <w:t xml:space="preserve"> and </w:t>
            </w:r>
            <w:proofErr w:type="spellStart"/>
            <w:r w:rsidRPr="00FC750D">
              <w:rPr>
                <w:rFonts w:eastAsia="Times New Roman" w:cstheme="minorHAnsi"/>
              </w:rPr>
              <w:t>Sabouraud</w:t>
            </w:r>
            <w:proofErr w:type="spellEnd"/>
            <w:r w:rsidRPr="00FC750D">
              <w:rPr>
                <w:rFonts w:eastAsia="Times New Roman" w:cstheme="minorHAnsi"/>
              </w:rPr>
              <w:t xml:space="preserve"> Dextrose Agar for TYMC)</w:t>
            </w:r>
          </w:p>
          <w:p w14:paraId="13C1E90A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1115D74A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0DF0DD45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lastRenderedPageBreak/>
              <w:t>Allow the media to completely solidify.</w:t>
            </w:r>
          </w:p>
          <w:p w14:paraId="6C655A0F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073CE1EC" w14:textId="77777777" w:rsidR="00FC750D" w:rsidRPr="00FC750D" w:rsidRDefault="00FC750D" w:rsidP="00A2603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C750D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FC750D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FC750D">
              <w:rPr>
                <w:rFonts w:cstheme="minorHAnsi"/>
              </w:rPr>
              <w:t>Sabouraud</w:t>
            </w:r>
            <w:proofErr w:type="spellEnd"/>
            <w:r w:rsidRPr="00FC750D">
              <w:rPr>
                <w:rFonts w:cstheme="minorHAnsi"/>
              </w:rPr>
              <w:t xml:space="preserve"> Dextrose Agar at 20°C - 25°C for 72hours  </w:t>
            </w:r>
          </w:p>
          <w:p w14:paraId="45B3C093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Test for Absence of Pathogen</w:t>
            </w:r>
          </w:p>
          <w:p w14:paraId="1BEF96D4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Test for E. coli</w:t>
            </w:r>
            <w:r w:rsidRPr="00FC750D">
              <w:rPr>
                <w:rFonts w:cstheme="minorHAnsi"/>
              </w:rPr>
              <w:t>:</w:t>
            </w:r>
          </w:p>
          <w:p w14:paraId="517A0B2C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Using same dilution</w:t>
            </w:r>
          </w:p>
          <w:p w14:paraId="520B6DC0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1B7E45A1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Incubate the MacConkey broth bottle at 30</w:t>
            </w:r>
            <w:r w:rsidRPr="00FC750D">
              <w:rPr>
                <w:rFonts w:cstheme="minorHAnsi"/>
                <w:vertAlign w:val="superscript"/>
              </w:rPr>
              <w:t>0</w:t>
            </w:r>
            <w:r w:rsidRPr="00FC750D">
              <w:rPr>
                <w:rFonts w:cstheme="minorHAnsi"/>
              </w:rPr>
              <w:t>C-35</w:t>
            </w:r>
            <w:r w:rsidRPr="00FC750D">
              <w:rPr>
                <w:rFonts w:cstheme="minorHAnsi"/>
                <w:vertAlign w:val="superscript"/>
              </w:rPr>
              <w:t>0</w:t>
            </w:r>
            <w:r w:rsidRPr="00FC750D">
              <w:rPr>
                <w:rFonts w:cstheme="minorHAnsi"/>
              </w:rPr>
              <w:t>C for 24 hours.</w:t>
            </w:r>
          </w:p>
          <w:p w14:paraId="5641F406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3B3B6F69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Incubate plates at 30°C to 35°C for 48 hours.</w:t>
            </w:r>
          </w:p>
          <w:p w14:paraId="722DD1D4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62D7A52E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lastRenderedPageBreak/>
              <w:t>Observe and record the presence or absence of specified microorganisms.</w:t>
            </w:r>
          </w:p>
          <w:p w14:paraId="05E8B699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Include positive and negative controls in each batch of tests.</w:t>
            </w:r>
          </w:p>
          <w:p w14:paraId="4BB1B9BD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Verify the performance of media and reagents used in the analysis.</w:t>
            </w:r>
          </w:p>
          <w:p w14:paraId="7C2F5D4D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Interpretation of Results</w:t>
            </w:r>
          </w:p>
          <w:p w14:paraId="401B446A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The bacterial count should not exceed 10</w:t>
            </w:r>
            <w:r w:rsidRPr="00FC750D">
              <w:rPr>
                <w:rFonts w:cstheme="minorHAnsi"/>
                <w:vertAlign w:val="superscript"/>
              </w:rPr>
              <w:t>2</w:t>
            </w:r>
            <w:r w:rsidRPr="00FC750D">
              <w:rPr>
                <w:rFonts w:cstheme="minorHAnsi"/>
              </w:rPr>
              <w:t>cfu/</w:t>
            </w:r>
            <w:proofErr w:type="gramStart"/>
            <w:r w:rsidRPr="00FC750D">
              <w:rPr>
                <w:rFonts w:cstheme="minorHAnsi"/>
              </w:rPr>
              <w:t>ml  while</w:t>
            </w:r>
            <w:proofErr w:type="gramEnd"/>
            <w:r w:rsidRPr="00FC750D">
              <w:rPr>
                <w:rFonts w:cstheme="minorHAnsi"/>
              </w:rPr>
              <w:t xml:space="preserve"> that of the fungal count should not be more than 10</w:t>
            </w:r>
            <w:r w:rsidRPr="00FC750D">
              <w:rPr>
                <w:rFonts w:cstheme="minorHAnsi"/>
                <w:vertAlign w:val="superscript"/>
              </w:rPr>
              <w:t>2</w:t>
            </w:r>
            <w:r w:rsidRPr="00FC750D">
              <w:rPr>
                <w:rFonts w:cstheme="minorHAnsi"/>
              </w:rPr>
              <w:t xml:space="preserve">cfu/ml. There should be absence of </w:t>
            </w:r>
            <w:proofErr w:type="spellStart"/>
            <w:r w:rsidRPr="00FC750D">
              <w:rPr>
                <w:rFonts w:cstheme="minorHAnsi"/>
              </w:rPr>
              <w:t>fecal</w:t>
            </w:r>
            <w:proofErr w:type="spellEnd"/>
            <w:r w:rsidRPr="00FC750D">
              <w:rPr>
                <w:rFonts w:cstheme="minorHAnsi"/>
              </w:rPr>
              <w:t xml:space="preserve"> coliform (E coli).</w:t>
            </w:r>
          </w:p>
          <w:p w14:paraId="711C70A5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B1A577C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FC750D">
              <w:rPr>
                <w:rFonts w:cstheme="minorHAnsi"/>
              </w:rPr>
              <w:t>is considered to be</w:t>
            </w:r>
            <w:proofErr w:type="gramEnd"/>
            <w:r w:rsidRPr="00FC750D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6C9B1F76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FC750D">
              <w:rPr>
                <w:rFonts w:cstheme="minorHAnsi"/>
              </w:rPr>
              <w:t>Sabouraud</w:t>
            </w:r>
            <w:proofErr w:type="spellEnd"/>
            <w:r w:rsidRPr="00FC750D">
              <w:rPr>
                <w:rFonts w:cstheme="minorHAnsi"/>
              </w:rPr>
              <w:t xml:space="preserve">  dextrose</w:t>
            </w:r>
            <w:proofErr w:type="gramEnd"/>
            <w:r w:rsidRPr="00FC750D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1612F5F8" w14:textId="77777777" w:rsidR="00FC750D" w:rsidRPr="00FC750D" w:rsidRDefault="00FC750D" w:rsidP="00A2603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C750D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7072E78F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</w:rPr>
            </w:pPr>
            <w:r w:rsidRPr="00FC750D">
              <w:rPr>
                <w:rFonts w:cstheme="minorHAnsi"/>
              </w:rPr>
              <w:lastRenderedPageBreak/>
              <w:t>10</w:t>
            </w:r>
            <w:r w:rsidRPr="00FC750D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FC750D">
              <w:rPr>
                <w:rFonts w:cstheme="minorHAnsi"/>
              </w:rPr>
              <w:t>CFU :</w:t>
            </w:r>
            <w:proofErr w:type="gramEnd"/>
            <w:r w:rsidRPr="00FC750D">
              <w:rPr>
                <w:rFonts w:cstheme="minorHAnsi"/>
              </w:rPr>
              <w:t xml:space="preserve"> maximum acceptable count</w:t>
            </w:r>
            <w:r w:rsidRPr="00FC750D">
              <w:rPr>
                <w:rFonts w:eastAsia="MS Gothic" w:cstheme="minorHAnsi"/>
              </w:rPr>
              <w:t>＝</w:t>
            </w:r>
            <w:r w:rsidRPr="00FC750D">
              <w:rPr>
                <w:rFonts w:cstheme="minorHAnsi"/>
              </w:rPr>
              <w:t>20</w:t>
            </w:r>
          </w:p>
          <w:p w14:paraId="032A4932" w14:textId="77777777" w:rsidR="00FC750D" w:rsidRPr="00FC750D" w:rsidRDefault="00FC750D" w:rsidP="00A26039">
            <w:pPr>
              <w:pStyle w:val="NoSpacing"/>
              <w:spacing w:line="276" w:lineRule="auto"/>
              <w:rPr>
                <w:rFonts w:cstheme="minorHAnsi"/>
              </w:rPr>
            </w:pPr>
            <w:r w:rsidRPr="00FC750D">
              <w:rPr>
                <w:rFonts w:cstheme="minorHAnsi"/>
              </w:rPr>
              <w:t>10</w:t>
            </w:r>
            <w:r w:rsidRPr="00FC750D">
              <w:rPr>
                <w:rFonts w:cstheme="minorHAnsi"/>
                <w:vertAlign w:val="superscript"/>
              </w:rPr>
              <w:t xml:space="preserve">2 </w:t>
            </w:r>
            <w:r w:rsidRPr="00FC750D">
              <w:rPr>
                <w:rFonts w:cstheme="minorHAnsi"/>
              </w:rPr>
              <w:t>CFU: maximum acceptable count</w:t>
            </w:r>
            <w:r w:rsidRPr="00FC750D">
              <w:rPr>
                <w:rFonts w:eastAsia="MS Gothic" w:cstheme="minorHAnsi"/>
              </w:rPr>
              <w:t>＝</w:t>
            </w:r>
            <w:r w:rsidRPr="00FC750D">
              <w:rPr>
                <w:rFonts w:cstheme="minorHAnsi"/>
              </w:rPr>
              <w:t xml:space="preserve">200, </w:t>
            </w:r>
          </w:p>
          <w:p w14:paraId="17EE2710" w14:textId="0846BA8A" w:rsidR="00B1556D" w:rsidRPr="00FC750D" w:rsidRDefault="00FC750D" w:rsidP="00A26039">
            <w:pPr>
              <w:spacing w:after="0" w:line="276" w:lineRule="auto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10</w:t>
            </w:r>
            <w:r w:rsidRPr="00FC750D">
              <w:rPr>
                <w:rFonts w:cstheme="minorHAnsi"/>
                <w:vertAlign w:val="superscript"/>
              </w:rPr>
              <w:t xml:space="preserve">3 </w:t>
            </w:r>
            <w:r w:rsidRPr="00FC750D">
              <w:rPr>
                <w:rFonts w:cstheme="minorHAnsi"/>
              </w:rPr>
              <w:t>CFU: maximum acceptable count</w:t>
            </w:r>
            <w:r w:rsidRPr="00FC750D">
              <w:rPr>
                <w:rFonts w:eastAsia="MS Gothic" w:cstheme="minorHAnsi"/>
              </w:rPr>
              <w:t>＝</w:t>
            </w:r>
            <w:r w:rsidRPr="00FC750D">
              <w:rPr>
                <w:rFonts w:cstheme="minorHAnsi"/>
              </w:rPr>
              <w:t>2000.</w:t>
            </w:r>
          </w:p>
        </w:tc>
      </w:tr>
    </w:tbl>
    <w:p w14:paraId="6630B89A" w14:textId="77777777" w:rsidR="00B1556D" w:rsidRPr="00FC750D" w:rsidRDefault="00B1556D" w:rsidP="00FC750D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BD5CF6" w:rsidRPr="00FC750D" w14:paraId="3338ED3F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6CA94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6796A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CB5D8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C750D">
              <w:rPr>
                <w:rFonts w:cstheme="minorHAnsi"/>
                <w:b/>
              </w:rPr>
              <w:t>REASON FOR REVIEW</w:t>
            </w:r>
          </w:p>
        </w:tc>
      </w:tr>
      <w:tr w:rsidR="00BD5CF6" w:rsidRPr="00FC750D" w14:paraId="6C5F2EC9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5232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80681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617F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FIRST ISSUE</w:t>
            </w:r>
          </w:p>
        </w:tc>
      </w:tr>
      <w:tr w:rsidR="00BD5CF6" w:rsidRPr="00FC750D" w14:paraId="50EE5EA6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B35B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77EA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F4EC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Review of the procedures</w:t>
            </w:r>
          </w:p>
          <w:p w14:paraId="1723BBF5" w14:textId="77777777" w:rsidR="00B1556D" w:rsidRPr="00FC750D" w:rsidRDefault="00B1556D" w:rsidP="00FC750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C750D">
              <w:rPr>
                <w:rFonts w:cstheme="minorHAnsi"/>
              </w:rPr>
              <w:t>Change in header and footer format</w:t>
            </w:r>
          </w:p>
        </w:tc>
      </w:tr>
    </w:tbl>
    <w:p w14:paraId="63B1EC6E" w14:textId="77777777" w:rsidR="00B1556D" w:rsidRPr="00FC750D" w:rsidRDefault="00B1556D" w:rsidP="00FC750D">
      <w:pPr>
        <w:spacing w:line="276" w:lineRule="auto"/>
        <w:jc w:val="both"/>
        <w:rPr>
          <w:rFonts w:cstheme="minorHAnsi"/>
        </w:rPr>
      </w:pPr>
    </w:p>
    <w:p w14:paraId="3BC827E8" w14:textId="77777777" w:rsidR="00B1556D" w:rsidRPr="00FC750D" w:rsidRDefault="00B1556D" w:rsidP="00FC750D">
      <w:pPr>
        <w:spacing w:line="276" w:lineRule="auto"/>
        <w:jc w:val="both"/>
        <w:rPr>
          <w:rFonts w:cstheme="minorHAnsi"/>
        </w:rPr>
      </w:pPr>
    </w:p>
    <w:p w14:paraId="0CB01B53" w14:textId="77777777" w:rsidR="002C70FE" w:rsidRPr="00FC750D" w:rsidRDefault="002C70FE" w:rsidP="00FC750D">
      <w:pPr>
        <w:spacing w:line="276" w:lineRule="auto"/>
        <w:jc w:val="both"/>
        <w:rPr>
          <w:rFonts w:cstheme="minorHAnsi"/>
        </w:rPr>
      </w:pPr>
    </w:p>
    <w:sectPr w:rsidR="002C70FE" w:rsidRPr="00FC750D" w:rsidSect="00A26039">
      <w:headerReference w:type="default" r:id="rId34"/>
      <w:footerReference w:type="default" r:id="rId35"/>
      <w:pgSz w:w="12240" w:h="15840"/>
      <w:pgMar w:top="1080" w:right="1440" w:bottom="1440" w:left="1440" w:header="36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0022A" w14:textId="77777777" w:rsidR="00C66243" w:rsidRDefault="00C66243" w:rsidP="00B1556D">
      <w:pPr>
        <w:spacing w:after="0" w:line="240" w:lineRule="auto"/>
      </w:pPr>
      <w:r>
        <w:separator/>
      </w:r>
    </w:p>
  </w:endnote>
  <w:endnote w:type="continuationSeparator" w:id="0">
    <w:p w14:paraId="5B26153F" w14:textId="77777777" w:rsidR="00C66243" w:rsidRDefault="00C66243" w:rsidP="00B1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316598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8F2F6C" w14:textId="77777777" w:rsidR="00FC750D" w:rsidRDefault="00FC750D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FC750D" w:rsidRPr="00FC750D" w14:paraId="610C5474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4F1B2F68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60F67535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69FB5695" w14:textId="77777777" w:rsidR="00FC750D" w:rsidRPr="00FC750D" w:rsidRDefault="00FC750D" w:rsidP="00FC750D">
                  <w:pPr>
                    <w:rPr>
                      <w:rFonts w:cstheme="minorHAnsi"/>
                      <w:b/>
                    </w:rPr>
                  </w:pPr>
                  <w:r w:rsidRPr="00FC750D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6A357448" w14:textId="77777777" w:rsidR="00FC750D" w:rsidRPr="00FC750D" w:rsidRDefault="00FC750D" w:rsidP="00FC750D">
                  <w:pPr>
                    <w:rPr>
                      <w:rFonts w:cstheme="minorHAnsi"/>
                      <w:b/>
                    </w:rPr>
                  </w:pPr>
                  <w:r w:rsidRPr="00FC750D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1FBAEC6A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FC750D" w:rsidRPr="00FC750D" w14:paraId="4C726B16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3110DDF4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6F1F9E1F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2B020C37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89B64B0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FC750D" w:rsidRPr="00FC750D" w14:paraId="36D6588E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5C82F8D7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279145BF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0B2D6A9C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85F9B51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FC750D" w:rsidRPr="00FC750D" w14:paraId="7D7D5CAF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5810092A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7A3C7854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  <w:r w:rsidRPr="00FC750D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7CE13A2E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781E6BA" w14:textId="77777777" w:rsidR="00FC750D" w:rsidRPr="00FC750D" w:rsidRDefault="00FC750D" w:rsidP="00FC750D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4D59B416" w14:textId="77777777" w:rsidR="00FC750D" w:rsidRPr="00FC750D" w:rsidRDefault="00FC750D" w:rsidP="00FC750D">
            <w:pPr>
              <w:pStyle w:val="Footer"/>
              <w:rPr>
                <w:rFonts w:cstheme="minorHAnsi"/>
              </w:rPr>
            </w:pPr>
          </w:p>
          <w:p w14:paraId="5767E80F" w14:textId="60B2EF32" w:rsidR="00FC750D" w:rsidRDefault="00FC75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572681" w14:textId="77777777" w:rsidR="00E37799" w:rsidRPr="00FC750D" w:rsidRDefault="00E3779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B951B" w14:textId="77777777" w:rsidR="00C66243" w:rsidRDefault="00C66243" w:rsidP="00B1556D">
      <w:pPr>
        <w:spacing w:after="0" w:line="240" w:lineRule="auto"/>
      </w:pPr>
      <w:r>
        <w:separator/>
      </w:r>
    </w:p>
  </w:footnote>
  <w:footnote w:type="continuationSeparator" w:id="0">
    <w:p w14:paraId="4ECD2FF1" w14:textId="77777777" w:rsidR="00C66243" w:rsidRDefault="00C66243" w:rsidP="00B15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7679C3" w:rsidRPr="007679C3" w14:paraId="36D41531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AFB0FF" w14:textId="77777777" w:rsidR="00E37799" w:rsidRPr="007679C3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7679C3">
            <w:rPr>
              <w:rFonts w:cstheme="minorHAnsi"/>
              <w:b/>
              <w:bCs/>
              <w:noProof/>
            </w:rPr>
            <w:drawing>
              <wp:inline distT="0" distB="0" distL="0" distR="0" wp14:anchorId="745B14BB" wp14:editId="65374C3B">
                <wp:extent cx="981075" cy="744220"/>
                <wp:effectExtent l="0" t="0" r="9525" b="0"/>
                <wp:docPr id="277676192" name="Picture 27767619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679C3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7679C3">
            <w:rPr>
              <w:rFonts w:cstheme="minorHAnsi"/>
              <w:b/>
              <w:bCs/>
            </w:rPr>
            <w:t>ILORIN,</w:t>
          </w:r>
          <w:r w:rsidRPr="007679C3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7679C3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7679C3">
            <w:rPr>
              <w:rFonts w:eastAsia="Calibri" w:cstheme="minorHAnsi"/>
              <w:b/>
              <w:bCs/>
            </w:rPr>
            <w:t>Ohimege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7679C3">
            <w:rPr>
              <w:rFonts w:eastAsia="Calibri" w:cstheme="minorHAnsi"/>
              <w:b/>
              <w:bCs/>
            </w:rPr>
            <w:t>Kwara</w:t>
          </w:r>
          <w:proofErr w:type="spellEnd"/>
          <w:r w:rsidRPr="007679C3">
            <w:rPr>
              <w:rFonts w:eastAsia="Calibri" w:cstheme="minorHAnsi"/>
              <w:b/>
              <w:bCs/>
            </w:rPr>
            <w:t xml:space="preserve"> State, PMB 1499</w:t>
          </w:r>
          <w:r w:rsidRPr="007679C3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25E593" w14:textId="77777777" w:rsidR="00E37799" w:rsidRPr="007679C3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7679C3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3E5286B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94C7FEA" w14:textId="2EC43AF1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B1556D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27</w:t>
          </w:r>
        </w:p>
      </w:tc>
    </w:tr>
    <w:tr w:rsidR="007679C3" w:rsidRPr="007679C3" w14:paraId="15338C1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3DC2D6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682A8A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C34BCB5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E38697C" w14:textId="6F14590F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B1556D">
            <w:rPr>
              <w:rFonts w:asciiTheme="minorHAnsi" w:hAnsiTheme="minorHAnsi" w:cstheme="minorHAnsi"/>
              <w:b/>
              <w:bCs/>
              <w:sz w:val="22"/>
              <w:szCs w:val="22"/>
            </w:rPr>
            <w:t>27</w:t>
          </w:r>
        </w:p>
      </w:tc>
    </w:tr>
    <w:tr w:rsidR="007679C3" w:rsidRPr="007679C3" w14:paraId="0ABBCDC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924A95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443C7B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CD0E205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47BC185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>th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Jan., 2024</w:t>
          </w:r>
        </w:p>
      </w:tc>
    </w:tr>
    <w:tr w:rsidR="007679C3" w:rsidRPr="007679C3" w14:paraId="7626F03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1D2298D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690F364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1D6361F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1E7013A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7679C3" w:rsidRPr="007679C3" w14:paraId="02B11689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DAB8F6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7F691C1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9427188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50A2EC5" w14:textId="77777777" w:rsidR="00E37799" w:rsidRPr="007679C3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4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  <w:vertAlign w:val="superscript"/>
            </w:rPr>
            <w:t xml:space="preserve">th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Dec., 2026</w:t>
          </w:r>
        </w:p>
      </w:tc>
    </w:tr>
    <w:tr w:rsidR="007679C3" w:rsidRPr="007679C3" w14:paraId="58240E6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EBA2683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66457E5" w14:textId="0997A543" w:rsidR="00E37799" w:rsidRPr="007679C3" w:rsidRDefault="00B1556D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ZINC SULPHATE HEPTAHYDRATE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28CB0AC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A62B770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7679C3" w:rsidRPr="007679C3" w14:paraId="22D20DC7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A48EFD6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B25D8F4" w14:textId="77777777" w:rsidR="00E37799" w:rsidRPr="007679C3" w:rsidRDefault="00E37799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600FE5A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F2AAA3E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2023/USP/IN-HOUSE</w:t>
          </w:r>
        </w:p>
      </w:tc>
    </w:tr>
    <w:tr w:rsidR="007679C3" w:rsidRPr="007679C3" w14:paraId="2095A786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674B81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8C88740" w14:textId="77777777" w:rsidR="00E37799" w:rsidRPr="007679C3" w:rsidRDefault="00E3779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FF997F6" w14:textId="77777777" w:rsidR="00E37799" w:rsidRPr="007679C3" w:rsidRDefault="00E3779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55479FEB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7CED569" w14:textId="77777777" w:rsidR="00E37799" w:rsidRPr="007679C3" w:rsidRDefault="00E3779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</w:p>
        <w:p w14:paraId="14DDEB39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1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of 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begin"/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separate"/>
          </w:r>
          <w:r w:rsidRPr="007679C3">
            <w:rPr>
              <w:rFonts w:asciiTheme="minorHAnsi" w:hAnsiTheme="minorHAnsi" w:cstheme="minorHAnsi"/>
              <w:b/>
              <w:bCs/>
            </w:rPr>
            <w:t>7</w:t>
          </w: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tc>
    </w:tr>
    <w:tr w:rsidR="007679C3" w:rsidRPr="007679C3" w14:paraId="335F0E9B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84893E7" w14:textId="77777777" w:rsidR="00E37799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35EBEB1" w14:textId="77777777" w:rsidR="00E37799" w:rsidRPr="007679C3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4C6417F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4CBA3FE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7679C3" w:rsidRPr="007679C3" w14:paraId="4CCA5AF6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0C02726" w14:textId="77777777" w:rsidR="00E37799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6AACAA6" w14:textId="77777777" w:rsidR="00E37799" w:rsidRPr="007679C3" w:rsidRDefault="00000000" w:rsidP="005806FA">
          <w:pPr>
            <w:rPr>
              <w:rFonts w:cstheme="minorHAnsi"/>
              <w:b/>
              <w:bCs/>
            </w:rPr>
          </w:pPr>
          <w:r w:rsidRPr="007679C3">
            <w:rPr>
              <w:rFonts w:cstheme="minorHAnsi"/>
              <w:b/>
              <w:bCs/>
            </w:rPr>
            <w:t xml:space="preserve">12 </w:t>
          </w:r>
          <w:proofErr w:type="gramStart"/>
          <w:r w:rsidRPr="007679C3">
            <w:rPr>
              <w:rFonts w:cstheme="minorHAnsi"/>
              <w:b/>
              <w:bCs/>
            </w:rPr>
            <w:t>months  from</w:t>
          </w:r>
          <w:proofErr w:type="gramEnd"/>
          <w:r w:rsidRPr="007679C3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12D2716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C41363B" w14:textId="77777777" w:rsidR="00E37799" w:rsidRPr="007679C3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7679C3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0A106DEE" w14:textId="19ABA3CE" w:rsidR="00E37799" w:rsidRPr="007679C3" w:rsidRDefault="00B1556D" w:rsidP="00B1556D">
    <w:pPr>
      <w:pStyle w:val="Header"/>
      <w:tabs>
        <w:tab w:val="clear" w:pos="4680"/>
        <w:tab w:val="clear" w:pos="9360"/>
        <w:tab w:val="left" w:pos="6060"/>
      </w:tabs>
      <w:rPr>
        <w:rFonts w:cstheme="minorHAnsi"/>
        <w:b/>
        <w:bCs/>
      </w:rPr>
    </w:pPr>
    <w:r>
      <w:rPr>
        <w:rFonts w:cstheme="minorHAnsi"/>
        <w:b/>
        <w:bCs/>
      </w:rPr>
      <w:tab/>
    </w:r>
  </w:p>
  <w:p w14:paraId="3355FFC8" w14:textId="77777777" w:rsidR="00E37799" w:rsidRPr="007679C3" w:rsidRDefault="00E37799">
    <w:pPr>
      <w:pStyle w:val="Header"/>
      <w:rPr>
        <w:rFonts w:cstheme="minorHAnsi"/>
        <w:b/>
        <w:bCs/>
      </w:rPr>
    </w:pPr>
  </w:p>
  <w:p w14:paraId="0542579A" w14:textId="77777777" w:rsidR="00E37799" w:rsidRPr="007679C3" w:rsidRDefault="00E37799" w:rsidP="00BD5234">
    <w:pPr>
      <w:pStyle w:val="Header"/>
      <w:jc w:val="center"/>
      <w:rPr>
        <w:rFonts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53C71"/>
    <w:multiLevelType w:val="hybridMultilevel"/>
    <w:tmpl w:val="89225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  <w:num w:numId="4" w16cid:durableId="65923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6D"/>
    <w:rsid w:val="002C70FE"/>
    <w:rsid w:val="00867E63"/>
    <w:rsid w:val="00921803"/>
    <w:rsid w:val="009A19E1"/>
    <w:rsid w:val="00A26039"/>
    <w:rsid w:val="00B1556D"/>
    <w:rsid w:val="00B939FA"/>
    <w:rsid w:val="00BD5CF6"/>
    <w:rsid w:val="00C03810"/>
    <w:rsid w:val="00C2699A"/>
    <w:rsid w:val="00C66243"/>
    <w:rsid w:val="00DC1C1B"/>
    <w:rsid w:val="00E37799"/>
    <w:rsid w:val="00FC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DDFCE"/>
  <w15:chartTrackingRefBased/>
  <w15:docId w15:val="{EA749E54-9248-4D66-9CC4-DC7D3459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6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15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15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1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1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56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5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56D"/>
    <w:rPr>
      <w:lang w:val="en-GB"/>
    </w:rPr>
  </w:style>
  <w:style w:type="paragraph" w:styleId="NoSpacing">
    <w:name w:val="No Spacing"/>
    <w:uiPriority w:val="1"/>
    <w:qFormat/>
    <w:rsid w:val="00B1556D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B1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B1556D"/>
    <w:rPr>
      <w:i/>
      <w:iCs/>
    </w:rPr>
  </w:style>
  <w:style w:type="character" w:styleId="Hyperlink">
    <w:name w:val="Hyperlink"/>
    <w:basedOn w:val="DefaultParagraphFont"/>
    <w:uiPriority w:val="99"/>
    <w:unhideWhenUsed/>
    <w:rsid w:val="00B155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vi-qualitative-reactions-and-tests.html" TargetMode="External"/><Relationship Id="rId18" Type="http://schemas.openxmlformats.org/officeDocument/2006/relationships/hyperlink" Target="file:///C:\Users\USER\Desktop\bp-2017\appendices\appendix-01\appendix-01-a\sodium-sulfide-solution.html" TargetMode="External"/><Relationship Id="rId26" Type="http://schemas.openxmlformats.org/officeDocument/2006/relationships/hyperlink" Target="file:///C:\Users\USER\Desktop\bp-2017\appendices\appendix-01\appendix-01-a\water.html" TargetMode="External"/><Relationship Id="rId21" Type="http://schemas.openxmlformats.org/officeDocument/2006/relationships/hyperlink" Target="file:///C:\Users\USER\Desktop\bp-2017\appendices\appendix-01\appendix-01-a\nitric-acid--dilute.html" TargetMode="External"/><Relationship Id="rId34" Type="http://schemas.openxmlformats.org/officeDocument/2006/relationships/header" Target="header1.xml"/><Relationship Id="rId7" Type="http://schemas.openxmlformats.org/officeDocument/2006/relationships/hyperlink" Target="file:///C:\Users\USER\Desktop\bp-2017\appendices\appendix-vi-qualitative-reactions-and-tests.html" TargetMode="External"/><Relationship Id="rId12" Type="http://schemas.openxmlformats.org/officeDocument/2006/relationships/hyperlink" Target="file:///C:\Users\USER\Desktop\bp-2017\appendices\appendix-01\appendix-01-a\stannous-chloride-solution.html" TargetMode="External"/><Relationship Id="rId17" Type="http://schemas.openxmlformats.org/officeDocument/2006/relationships/hyperlink" Target="file:///C:\Users\USER\Desktop\bp-2017\appendices\appendix-01\appendix-01-a\ammonium-chloride-solution.html" TargetMode="External"/><Relationship Id="rId25" Type="http://schemas.openxmlformats.org/officeDocument/2006/relationships/hyperlink" Target="file:///C:\Users\USER\Desktop\bp-2017\appendices\appendix-01\appendix-01-a\water.html" TargetMode="External"/><Relationship Id="rId33" Type="http://schemas.openxmlformats.org/officeDocument/2006/relationships/hyperlink" Target="file:///C:\Users\USER\Desktop\bp-2017\appendices\appendix-01\appendix-01-a\sodium-edetate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sodium-hydroxide-solution--strong.html" TargetMode="External"/><Relationship Id="rId20" Type="http://schemas.openxmlformats.org/officeDocument/2006/relationships/hyperlink" Target="file:///C:\Users\USER\Desktop\bp-2017\appendices\appendix-01\appendix-01-a\water.html" TargetMode="External"/><Relationship Id="rId29" Type="http://schemas.openxmlformats.org/officeDocument/2006/relationships/hyperlink" Target="file:///C:\Users\USER\Desktop\bp-2017\appendices\appendix-01\appendix-01-a\ammonia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iodine.html" TargetMode="External"/><Relationship Id="rId24" Type="http://schemas.openxmlformats.org/officeDocument/2006/relationships/hyperlink" Target="file:///C:\Users\USER\Desktop\bp-2017\appendices\appendix-01\appendix-01-a\water.html" TargetMode="External"/><Relationship Id="rId32" Type="http://schemas.openxmlformats.org/officeDocument/2006/relationships/hyperlink" Target="file:///C:\Users\USER\Desktop\bp-2017\appendices\appendix-01\appendix-01-a\acetic-acid--dilute.html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a\sodium-hydroxide-solution--strong.html" TargetMode="External"/><Relationship Id="rId23" Type="http://schemas.openxmlformats.org/officeDocument/2006/relationships/hyperlink" Target="file:///C:\Users\USER\Desktop\bp-2017\appendices\appendix-01\appendix-01-c\chloride-standard-solution--5-ppm-cl-.html" TargetMode="External"/><Relationship Id="rId28" Type="http://schemas.openxmlformats.org/officeDocument/2006/relationships/hyperlink" Target="file:///C:\Users\USER\Desktop\bp-2017\appendices\appendix-01\appendix-01-a\mercaptoacetic-acid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file:///C:\Users\USER\Desktop\bp-2017\appendices\appendix-01\appendix-01-a\barium-chloride-solution-r1.html" TargetMode="External"/><Relationship Id="rId19" Type="http://schemas.openxmlformats.org/officeDocument/2006/relationships/hyperlink" Target="file:///C:\Users\USER\Desktop\bp-2017\appendices\appendix-01\appendix-01-a\water--carbon-dioxide-free.html" TargetMode="External"/><Relationship Id="rId31" Type="http://schemas.openxmlformats.org/officeDocument/2006/relationships/hyperlink" Target="file:///C:\Users\USER\Desktop\bp-2017\appendices\appendix-01\appendix-01-c\iron-standard-solution--1-ppm-fe-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hydrochloric-acid--dilute.html" TargetMode="External"/><Relationship Id="rId14" Type="http://schemas.openxmlformats.org/officeDocument/2006/relationships/hyperlink" Target="file:///C:\Users\USER\Desktop\bp-2017\appendices\appendix-01\appendix-01-a\water.html" TargetMode="External"/><Relationship Id="rId22" Type="http://schemas.openxmlformats.org/officeDocument/2006/relationships/hyperlink" Target="file:///C:\Users\USER\Desktop\bp-2017\formulated-specific\silver-nitrate-solution.html" TargetMode="External"/><Relationship Id="rId27" Type="http://schemas.openxmlformats.org/officeDocument/2006/relationships/hyperlink" Target="file:///C:\Users\USER\Desktop\bp-2017\appendices\appendix-01\appendix-01-a\citric-acid.html" TargetMode="External"/><Relationship Id="rId30" Type="http://schemas.openxmlformats.org/officeDocument/2006/relationships/hyperlink" Target="file:///C:\Users\USER\Desktop\bp-2017\appendices\appendix-01\appendix-01-a\water.html" TargetMode="External"/><Relationship Id="rId35" Type="http://schemas.openxmlformats.org/officeDocument/2006/relationships/footer" Target="footer1.xml"/><Relationship Id="rId8" Type="http://schemas.openxmlformats.org/officeDocument/2006/relationships/hyperlink" Target="file:///C:\Users\USER\Desktop\bp-2017\appendices\appendix-01\appendix-01-a\water.html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2025-01-27T08:09:00Z</dcterms:created>
  <dcterms:modified xsi:type="dcterms:W3CDTF">2025-02-07T11:11:00Z</dcterms:modified>
</cp:coreProperties>
</file>