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3B0F" w:rsidRPr="003054D7" w:rsidRDefault="00213B0F" w:rsidP="003054D7">
      <w:pPr>
        <w:pStyle w:val="ListParagraph"/>
        <w:numPr>
          <w:ilvl w:val="0"/>
          <w:numId w:val="1"/>
        </w:numPr>
        <w:spacing w:line="360" w:lineRule="auto"/>
        <w:rPr>
          <w:rFonts w:cstheme="minorHAnsi"/>
          <w:b/>
        </w:rPr>
      </w:pPr>
      <w:bookmarkStart w:id="0" w:name="_GoBack"/>
      <w:bookmarkEnd w:id="0"/>
      <w:r w:rsidRPr="003054D7">
        <w:rPr>
          <w:rFonts w:cstheme="minorHAnsi"/>
          <w:b/>
        </w:rPr>
        <w:t>OBJECTIVE:</w:t>
      </w:r>
    </w:p>
    <w:p w:rsidR="00213B0F" w:rsidRPr="003054D7" w:rsidRDefault="00213B0F" w:rsidP="003054D7">
      <w:pPr>
        <w:pStyle w:val="ListParagraph"/>
        <w:spacing w:line="360" w:lineRule="auto"/>
        <w:ind w:left="420"/>
        <w:rPr>
          <w:rFonts w:cstheme="minorHAnsi"/>
        </w:rPr>
      </w:pPr>
      <w:r w:rsidRPr="003054D7">
        <w:rPr>
          <w:rFonts w:cstheme="minorHAnsi"/>
        </w:rPr>
        <w:t>To define the standardized process for the intake, assessment, documentation, and submission of adverse drug reactions (ADRs) or other safety-related information received by Biomedical Limited.</w:t>
      </w:r>
    </w:p>
    <w:p w:rsidR="00213B0F" w:rsidRPr="003054D7" w:rsidRDefault="00213B0F" w:rsidP="003054D7">
      <w:pPr>
        <w:pStyle w:val="ListParagraph"/>
        <w:spacing w:line="360" w:lineRule="auto"/>
        <w:ind w:left="420"/>
        <w:rPr>
          <w:rFonts w:cstheme="minorHAnsi"/>
          <w:b/>
        </w:rPr>
      </w:pPr>
    </w:p>
    <w:p w:rsidR="00213B0F" w:rsidRPr="003054D7" w:rsidRDefault="00213B0F" w:rsidP="003054D7">
      <w:pPr>
        <w:numPr>
          <w:ilvl w:val="0"/>
          <w:numId w:val="1"/>
        </w:numPr>
        <w:spacing w:after="0" w:line="360" w:lineRule="auto"/>
        <w:rPr>
          <w:rFonts w:cstheme="minorHAnsi"/>
        </w:rPr>
      </w:pPr>
      <w:r w:rsidRPr="003054D7">
        <w:rPr>
          <w:rFonts w:cstheme="minorHAnsi"/>
          <w:b/>
        </w:rPr>
        <w:t>SCOPE:</w:t>
      </w:r>
    </w:p>
    <w:p w:rsidR="00213B0F" w:rsidRPr="003054D7" w:rsidRDefault="00213B0F" w:rsidP="003054D7">
      <w:pPr>
        <w:pStyle w:val="ListParagraph"/>
        <w:spacing w:line="360" w:lineRule="auto"/>
        <w:ind w:left="420"/>
        <w:rPr>
          <w:rFonts w:cstheme="minorHAnsi"/>
        </w:rPr>
      </w:pPr>
      <w:r w:rsidRPr="003054D7">
        <w:rPr>
          <w:rFonts w:cstheme="minorHAnsi"/>
        </w:rPr>
        <w:t xml:space="preserve">This SOP applies to all employees involved in </w:t>
      </w:r>
      <w:proofErr w:type="spellStart"/>
      <w:r w:rsidRPr="003054D7">
        <w:rPr>
          <w:rFonts w:cstheme="minorHAnsi"/>
        </w:rPr>
        <w:t>pharmacovigilance</w:t>
      </w:r>
      <w:proofErr w:type="spellEnd"/>
      <w:r w:rsidRPr="003054D7">
        <w:rPr>
          <w:rFonts w:cstheme="minorHAnsi"/>
        </w:rPr>
        <w:t xml:space="preserve"> activities at Biomedical Limited, including but not limited to, the QPPV, Deputy QPPV, PMS  officer, and regulatory staff.</w:t>
      </w:r>
    </w:p>
    <w:p w:rsidR="00213B0F" w:rsidRPr="003054D7" w:rsidRDefault="00213B0F" w:rsidP="003054D7">
      <w:pPr>
        <w:pStyle w:val="ListParagraph"/>
        <w:spacing w:line="360" w:lineRule="auto"/>
        <w:ind w:left="420"/>
        <w:rPr>
          <w:rFonts w:cstheme="minorHAnsi"/>
        </w:rPr>
      </w:pPr>
    </w:p>
    <w:p w:rsidR="00213B0F" w:rsidRPr="003054D7" w:rsidRDefault="00213B0F" w:rsidP="003054D7">
      <w:pPr>
        <w:pStyle w:val="ListParagraph"/>
        <w:numPr>
          <w:ilvl w:val="0"/>
          <w:numId w:val="4"/>
        </w:numPr>
        <w:spacing w:line="360" w:lineRule="auto"/>
        <w:rPr>
          <w:rFonts w:cstheme="minorHAnsi"/>
          <w:b/>
        </w:rPr>
      </w:pPr>
      <w:r w:rsidRPr="003054D7">
        <w:rPr>
          <w:rFonts w:cstheme="minorHAnsi"/>
          <w:b/>
        </w:rPr>
        <w:t>RESPONSIBILITY/ACCOUNTABILITY</w:t>
      </w:r>
    </w:p>
    <w:p w:rsidR="00213B0F" w:rsidRPr="003054D7" w:rsidRDefault="00213B0F" w:rsidP="003054D7">
      <w:pPr>
        <w:pStyle w:val="ListBullet"/>
        <w:numPr>
          <w:ilvl w:val="0"/>
          <w:numId w:val="0"/>
        </w:numPr>
        <w:spacing w:line="360" w:lineRule="auto"/>
        <w:ind w:left="360"/>
        <w:rPr>
          <w:rFonts w:cstheme="minorHAnsi"/>
        </w:rPr>
      </w:pPr>
      <w:r w:rsidRPr="003054D7">
        <w:rPr>
          <w:rFonts w:cstheme="minorHAnsi"/>
          <w:b/>
        </w:rPr>
        <w:t>QPPV</w:t>
      </w:r>
      <w:r w:rsidRPr="003054D7">
        <w:rPr>
          <w:rFonts w:cstheme="minorHAnsi"/>
        </w:rPr>
        <w:t>: Oversight and final review of safety case reports</w:t>
      </w:r>
    </w:p>
    <w:p w:rsidR="00213B0F" w:rsidRPr="003054D7" w:rsidRDefault="00213B0F" w:rsidP="003054D7">
      <w:pPr>
        <w:pStyle w:val="ListBullet"/>
        <w:numPr>
          <w:ilvl w:val="0"/>
          <w:numId w:val="0"/>
        </w:numPr>
        <w:spacing w:line="360" w:lineRule="auto"/>
        <w:ind w:left="360"/>
        <w:rPr>
          <w:rFonts w:cstheme="minorHAnsi"/>
        </w:rPr>
      </w:pPr>
      <w:r w:rsidRPr="003054D7">
        <w:rPr>
          <w:rFonts w:cstheme="minorHAnsi"/>
          <w:b/>
        </w:rPr>
        <w:t>PV/PMS Officer</w:t>
      </w:r>
      <w:r w:rsidRPr="003054D7">
        <w:rPr>
          <w:rFonts w:cstheme="minorHAnsi"/>
        </w:rPr>
        <w:t>: Case intake, data entry, assessment, and follow-up</w:t>
      </w:r>
    </w:p>
    <w:p w:rsidR="00213B0F" w:rsidRPr="003054D7" w:rsidRDefault="00213B0F" w:rsidP="003054D7">
      <w:pPr>
        <w:pStyle w:val="ListBullet"/>
        <w:numPr>
          <w:ilvl w:val="0"/>
          <w:numId w:val="0"/>
        </w:numPr>
        <w:spacing w:line="360" w:lineRule="auto"/>
        <w:ind w:left="360"/>
        <w:rPr>
          <w:rFonts w:cstheme="minorHAnsi"/>
        </w:rPr>
      </w:pPr>
      <w:r w:rsidRPr="003054D7">
        <w:rPr>
          <w:rFonts w:cstheme="minorHAnsi"/>
          <w:b/>
        </w:rPr>
        <w:t xml:space="preserve">PV Investigative Team:- </w:t>
      </w:r>
      <w:r w:rsidRPr="003054D7">
        <w:rPr>
          <w:rFonts w:cstheme="minorHAnsi"/>
        </w:rPr>
        <w:t>This is a specialized group within the PV framework that focuses on investigating and analyzing serious safety issues related to marketed product and this team play critical role in identifying, evaluating and mitigating risks associated with marketed product particularly when unexpected or several adverse events occur.</w:t>
      </w:r>
    </w:p>
    <w:p w:rsidR="00213B0F" w:rsidRPr="003054D7" w:rsidRDefault="00213B0F" w:rsidP="003054D7">
      <w:pPr>
        <w:pStyle w:val="ListParagraph"/>
        <w:spacing w:line="360" w:lineRule="auto"/>
        <w:ind w:left="0"/>
        <w:rPr>
          <w:rFonts w:cstheme="minorHAnsi"/>
          <w:b/>
        </w:rPr>
      </w:pPr>
    </w:p>
    <w:p w:rsidR="00213B0F" w:rsidRPr="003054D7" w:rsidRDefault="00213B0F" w:rsidP="003054D7">
      <w:pPr>
        <w:pStyle w:val="ListParagraph"/>
        <w:spacing w:line="360" w:lineRule="auto"/>
        <w:ind w:left="0"/>
        <w:rPr>
          <w:rFonts w:cstheme="minorHAnsi"/>
          <w:b/>
        </w:rPr>
      </w:pPr>
      <w:r w:rsidRPr="003054D7">
        <w:rPr>
          <w:rFonts w:cstheme="minorHAnsi"/>
          <w:b/>
        </w:rPr>
        <w:t>4.0 ABBREVIATIONS AND DEFINITIONS</w:t>
      </w:r>
      <w:r w:rsidRPr="003054D7">
        <w:rPr>
          <w:rFonts w:cstheme="minorHAnsi"/>
          <w:b/>
        </w:rPr>
        <w:tab/>
      </w:r>
    </w:p>
    <w:p w:rsidR="00213B0F" w:rsidRPr="003054D7" w:rsidRDefault="00213B0F" w:rsidP="003054D7">
      <w:pPr>
        <w:spacing w:line="360" w:lineRule="auto"/>
        <w:rPr>
          <w:rFonts w:cstheme="minorHAnsi"/>
        </w:rPr>
      </w:pPr>
      <w:r w:rsidRPr="003054D7">
        <w:rPr>
          <w:rFonts w:cstheme="minorHAnsi"/>
        </w:rPr>
        <w:t>Adverse Event (AE): Any untoward medical occurrence in a patient administered a pharmaceutical product.</w:t>
      </w:r>
    </w:p>
    <w:p w:rsidR="00213B0F" w:rsidRPr="003054D7" w:rsidRDefault="00213B0F" w:rsidP="003054D7">
      <w:pPr>
        <w:spacing w:line="360" w:lineRule="auto"/>
        <w:rPr>
          <w:rFonts w:cstheme="minorHAnsi"/>
        </w:rPr>
      </w:pPr>
      <w:r w:rsidRPr="003054D7">
        <w:rPr>
          <w:rFonts w:cstheme="minorHAnsi"/>
        </w:rPr>
        <w:t>Serious AE: An event that results in death, is life-threatening, requires hospitalization, causes disability, or a congenital anomaly.</w:t>
      </w:r>
    </w:p>
    <w:p w:rsidR="00213B0F" w:rsidRPr="003054D7" w:rsidRDefault="00213B0F" w:rsidP="003054D7">
      <w:pPr>
        <w:spacing w:line="360" w:lineRule="auto"/>
        <w:rPr>
          <w:rFonts w:cstheme="minorHAnsi"/>
        </w:rPr>
      </w:pPr>
      <w:r w:rsidRPr="003054D7">
        <w:rPr>
          <w:rFonts w:cstheme="minorHAnsi"/>
        </w:rPr>
        <w:lastRenderedPageBreak/>
        <w:t>Spontaneous Report: An unsolicited communication by a healthcare professional or consumer reporting an AE.</w:t>
      </w:r>
    </w:p>
    <w:p w:rsidR="00213B0F" w:rsidRPr="003054D7" w:rsidRDefault="00213B0F" w:rsidP="003054D7">
      <w:pPr>
        <w:pStyle w:val="ListParagraph"/>
        <w:spacing w:line="360" w:lineRule="auto"/>
        <w:ind w:left="0"/>
        <w:rPr>
          <w:rFonts w:cstheme="minorHAnsi"/>
          <w:b/>
        </w:rPr>
      </w:pPr>
    </w:p>
    <w:p w:rsidR="00213B0F" w:rsidRPr="003054D7" w:rsidRDefault="00213B0F" w:rsidP="003054D7">
      <w:pPr>
        <w:pStyle w:val="ListParagraph"/>
        <w:numPr>
          <w:ilvl w:val="0"/>
          <w:numId w:val="2"/>
        </w:numPr>
        <w:spacing w:line="360" w:lineRule="auto"/>
        <w:rPr>
          <w:rFonts w:cstheme="minorHAnsi"/>
          <w:b/>
        </w:rPr>
      </w:pPr>
      <w:r w:rsidRPr="003054D7">
        <w:rPr>
          <w:rFonts w:cstheme="minorHAnsi"/>
          <w:b/>
        </w:rPr>
        <w:t>PROCEDURE:</w:t>
      </w:r>
    </w:p>
    <w:p w:rsidR="00213B0F" w:rsidRPr="003054D7" w:rsidRDefault="00213B0F" w:rsidP="003054D7">
      <w:pPr>
        <w:pStyle w:val="ListNumber"/>
        <w:numPr>
          <w:ilvl w:val="0"/>
          <w:numId w:val="0"/>
        </w:numPr>
        <w:spacing w:line="360" w:lineRule="auto"/>
        <w:ind w:left="360"/>
        <w:rPr>
          <w:rFonts w:cstheme="minorHAnsi"/>
          <w:b/>
        </w:rPr>
      </w:pPr>
      <w:r w:rsidRPr="003054D7">
        <w:rPr>
          <w:rFonts w:cstheme="minorHAnsi"/>
          <w:b/>
        </w:rPr>
        <w:t>5.1 Case Intake</w:t>
      </w:r>
    </w:p>
    <w:p w:rsidR="00213B0F" w:rsidRPr="003054D7" w:rsidRDefault="00213B0F" w:rsidP="003054D7">
      <w:pPr>
        <w:pStyle w:val="ListBullet"/>
        <w:spacing w:line="360" w:lineRule="auto"/>
        <w:rPr>
          <w:rFonts w:cstheme="minorHAnsi"/>
        </w:rPr>
      </w:pPr>
      <w:r w:rsidRPr="003054D7">
        <w:rPr>
          <w:rFonts w:cstheme="minorHAnsi"/>
        </w:rPr>
        <w:t>Receive report via Phone, Email, Google Form and In-person.</w:t>
      </w:r>
    </w:p>
    <w:p w:rsidR="00213B0F" w:rsidRPr="003054D7" w:rsidRDefault="00213B0F" w:rsidP="003054D7">
      <w:pPr>
        <w:pStyle w:val="ListBullet"/>
        <w:spacing w:line="360" w:lineRule="auto"/>
        <w:rPr>
          <w:rFonts w:cstheme="minorHAnsi"/>
        </w:rPr>
      </w:pPr>
      <w:r w:rsidRPr="003054D7">
        <w:rPr>
          <w:rFonts w:cstheme="minorHAnsi"/>
        </w:rPr>
        <w:t>Log date and source of report.</w:t>
      </w:r>
    </w:p>
    <w:p w:rsidR="00213B0F" w:rsidRPr="003054D7" w:rsidRDefault="00213B0F" w:rsidP="003054D7">
      <w:pPr>
        <w:pStyle w:val="ListBullet"/>
        <w:spacing w:line="360" w:lineRule="auto"/>
        <w:rPr>
          <w:rFonts w:cstheme="minorHAnsi"/>
        </w:rPr>
      </w:pPr>
      <w:r w:rsidRPr="003054D7">
        <w:rPr>
          <w:rFonts w:cstheme="minorHAnsi"/>
        </w:rPr>
        <w:t>Acknowledge receipt if from a healthcare provider or patient.</w:t>
      </w:r>
    </w:p>
    <w:p w:rsidR="00213B0F" w:rsidRPr="003054D7" w:rsidRDefault="00213B0F" w:rsidP="003054D7">
      <w:pPr>
        <w:pStyle w:val="ListNumber"/>
        <w:numPr>
          <w:ilvl w:val="0"/>
          <w:numId w:val="0"/>
        </w:numPr>
        <w:spacing w:line="360" w:lineRule="auto"/>
        <w:ind w:left="360"/>
        <w:rPr>
          <w:rFonts w:cstheme="minorHAnsi"/>
          <w:b/>
        </w:rPr>
      </w:pPr>
      <w:r w:rsidRPr="003054D7">
        <w:rPr>
          <w:rFonts w:cstheme="minorHAnsi"/>
          <w:b/>
        </w:rPr>
        <w:t>5.2 Data Entry</w:t>
      </w:r>
    </w:p>
    <w:p w:rsidR="00213B0F" w:rsidRPr="003054D7" w:rsidRDefault="00213B0F" w:rsidP="003054D7">
      <w:pPr>
        <w:pStyle w:val="ListBullet"/>
        <w:spacing w:line="360" w:lineRule="auto"/>
        <w:rPr>
          <w:rFonts w:cstheme="minorHAnsi"/>
        </w:rPr>
      </w:pPr>
      <w:r w:rsidRPr="003054D7">
        <w:rPr>
          <w:rFonts w:cstheme="minorHAnsi"/>
        </w:rPr>
        <w:t>Enter case details into safety database or Excel tracker.</w:t>
      </w:r>
    </w:p>
    <w:p w:rsidR="00213B0F" w:rsidRPr="003054D7" w:rsidRDefault="00213B0F" w:rsidP="003054D7">
      <w:pPr>
        <w:pStyle w:val="ListBullet"/>
        <w:spacing w:line="360" w:lineRule="auto"/>
        <w:rPr>
          <w:rFonts w:cstheme="minorHAnsi"/>
        </w:rPr>
      </w:pPr>
      <w:r w:rsidRPr="003054D7">
        <w:rPr>
          <w:rFonts w:cstheme="minorHAnsi"/>
        </w:rPr>
        <w:t>Include minimum criteria for a valid case: Identifiable patient, reporter, suspect drug, and event.</w:t>
      </w:r>
    </w:p>
    <w:p w:rsidR="00213B0F" w:rsidRPr="003054D7" w:rsidRDefault="00213B0F" w:rsidP="003054D7">
      <w:pPr>
        <w:pStyle w:val="ListNumber"/>
        <w:numPr>
          <w:ilvl w:val="0"/>
          <w:numId w:val="0"/>
        </w:numPr>
        <w:spacing w:line="360" w:lineRule="auto"/>
        <w:ind w:left="360"/>
        <w:rPr>
          <w:rFonts w:cstheme="minorHAnsi"/>
          <w:b/>
        </w:rPr>
      </w:pPr>
      <w:r w:rsidRPr="003054D7">
        <w:rPr>
          <w:rFonts w:cstheme="minorHAnsi"/>
          <w:b/>
        </w:rPr>
        <w:t>5.3 Case Assessment</w:t>
      </w:r>
    </w:p>
    <w:p w:rsidR="00213B0F" w:rsidRPr="003054D7" w:rsidRDefault="00213B0F" w:rsidP="003054D7">
      <w:pPr>
        <w:pStyle w:val="ListBullet"/>
        <w:spacing w:line="360" w:lineRule="auto"/>
        <w:rPr>
          <w:rFonts w:cstheme="minorHAnsi"/>
        </w:rPr>
      </w:pPr>
      <w:r w:rsidRPr="003054D7">
        <w:rPr>
          <w:rFonts w:cstheme="minorHAnsi"/>
        </w:rPr>
        <w:t>Perform seriousness and expectedness assessment.</w:t>
      </w:r>
    </w:p>
    <w:p w:rsidR="00213B0F" w:rsidRPr="003054D7" w:rsidRDefault="00213B0F" w:rsidP="003054D7">
      <w:pPr>
        <w:pStyle w:val="ListBullet"/>
        <w:spacing w:line="360" w:lineRule="auto"/>
        <w:rPr>
          <w:rFonts w:cstheme="minorHAnsi"/>
        </w:rPr>
      </w:pPr>
      <w:r w:rsidRPr="003054D7">
        <w:rPr>
          <w:rFonts w:cstheme="minorHAnsi"/>
        </w:rPr>
        <w:t>Determine if follow-up is needed for additional info.</w:t>
      </w:r>
    </w:p>
    <w:p w:rsidR="00213B0F" w:rsidRPr="003054D7" w:rsidRDefault="00213B0F" w:rsidP="003054D7">
      <w:pPr>
        <w:pStyle w:val="ListNumber"/>
        <w:numPr>
          <w:ilvl w:val="0"/>
          <w:numId w:val="0"/>
        </w:numPr>
        <w:spacing w:line="360" w:lineRule="auto"/>
        <w:ind w:left="360"/>
        <w:rPr>
          <w:rFonts w:cstheme="minorHAnsi"/>
          <w:b/>
        </w:rPr>
      </w:pPr>
      <w:r w:rsidRPr="003054D7">
        <w:rPr>
          <w:rFonts w:cstheme="minorHAnsi"/>
          <w:b/>
        </w:rPr>
        <w:t>5.4 Reporting</w:t>
      </w:r>
    </w:p>
    <w:p w:rsidR="00213B0F" w:rsidRPr="003054D7" w:rsidRDefault="00213B0F" w:rsidP="003054D7">
      <w:pPr>
        <w:pStyle w:val="ListNumber"/>
        <w:numPr>
          <w:ilvl w:val="0"/>
          <w:numId w:val="8"/>
        </w:numPr>
        <w:spacing w:line="360" w:lineRule="auto"/>
        <w:ind w:left="360"/>
        <w:rPr>
          <w:rFonts w:cstheme="minorHAnsi"/>
        </w:rPr>
      </w:pPr>
      <w:r w:rsidRPr="003054D7">
        <w:rPr>
          <w:rFonts w:cstheme="minorHAnsi"/>
          <w:lang w:val="en-GB"/>
        </w:rPr>
        <w:t>Local reports Fatal or Life-threatening unexpected: - Notified NAFDAC within 7 calendar days followed by a complete report with 8 additional calendar days</w:t>
      </w:r>
    </w:p>
    <w:p w:rsidR="00213B0F" w:rsidRPr="003054D7" w:rsidRDefault="00213B0F" w:rsidP="003054D7">
      <w:pPr>
        <w:pStyle w:val="ListNumber"/>
        <w:numPr>
          <w:ilvl w:val="0"/>
          <w:numId w:val="8"/>
        </w:numPr>
        <w:spacing w:line="360" w:lineRule="auto"/>
        <w:ind w:left="360"/>
        <w:rPr>
          <w:rFonts w:cstheme="minorHAnsi"/>
        </w:rPr>
      </w:pPr>
      <w:r w:rsidRPr="003054D7">
        <w:rPr>
          <w:rFonts w:cstheme="minorHAnsi"/>
        </w:rPr>
        <w:t xml:space="preserve"> Serious unexpected ADRs: Reported to NAFDAC within 15 calendar days</w:t>
      </w:r>
    </w:p>
    <w:p w:rsidR="00213B0F" w:rsidRPr="003054D7" w:rsidRDefault="00213B0F" w:rsidP="003054D7">
      <w:pPr>
        <w:pStyle w:val="ListNumber"/>
        <w:numPr>
          <w:ilvl w:val="0"/>
          <w:numId w:val="8"/>
        </w:numPr>
        <w:spacing w:line="360" w:lineRule="auto"/>
        <w:ind w:left="360"/>
        <w:rPr>
          <w:rFonts w:cstheme="minorHAnsi"/>
        </w:rPr>
      </w:pPr>
      <w:r w:rsidRPr="003054D7">
        <w:rPr>
          <w:rFonts w:cstheme="minorHAnsi"/>
          <w:bCs/>
          <w:lang w:val="en-GB"/>
        </w:rPr>
        <w:t xml:space="preserve">Serious Expected:- </w:t>
      </w:r>
      <w:r w:rsidRPr="003054D7">
        <w:rPr>
          <w:rFonts w:cstheme="minorHAnsi"/>
        </w:rPr>
        <w:t>Reported to NAFDAC within 30 calendar days</w:t>
      </w:r>
    </w:p>
    <w:p w:rsidR="00213B0F" w:rsidRPr="00195F21" w:rsidRDefault="00213B0F" w:rsidP="00195F21">
      <w:pPr>
        <w:pStyle w:val="ListNumber"/>
        <w:numPr>
          <w:ilvl w:val="0"/>
          <w:numId w:val="8"/>
        </w:numPr>
        <w:spacing w:line="360" w:lineRule="auto"/>
        <w:ind w:left="360"/>
        <w:rPr>
          <w:rFonts w:cstheme="minorHAnsi"/>
        </w:rPr>
      </w:pPr>
      <w:r w:rsidRPr="003054D7">
        <w:rPr>
          <w:rFonts w:cstheme="minorHAnsi"/>
        </w:rPr>
        <w:lastRenderedPageBreak/>
        <w:t>Non-serious ADRs: Reported within 90 days</w:t>
      </w:r>
    </w:p>
    <w:p w:rsidR="00213B0F" w:rsidRPr="003054D7" w:rsidRDefault="00213B0F" w:rsidP="003054D7">
      <w:pPr>
        <w:pStyle w:val="ListNumber"/>
        <w:numPr>
          <w:ilvl w:val="0"/>
          <w:numId w:val="0"/>
        </w:numPr>
        <w:spacing w:line="360" w:lineRule="auto"/>
        <w:ind w:left="360"/>
        <w:rPr>
          <w:rFonts w:cstheme="minorHAnsi"/>
          <w:b/>
        </w:rPr>
      </w:pPr>
      <w:r w:rsidRPr="003054D7">
        <w:rPr>
          <w:rFonts w:cstheme="minorHAnsi"/>
          <w:b/>
        </w:rPr>
        <w:t>5.5 Follow-Up</w:t>
      </w:r>
    </w:p>
    <w:p w:rsidR="00213B0F" w:rsidRPr="003054D7" w:rsidRDefault="00213B0F" w:rsidP="003054D7">
      <w:pPr>
        <w:pStyle w:val="ListBullet"/>
        <w:spacing w:line="360" w:lineRule="auto"/>
        <w:rPr>
          <w:rFonts w:cstheme="minorHAnsi"/>
        </w:rPr>
      </w:pPr>
      <w:r w:rsidRPr="003054D7">
        <w:rPr>
          <w:rFonts w:cstheme="minorHAnsi"/>
        </w:rPr>
        <w:t>Contact reporter for missing data or clarification.</w:t>
      </w:r>
    </w:p>
    <w:p w:rsidR="00213B0F" w:rsidRPr="003054D7" w:rsidRDefault="00213B0F" w:rsidP="003054D7">
      <w:pPr>
        <w:pStyle w:val="ListBullet"/>
        <w:spacing w:line="360" w:lineRule="auto"/>
        <w:rPr>
          <w:rFonts w:cstheme="minorHAnsi"/>
        </w:rPr>
      </w:pPr>
      <w:r w:rsidRPr="003054D7">
        <w:rPr>
          <w:rFonts w:cstheme="minorHAnsi"/>
        </w:rPr>
        <w:t>Document communication and update case file.</w:t>
      </w:r>
    </w:p>
    <w:p w:rsidR="00213B0F" w:rsidRPr="003054D7" w:rsidRDefault="00213B0F" w:rsidP="003054D7">
      <w:pPr>
        <w:pStyle w:val="Heading1"/>
        <w:spacing w:line="360" w:lineRule="auto"/>
        <w:rPr>
          <w:rFonts w:asciiTheme="minorHAnsi" w:hAnsiTheme="minorHAnsi" w:cstheme="minorHAnsi"/>
          <w:color w:val="auto"/>
          <w:sz w:val="22"/>
          <w:szCs w:val="22"/>
        </w:rPr>
      </w:pPr>
      <w:r w:rsidRPr="003054D7">
        <w:rPr>
          <w:rFonts w:asciiTheme="minorHAnsi" w:hAnsiTheme="minorHAnsi" w:cstheme="minorHAnsi"/>
          <w:color w:val="auto"/>
          <w:sz w:val="22"/>
          <w:szCs w:val="22"/>
        </w:rPr>
        <w:t>Documentation and Records</w:t>
      </w:r>
    </w:p>
    <w:p w:rsidR="00213B0F" w:rsidRPr="003054D7" w:rsidRDefault="00213B0F" w:rsidP="003054D7">
      <w:pPr>
        <w:spacing w:line="360" w:lineRule="auto"/>
        <w:rPr>
          <w:rFonts w:cstheme="minorHAnsi"/>
        </w:rPr>
      </w:pPr>
      <w:r w:rsidRPr="003054D7">
        <w:rPr>
          <w:rFonts w:cstheme="minorHAnsi"/>
        </w:rPr>
        <w:t>All case reports and related communications shall be documented, dated, and securely stored for a minimum of 10 years. Access to these records is restricted to authorized personnel.</w:t>
      </w:r>
    </w:p>
    <w:p w:rsidR="00213B0F" w:rsidRPr="003054D7" w:rsidRDefault="00213B0F" w:rsidP="003054D7">
      <w:pPr>
        <w:pStyle w:val="ListParagraph"/>
        <w:spacing w:line="360" w:lineRule="auto"/>
        <w:ind w:left="360"/>
        <w:rPr>
          <w:rFonts w:cstheme="minorHAnsi"/>
          <w:b/>
        </w:rPr>
      </w:pPr>
    </w:p>
    <w:p w:rsidR="00213B0F" w:rsidRPr="003054D7" w:rsidRDefault="00213B0F" w:rsidP="003054D7">
      <w:pPr>
        <w:numPr>
          <w:ilvl w:val="0"/>
          <w:numId w:val="2"/>
        </w:numPr>
        <w:shd w:val="clear" w:color="auto" w:fill="FFFFFF"/>
        <w:spacing w:after="0" w:line="360" w:lineRule="auto"/>
        <w:rPr>
          <w:rFonts w:cstheme="minorHAnsi"/>
          <w:color w:val="000000"/>
        </w:rPr>
      </w:pPr>
      <w:r w:rsidRPr="003054D7">
        <w:rPr>
          <w:rFonts w:cstheme="minorHAnsi"/>
          <w:b/>
        </w:rPr>
        <w:t>REFERENCE/ENCLOSURE</w:t>
      </w:r>
    </w:p>
    <w:p w:rsidR="00213B0F" w:rsidRPr="003054D7" w:rsidRDefault="00213B0F" w:rsidP="003054D7">
      <w:pPr>
        <w:pStyle w:val="ListParagraph"/>
        <w:numPr>
          <w:ilvl w:val="0"/>
          <w:numId w:val="10"/>
        </w:numPr>
        <w:spacing w:after="200" w:line="360" w:lineRule="auto"/>
        <w:rPr>
          <w:rFonts w:cstheme="minorHAnsi"/>
        </w:rPr>
      </w:pPr>
      <w:r w:rsidRPr="003054D7">
        <w:rPr>
          <w:rFonts w:cstheme="minorHAnsi"/>
        </w:rPr>
        <w:t xml:space="preserve">WHO </w:t>
      </w:r>
      <w:proofErr w:type="spellStart"/>
      <w:r w:rsidRPr="003054D7">
        <w:rPr>
          <w:rFonts w:cstheme="minorHAnsi"/>
        </w:rPr>
        <w:t>Pharmacovigilance</w:t>
      </w:r>
      <w:proofErr w:type="spellEnd"/>
      <w:r w:rsidRPr="003054D7">
        <w:rPr>
          <w:rFonts w:cstheme="minorHAnsi"/>
        </w:rPr>
        <w:t xml:space="preserve"> Guidelines</w:t>
      </w:r>
    </w:p>
    <w:p w:rsidR="00213B0F" w:rsidRPr="003054D7" w:rsidRDefault="00213B0F" w:rsidP="003054D7">
      <w:pPr>
        <w:pStyle w:val="ListParagraph"/>
        <w:numPr>
          <w:ilvl w:val="0"/>
          <w:numId w:val="10"/>
        </w:numPr>
        <w:spacing w:after="200" w:line="360" w:lineRule="auto"/>
        <w:rPr>
          <w:rFonts w:cstheme="minorHAnsi"/>
        </w:rPr>
      </w:pPr>
      <w:r w:rsidRPr="003054D7">
        <w:rPr>
          <w:rFonts w:cstheme="minorHAnsi"/>
        </w:rPr>
        <w:t xml:space="preserve">NAFDAC Good </w:t>
      </w:r>
      <w:proofErr w:type="spellStart"/>
      <w:r w:rsidRPr="003054D7">
        <w:rPr>
          <w:rFonts w:cstheme="minorHAnsi"/>
        </w:rPr>
        <w:t>Pharmacovigilance</w:t>
      </w:r>
      <w:proofErr w:type="spellEnd"/>
      <w:r w:rsidRPr="003054D7">
        <w:rPr>
          <w:rFonts w:cstheme="minorHAnsi"/>
        </w:rPr>
        <w:t xml:space="preserve"> Practice (GVP) Guidelines 2021</w:t>
      </w:r>
    </w:p>
    <w:p w:rsidR="00213B0F" w:rsidRPr="003054D7" w:rsidRDefault="00213B0F" w:rsidP="003054D7">
      <w:pPr>
        <w:pStyle w:val="ListParagraph"/>
        <w:numPr>
          <w:ilvl w:val="0"/>
          <w:numId w:val="10"/>
        </w:numPr>
        <w:spacing w:line="360" w:lineRule="auto"/>
        <w:rPr>
          <w:rFonts w:cstheme="minorHAnsi"/>
        </w:rPr>
      </w:pPr>
      <w:r w:rsidRPr="003054D7">
        <w:rPr>
          <w:rFonts w:cstheme="minorHAnsi"/>
        </w:rPr>
        <w:t>Enclosure 1: Adverse Event Report Form</w:t>
      </w:r>
      <w:r w:rsidR="003054D7" w:rsidRPr="003054D7">
        <w:rPr>
          <w:rFonts w:cstheme="minorHAnsi"/>
        </w:rPr>
        <w:t>- BML-MDG-PV-002-F01</w:t>
      </w:r>
    </w:p>
    <w:p w:rsidR="00213B0F" w:rsidRPr="003054D7" w:rsidRDefault="00213B0F" w:rsidP="003054D7">
      <w:pPr>
        <w:pStyle w:val="ListParagraph"/>
        <w:numPr>
          <w:ilvl w:val="0"/>
          <w:numId w:val="10"/>
        </w:numPr>
        <w:spacing w:line="360" w:lineRule="auto"/>
        <w:rPr>
          <w:rFonts w:cstheme="minorHAnsi"/>
        </w:rPr>
      </w:pPr>
      <w:r w:rsidRPr="003054D7">
        <w:rPr>
          <w:rFonts w:cstheme="minorHAnsi"/>
        </w:rPr>
        <w:t>Enclosure 2: Case Processing Checklist</w:t>
      </w:r>
      <w:r w:rsidR="003054D7" w:rsidRPr="003054D7">
        <w:rPr>
          <w:rFonts w:cstheme="minorHAnsi"/>
        </w:rPr>
        <w:t>- BML-MDG-PV-002-F02</w:t>
      </w:r>
    </w:p>
    <w:p w:rsidR="00213B0F" w:rsidRPr="003054D7" w:rsidRDefault="00213B0F" w:rsidP="003054D7">
      <w:pPr>
        <w:pStyle w:val="ListParagraph"/>
        <w:numPr>
          <w:ilvl w:val="0"/>
          <w:numId w:val="10"/>
        </w:numPr>
        <w:spacing w:line="360" w:lineRule="auto"/>
        <w:rPr>
          <w:rFonts w:cstheme="minorHAnsi"/>
        </w:rPr>
      </w:pPr>
      <w:r w:rsidRPr="003054D7">
        <w:rPr>
          <w:rFonts w:cstheme="minorHAnsi"/>
        </w:rPr>
        <w:t>Enclosure 3: Follow-Up Template</w:t>
      </w:r>
      <w:r w:rsidR="00346B94">
        <w:rPr>
          <w:rFonts w:cstheme="minorHAnsi"/>
        </w:rPr>
        <w:t>- BML-MDG-PV-002-G01</w:t>
      </w:r>
    </w:p>
    <w:p w:rsidR="00213B0F" w:rsidRPr="003054D7" w:rsidRDefault="00213B0F" w:rsidP="003054D7">
      <w:pPr>
        <w:shd w:val="clear" w:color="auto" w:fill="FFFFFF"/>
        <w:spacing w:after="0" w:line="360" w:lineRule="auto"/>
        <w:ind w:left="360"/>
        <w:rPr>
          <w:rFonts w:cstheme="minorHAnsi"/>
          <w:color w:val="000000"/>
        </w:rPr>
      </w:pPr>
    </w:p>
    <w:p w:rsidR="00213B0F" w:rsidRPr="003054D7" w:rsidRDefault="00213B0F" w:rsidP="003054D7">
      <w:pPr>
        <w:numPr>
          <w:ilvl w:val="0"/>
          <w:numId w:val="2"/>
        </w:numPr>
        <w:shd w:val="clear" w:color="auto" w:fill="FFFFFF"/>
        <w:spacing w:after="0" w:line="360" w:lineRule="auto"/>
        <w:rPr>
          <w:rFonts w:cstheme="minorHAnsi"/>
        </w:rPr>
      </w:pPr>
      <w:r w:rsidRPr="003054D7">
        <w:rPr>
          <w:rFonts w:cs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213B0F" w:rsidRPr="003054D7" w:rsidTr="001317E1">
        <w:trPr>
          <w:trHeight w:val="261"/>
        </w:trPr>
        <w:tc>
          <w:tcPr>
            <w:tcW w:w="4644" w:type="dxa"/>
            <w:shd w:val="clear" w:color="auto" w:fill="FFFFFF"/>
          </w:tcPr>
          <w:p w:rsidR="00213B0F" w:rsidRPr="003054D7" w:rsidRDefault="00213B0F" w:rsidP="003054D7">
            <w:pPr>
              <w:pStyle w:val="Header"/>
              <w:spacing w:line="360" w:lineRule="auto"/>
              <w:rPr>
                <w:rFonts w:cstheme="minorHAnsi"/>
                <w:bCs/>
                <w:snapToGrid w:val="0"/>
              </w:rPr>
            </w:pPr>
            <w:bookmarkStart w:id="1" w:name="_Hlk175640267"/>
            <w:r w:rsidRPr="003054D7">
              <w:rPr>
                <w:rFonts w:cstheme="minorHAnsi"/>
                <w:bCs/>
                <w:snapToGrid w:val="0"/>
              </w:rPr>
              <w:t>Marketing Manager</w:t>
            </w:r>
          </w:p>
        </w:tc>
        <w:tc>
          <w:tcPr>
            <w:tcW w:w="4644" w:type="dxa"/>
            <w:shd w:val="clear" w:color="auto" w:fill="FFFFFF"/>
          </w:tcPr>
          <w:p w:rsidR="00213B0F" w:rsidRPr="003054D7" w:rsidRDefault="00213B0F" w:rsidP="003054D7">
            <w:pPr>
              <w:pStyle w:val="Header"/>
              <w:spacing w:line="360" w:lineRule="auto"/>
              <w:rPr>
                <w:rFonts w:cstheme="minorHAnsi"/>
                <w:bCs/>
                <w:snapToGrid w:val="0"/>
              </w:rPr>
            </w:pPr>
            <w:r w:rsidRPr="003054D7">
              <w:rPr>
                <w:rFonts w:cstheme="minorHAnsi"/>
                <w:bCs/>
                <w:snapToGrid w:val="0"/>
              </w:rPr>
              <w:t>Marketers, Sales Representatives.</w:t>
            </w:r>
          </w:p>
        </w:tc>
      </w:tr>
      <w:tr w:rsidR="00213B0F" w:rsidRPr="003054D7" w:rsidTr="001317E1">
        <w:trPr>
          <w:trHeight w:val="261"/>
        </w:trPr>
        <w:tc>
          <w:tcPr>
            <w:tcW w:w="4644" w:type="dxa"/>
            <w:shd w:val="clear" w:color="auto" w:fill="FFFFFF"/>
          </w:tcPr>
          <w:p w:rsidR="00213B0F" w:rsidRPr="003054D7" w:rsidRDefault="00213B0F" w:rsidP="003054D7">
            <w:pPr>
              <w:pStyle w:val="Header"/>
              <w:spacing w:line="360" w:lineRule="auto"/>
              <w:rPr>
                <w:rFonts w:cstheme="minorHAnsi"/>
                <w:bCs/>
                <w:snapToGrid w:val="0"/>
              </w:rPr>
            </w:pPr>
            <w:r w:rsidRPr="003054D7">
              <w:rPr>
                <w:rFonts w:cstheme="minorHAnsi"/>
                <w:bCs/>
                <w:snapToGrid w:val="0"/>
              </w:rPr>
              <w:t>Quality Assurance Manager</w:t>
            </w:r>
          </w:p>
        </w:tc>
        <w:tc>
          <w:tcPr>
            <w:tcW w:w="4644" w:type="dxa"/>
            <w:shd w:val="clear" w:color="auto" w:fill="FFFFFF"/>
          </w:tcPr>
          <w:p w:rsidR="00213B0F" w:rsidRPr="003054D7" w:rsidRDefault="00213B0F" w:rsidP="003054D7">
            <w:pPr>
              <w:pStyle w:val="Header"/>
              <w:spacing w:line="360" w:lineRule="auto"/>
              <w:rPr>
                <w:rFonts w:cstheme="minorHAnsi"/>
                <w:bCs/>
                <w:snapToGrid w:val="0"/>
              </w:rPr>
            </w:pPr>
            <w:r w:rsidRPr="003054D7">
              <w:rPr>
                <w:rFonts w:cstheme="minorHAnsi"/>
                <w:bCs/>
                <w:snapToGrid w:val="0"/>
              </w:rPr>
              <w:t>Production Manager</w:t>
            </w:r>
          </w:p>
        </w:tc>
      </w:tr>
      <w:bookmarkEnd w:id="1"/>
    </w:tbl>
    <w:p w:rsidR="00213B0F" w:rsidRDefault="00213B0F" w:rsidP="003054D7">
      <w:pPr>
        <w:spacing w:line="360" w:lineRule="auto"/>
        <w:rPr>
          <w:rFonts w:cstheme="minorHAnsi"/>
          <w:b/>
        </w:rPr>
      </w:pPr>
    </w:p>
    <w:p w:rsidR="00195F21" w:rsidRPr="003054D7" w:rsidRDefault="00195F21" w:rsidP="003054D7">
      <w:pPr>
        <w:spacing w:line="360" w:lineRule="auto"/>
        <w:rPr>
          <w:rFonts w:cstheme="minorHAnsi"/>
          <w:b/>
        </w:rPr>
      </w:pPr>
    </w:p>
    <w:p w:rsidR="00213B0F" w:rsidRPr="003054D7" w:rsidRDefault="00213B0F" w:rsidP="003054D7">
      <w:pPr>
        <w:spacing w:line="360" w:lineRule="auto"/>
        <w:rPr>
          <w:rFonts w:cstheme="minorHAnsi"/>
          <w:b/>
        </w:rPr>
      </w:pPr>
      <w:r w:rsidRPr="003054D7">
        <w:rPr>
          <w:rFonts w:cstheme="minorHAnsi"/>
          <w:b/>
        </w:rPr>
        <w:lastRenderedPageBreak/>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213B0F" w:rsidRPr="003054D7" w:rsidTr="001317E1">
        <w:tc>
          <w:tcPr>
            <w:tcW w:w="2610" w:type="dxa"/>
            <w:shd w:val="clear" w:color="auto" w:fill="auto"/>
          </w:tcPr>
          <w:p w:rsidR="00213B0F" w:rsidRPr="003054D7" w:rsidRDefault="00213B0F" w:rsidP="003054D7">
            <w:pPr>
              <w:spacing w:line="360" w:lineRule="auto"/>
              <w:rPr>
                <w:rFonts w:eastAsia="Calibri" w:cstheme="minorHAnsi"/>
              </w:rPr>
            </w:pPr>
            <w:r w:rsidRPr="003054D7">
              <w:rPr>
                <w:rFonts w:eastAsia="Calibri" w:cstheme="minorHAnsi"/>
              </w:rPr>
              <w:t>MASTER COPIES</w:t>
            </w:r>
          </w:p>
        </w:tc>
        <w:tc>
          <w:tcPr>
            <w:tcW w:w="6780" w:type="dxa"/>
            <w:shd w:val="clear" w:color="auto" w:fill="auto"/>
          </w:tcPr>
          <w:p w:rsidR="00213B0F" w:rsidRPr="003054D7" w:rsidRDefault="00213B0F" w:rsidP="003054D7">
            <w:pPr>
              <w:spacing w:line="360" w:lineRule="auto"/>
              <w:rPr>
                <w:rFonts w:eastAsia="Calibri" w:cstheme="minorHAnsi"/>
              </w:rPr>
            </w:pPr>
            <w:r w:rsidRPr="003054D7">
              <w:rPr>
                <w:rFonts w:eastAsia="Calibri" w:cstheme="minorHAnsi"/>
              </w:rPr>
              <w:t>QUALITY ASSURANCE</w:t>
            </w:r>
          </w:p>
        </w:tc>
      </w:tr>
      <w:tr w:rsidR="00213B0F" w:rsidRPr="003054D7" w:rsidTr="001317E1">
        <w:tc>
          <w:tcPr>
            <w:tcW w:w="2610" w:type="dxa"/>
            <w:shd w:val="clear" w:color="auto" w:fill="auto"/>
          </w:tcPr>
          <w:p w:rsidR="00213B0F" w:rsidRPr="003054D7" w:rsidRDefault="00213B0F" w:rsidP="003054D7">
            <w:pPr>
              <w:spacing w:line="360" w:lineRule="auto"/>
              <w:rPr>
                <w:rFonts w:eastAsia="Calibri" w:cstheme="minorHAnsi"/>
              </w:rPr>
            </w:pPr>
            <w:r w:rsidRPr="003054D7">
              <w:rPr>
                <w:rFonts w:eastAsia="Calibri" w:cstheme="minorHAnsi"/>
              </w:rPr>
              <w:t xml:space="preserve">CONTROLLED COPIES </w:t>
            </w:r>
          </w:p>
        </w:tc>
        <w:tc>
          <w:tcPr>
            <w:tcW w:w="6780" w:type="dxa"/>
            <w:shd w:val="clear" w:color="auto" w:fill="auto"/>
          </w:tcPr>
          <w:p w:rsidR="00213B0F" w:rsidRPr="003054D7" w:rsidRDefault="00213B0F" w:rsidP="003054D7">
            <w:pPr>
              <w:spacing w:line="360" w:lineRule="auto"/>
              <w:rPr>
                <w:rFonts w:eastAsia="Calibri" w:cstheme="minorHAnsi"/>
              </w:rPr>
            </w:pPr>
            <w:r w:rsidRPr="003054D7">
              <w:rPr>
                <w:rFonts w:eastAsia="Calibri" w:cstheme="minorHAnsi"/>
              </w:rPr>
              <w:t>MARKETING AND PRODUCTION</w:t>
            </w:r>
          </w:p>
        </w:tc>
      </w:tr>
    </w:tbl>
    <w:p w:rsidR="003054D7" w:rsidRPr="003054D7" w:rsidRDefault="003054D7" w:rsidP="003054D7">
      <w:pPr>
        <w:spacing w:line="360" w:lineRule="auto"/>
        <w:rPr>
          <w:rFonts w:cstheme="minorHAnsi"/>
          <w:b/>
        </w:rPr>
      </w:pPr>
    </w:p>
    <w:p w:rsidR="00213B0F" w:rsidRPr="003054D7" w:rsidRDefault="00213B0F" w:rsidP="003054D7">
      <w:pPr>
        <w:spacing w:line="360" w:lineRule="auto"/>
        <w:rPr>
          <w:rFonts w:cstheme="minorHAnsi"/>
          <w:b/>
        </w:rPr>
      </w:pPr>
      <w:r w:rsidRPr="003054D7">
        <w:rPr>
          <w:rFonts w:cstheme="minorHAnsi"/>
          <w:b/>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1984"/>
        <w:gridCol w:w="4962"/>
      </w:tblGrid>
      <w:tr w:rsidR="00213B0F" w:rsidRPr="003054D7" w:rsidTr="001317E1">
        <w:tc>
          <w:tcPr>
            <w:tcW w:w="2547" w:type="dxa"/>
            <w:shd w:val="clear" w:color="auto" w:fill="auto"/>
          </w:tcPr>
          <w:p w:rsidR="00213B0F" w:rsidRPr="003054D7" w:rsidRDefault="00213B0F" w:rsidP="003054D7">
            <w:pPr>
              <w:pStyle w:val="BodyTextIndent2"/>
              <w:spacing w:line="360" w:lineRule="auto"/>
              <w:ind w:left="0" w:right="-426"/>
              <w:rPr>
                <w:rFonts w:asciiTheme="minorHAnsi" w:eastAsia="Calibri" w:hAnsiTheme="minorHAnsi" w:cstheme="minorHAnsi"/>
                <w:b/>
                <w:sz w:val="22"/>
                <w:szCs w:val="22"/>
              </w:rPr>
            </w:pPr>
            <w:bookmarkStart w:id="2" w:name="_Hlk175640331"/>
            <w:r w:rsidRPr="003054D7">
              <w:rPr>
                <w:rFonts w:asciiTheme="minorHAnsi" w:eastAsia="Calibri" w:hAnsiTheme="minorHAnsi" w:cstheme="minorHAnsi"/>
                <w:b/>
                <w:sz w:val="22"/>
                <w:szCs w:val="22"/>
              </w:rPr>
              <w:t>CURRENT REVISION</w:t>
            </w:r>
          </w:p>
        </w:tc>
        <w:tc>
          <w:tcPr>
            <w:tcW w:w="1984" w:type="dxa"/>
            <w:shd w:val="clear" w:color="auto" w:fill="auto"/>
          </w:tcPr>
          <w:p w:rsidR="00213B0F" w:rsidRPr="003054D7" w:rsidRDefault="00213B0F" w:rsidP="003054D7">
            <w:pPr>
              <w:pStyle w:val="BodyTextIndent2"/>
              <w:spacing w:line="360" w:lineRule="auto"/>
              <w:ind w:left="0" w:right="-426"/>
              <w:rPr>
                <w:rFonts w:asciiTheme="minorHAnsi" w:eastAsia="Calibri" w:hAnsiTheme="minorHAnsi" w:cstheme="minorHAnsi"/>
                <w:b/>
                <w:sz w:val="22"/>
                <w:szCs w:val="22"/>
              </w:rPr>
            </w:pPr>
            <w:r w:rsidRPr="003054D7">
              <w:rPr>
                <w:rFonts w:asciiTheme="minorHAnsi" w:eastAsia="Calibri" w:hAnsiTheme="minorHAnsi" w:cstheme="minorHAnsi"/>
                <w:b/>
                <w:sz w:val="22"/>
                <w:szCs w:val="22"/>
              </w:rPr>
              <w:t>SUPERSEDE</w:t>
            </w:r>
          </w:p>
        </w:tc>
        <w:tc>
          <w:tcPr>
            <w:tcW w:w="4962" w:type="dxa"/>
            <w:shd w:val="clear" w:color="auto" w:fill="auto"/>
          </w:tcPr>
          <w:p w:rsidR="00213B0F" w:rsidRPr="003054D7" w:rsidRDefault="00213B0F" w:rsidP="003054D7">
            <w:pPr>
              <w:pStyle w:val="BodyTextIndent2"/>
              <w:spacing w:line="360" w:lineRule="auto"/>
              <w:ind w:left="0" w:right="-426"/>
              <w:rPr>
                <w:rFonts w:asciiTheme="minorHAnsi" w:eastAsia="Calibri" w:hAnsiTheme="minorHAnsi" w:cstheme="minorHAnsi"/>
                <w:b/>
                <w:sz w:val="22"/>
                <w:szCs w:val="22"/>
              </w:rPr>
            </w:pPr>
            <w:r w:rsidRPr="003054D7">
              <w:rPr>
                <w:rFonts w:asciiTheme="minorHAnsi" w:eastAsia="Calibri" w:hAnsiTheme="minorHAnsi" w:cstheme="minorHAnsi"/>
                <w:b/>
                <w:sz w:val="22"/>
                <w:szCs w:val="22"/>
              </w:rPr>
              <w:t>REASON FOR REVIEW</w:t>
            </w:r>
          </w:p>
        </w:tc>
      </w:tr>
      <w:tr w:rsidR="00213B0F" w:rsidRPr="003054D7" w:rsidTr="001317E1">
        <w:tc>
          <w:tcPr>
            <w:tcW w:w="2547" w:type="dxa"/>
            <w:shd w:val="clear" w:color="auto" w:fill="auto"/>
          </w:tcPr>
          <w:p w:rsidR="00213B0F" w:rsidRPr="003054D7" w:rsidRDefault="00213B0F" w:rsidP="003054D7">
            <w:pPr>
              <w:pStyle w:val="Heading3"/>
              <w:spacing w:line="360" w:lineRule="auto"/>
              <w:ind w:right="459"/>
              <w:rPr>
                <w:rFonts w:cstheme="minorHAnsi"/>
                <w:color w:val="auto"/>
                <w:sz w:val="22"/>
                <w:szCs w:val="22"/>
              </w:rPr>
            </w:pPr>
            <w:r w:rsidRPr="003054D7">
              <w:rPr>
                <w:rFonts w:cstheme="minorHAnsi"/>
                <w:color w:val="auto"/>
                <w:sz w:val="22"/>
                <w:szCs w:val="22"/>
              </w:rPr>
              <w:t>00</w:t>
            </w:r>
          </w:p>
        </w:tc>
        <w:tc>
          <w:tcPr>
            <w:tcW w:w="1984" w:type="dxa"/>
            <w:shd w:val="clear" w:color="auto" w:fill="auto"/>
          </w:tcPr>
          <w:p w:rsidR="00213B0F" w:rsidRPr="003054D7" w:rsidRDefault="00213B0F" w:rsidP="003054D7">
            <w:pPr>
              <w:pStyle w:val="Heading3"/>
              <w:spacing w:line="360" w:lineRule="auto"/>
              <w:ind w:right="459"/>
              <w:rPr>
                <w:rFonts w:cstheme="minorHAnsi"/>
                <w:color w:val="auto"/>
                <w:sz w:val="22"/>
                <w:szCs w:val="22"/>
              </w:rPr>
            </w:pPr>
            <w:r w:rsidRPr="003054D7">
              <w:rPr>
                <w:rFonts w:cstheme="minorHAnsi"/>
                <w:color w:val="auto"/>
                <w:sz w:val="22"/>
                <w:szCs w:val="22"/>
              </w:rPr>
              <w:t xml:space="preserve">Nil </w:t>
            </w:r>
          </w:p>
        </w:tc>
        <w:tc>
          <w:tcPr>
            <w:tcW w:w="4962" w:type="dxa"/>
            <w:shd w:val="clear" w:color="auto" w:fill="auto"/>
          </w:tcPr>
          <w:p w:rsidR="00213B0F" w:rsidRPr="003054D7" w:rsidRDefault="00213B0F" w:rsidP="003054D7">
            <w:pPr>
              <w:spacing w:line="360" w:lineRule="auto"/>
              <w:ind w:right="992"/>
              <w:rPr>
                <w:rFonts w:eastAsia="Calibri" w:cstheme="minorHAnsi"/>
              </w:rPr>
            </w:pPr>
            <w:r w:rsidRPr="003054D7">
              <w:rPr>
                <w:rFonts w:eastAsia="Calibri" w:cstheme="minorHAnsi"/>
              </w:rPr>
              <w:t>First Version</w:t>
            </w:r>
          </w:p>
        </w:tc>
      </w:tr>
      <w:bookmarkEnd w:id="2"/>
    </w:tbl>
    <w:p w:rsidR="00213B0F" w:rsidRPr="003054D7" w:rsidRDefault="00213B0F" w:rsidP="003054D7">
      <w:pPr>
        <w:spacing w:line="360" w:lineRule="auto"/>
        <w:rPr>
          <w:rFonts w:cstheme="minorHAnsi"/>
        </w:rPr>
      </w:pPr>
    </w:p>
    <w:sectPr w:rsidR="00213B0F" w:rsidRPr="003054D7" w:rsidSect="008F6D1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5F29" w:rsidRDefault="00D05F29" w:rsidP="00213B0F">
      <w:pPr>
        <w:spacing w:after="0" w:line="240" w:lineRule="auto"/>
      </w:pPr>
      <w:r>
        <w:separator/>
      </w:r>
    </w:p>
  </w:endnote>
  <w:endnote w:type="continuationSeparator" w:id="0">
    <w:p w:rsidR="00D05F29" w:rsidRDefault="00D05F29" w:rsidP="0021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605578"/>
      <w:docPartObj>
        <w:docPartGallery w:val="Page Numbers (Bottom of Page)"/>
        <w:docPartUnique/>
      </w:docPartObj>
    </w:sdtPr>
    <w:sdtEndPr/>
    <w:sdtContent>
      <w:sdt>
        <w:sdtPr>
          <w:id w:val="-1769616900"/>
          <w:docPartObj>
            <w:docPartGallery w:val="Page Numbers (Top of Page)"/>
            <w:docPartUnique/>
          </w:docPartObj>
        </w:sdtPr>
        <w:sdtEndPr/>
        <w:sdtContent>
          <w:p w:rsidR="008B0D03" w:rsidRDefault="00F3581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B6705">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B6705">
              <w:rPr>
                <w:b/>
                <w:bCs/>
                <w:noProof/>
              </w:rPr>
              <w:t>4</w:t>
            </w:r>
            <w:r>
              <w:rPr>
                <w:b/>
                <w:bCs/>
                <w:sz w:val="24"/>
                <w:szCs w:val="24"/>
              </w:rPr>
              <w:fldChar w:fldCharType="end"/>
            </w:r>
          </w:p>
        </w:sdtContent>
      </w:sdt>
    </w:sdtContent>
  </w:sdt>
  <w:p w:rsidR="008B0D03" w:rsidRDefault="00D05F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5F29" w:rsidRDefault="00D05F29" w:rsidP="00213B0F">
      <w:pPr>
        <w:spacing w:after="0" w:line="240" w:lineRule="auto"/>
      </w:pPr>
      <w:r>
        <w:separator/>
      </w:r>
    </w:p>
  </w:footnote>
  <w:footnote w:type="continuationSeparator" w:id="0">
    <w:p w:rsidR="00D05F29" w:rsidRDefault="00D05F29" w:rsidP="00213B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0277" w:rsidRPr="00565BDB" w:rsidRDefault="00D05F29" w:rsidP="007748DE">
    <w:pPr>
      <w:pStyle w:val="Header"/>
    </w:pPr>
  </w:p>
  <w:tbl>
    <w:tblPr>
      <w:tblW w:w="11014"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2340"/>
      <w:gridCol w:w="3634"/>
      <w:gridCol w:w="1980"/>
      <w:gridCol w:w="1620"/>
    </w:tblGrid>
    <w:tr w:rsidR="007748DE" w:rsidRPr="00565BDB" w:rsidTr="003054D7">
      <w:trPr>
        <w:trHeight w:val="651"/>
      </w:trPr>
      <w:tc>
        <w:tcPr>
          <w:tcW w:w="1440" w:type="dxa"/>
          <w:vMerge w:val="restart"/>
          <w:shd w:val="clear" w:color="auto" w:fill="auto"/>
        </w:tcPr>
        <w:p w:rsidR="00A30277" w:rsidRPr="00565BDB" w:rsidRDefault="00F35816" w:rsidP="007748DE">
          <w:pPr>
            <w:pStyle w:val="Header"/>
            <w:rPr>
              <w:rFonts w:ascii="Calibri" w:eastAsia="Calibri" w:hAnsi="Calibri"/>
            </w:rPr>
          </w:pPr>
          <w:r w:rsidRPr="00565BDB">
            <w:rPr>
              <w:rFonts w:eastAsia="Calibri"/>
              <w:i/>
              <w:noProof/>
            </w:rPr>
            <w:drawing>
              <wp:inline distT="0" distB="0" distL="0" distR="0" wp14:anchorId="66AF8844" wp14:editId="770B7756">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954" w:type="dxa"/>
          <w:gridSpan w:val="3"/>
          <w:shd w:val="clear" w:color="auto" w:fill="auto"/>
        </w:tcPr>
        <w:p w:rsidR="00A30277" w:rsidRPr="00565BDB" w:rsidRDefault="00F35816"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620" w:type="dxa"/>
          <w:vMerge w:val="restart"/>
          <w:shd w:val="clear" w:color="auto" w:fill="auto"/>
        </w:tcPr>
        <w:p w:rsidR="00A30277" w:rsidRPr="00C57172" w:rsidRDefault="00F35816" w:rsidP="007748DE">
          <w:pPr>
            <w:pStyle w:val="Header"/>
            <w:jc w:val="center"/>
            <w:rPr>
              <w:rFonts w:ascii="Calibri" w:eastAsia="Calibri" w:hAnsi="Calibri"/>
              <w:b/>
              <w:bCs/>
              <w:color w:val="BFBFBF" w:themeColor="background1" w:themeShade="BF"/>
              <w:sz w:val="28"/>
              <w:szCs w:val="28"/>
            </w:rPr>
          </w:pPr>
          <w:r w:rsidRPr="00C57172">
            <w:rPr>
              <w:rFonts w:ascii="Calibri" w:eastAsia="Calibri" w:hAnsi="Calibri"/>
              <w:b/>
              <w:bCs/>
              <w:color w:val="BFBFBF" w:themeColor="background1" w:themeShade="BF"/>
              <w:sz w:val="28"/>
              <w:szCs w:val="28"/>
            </w:rPr>
            <w:t>MASTER COPY STAMP HERE</w:t>
          </w:r>
        </w:p>
      </w:tc>
    </w:tr>
    <w:tr w:rsidR="007748DE" w:rsidRPr="00565BDB" w:rsidTr="003054D7">
      <w:trPr>
        <w:trHeight w:val="650"/>
      </w:trPr>
      <w:tc>
        <w:tcPr>
          <w:tcW w:w="1440" w:type="dxa"/>
          <w:vMerge/>
          <w:shd w:val="clear" w:color="auto" w:fill="auto"/>
        </w:tcPr>
        <w:p w:rsidR="00A30277" w:rsidRPr="00565BDB" w:rsidRDefault="00D05F29" w:rsidP="007748DE">
          <w:pPr>
            <w:pStyle w:val="Header"/>
            <w:rPr>
              <w:rFonts w:eastAsia="Calibri"/>
              <w:i/>
              <w:noProof/>
            </w:rPr>
          </w:pPr>
        </w:p>
      </w:tc>
      <w:tc>
        <w:tcPr>
          <w:tcW w:w="7954" w:type="dxa"/>
          <w:gridSpan w:val="3"/>
          <w:shd w:val="clear" w:color="auto" w:fill="auto"/>
        </w:tcPr>
        <w:p w:rsidR="00A30277" w:rsidRPr="00565BDB" w:rsidRDefault="00F35816" w:rsidP="007748DE">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sidR="00213B0F">
            <w:rPr>
              <w:rFonts w:ascii="Calibri" w:eastAsia="Calibri" w:hAnsi="Calibri"/>
              <w:b/>
              <w:sz w:val="28"/>
              <w:szCs w:val="28"/>
            </w:rPr>
            <w:t xml:space="preserve"> Case Intake and Processing</w:t>
          </w:r>
        </w:p>
      </w:tc>
      <w:tc>
        <w:tcPr>
          <w:tcW w:w="1620" w:type="dxa"/>
          <w:vMerge/>
          <w:shd w:val="clear" w:color="auto" w:fill="auto"/>
        </w:tcPr>
        <w:p w:rsidR="00A30277" w:rsidRPr="00565BDB" w:rsidRDefault="00D05F29" w:rsidP="007748DE">
          <w:pPr>
            <w:pStyle w:val="Header"/>
            <w:rPr>
              <w:rFonts w:ascii="Calibri" w:eastAsia="Calibri" w:hAnsi="Calibri"/>
            </w:rPr>
          </w:pPr>
        </w:p>
      </w:tc>
    </w:tr>
    <w:tr w:rsidR="007748DE" w:rsidRPr="00565BDB" w:rsidTr="003054D7">
      <w:trPr>
        <w:trHeight w:val="171"/>
      </w:trPr>
      <w:tc>
        <w:tcPr>
          <w:tcW w:w="1440" w:type="dxa"/>
          <w:vMerge w:val="restart"/>
          <w:shd w:val="clear" w:color="auto" w:fill="auto"/>
        </w:tcPr>
        <w:p w:rsidR="00A30277" w:rsidRPr="00565BDB" w:rsidRDefault="00F35816"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340" w:type="dxa"/>
          <w:vMerge w:val="restart"/>
          <w:shd w:val="clear" w:color="auto" w:fill="auto"/>
        </w:tcPr>
        <w:p w:rsidR="00A30277" w:rsidRPr="00565BDB" w:rsidRDefault="00F35816" w:rsidP="007748DE">
          <w:pPr>
            <w:pStyle w:val="Header"/>
            <w:rPr>
              <w:rFonts w:ascii="Calibri" w:eastAsia="Calibri" w:hAnsi="Calibri"/>
            </w:rPr>
          </w:pPr>
          <w:r w:rsidRPr="00565BDB">
            <w:rPr>
              <w:rFonts w:ascii="Calibri" w:eastAsia="Calibri" w:hAnsi="Calibri"/>
            </w:rPr>
            <w:t>Unit:</w:t>
          </w:r>
        </w:p>
      </w:tc>
      <w:tc>
        <w:tcPr>
          <w:tcW w:w="3634" w:type="dxa"/>
          <w:vMerge w:val="restart"/>
          <w:shd w:val="clear" w:color="auto" w:fill="auto"/>
        </w:tcPr>
        <w:p w:rsidR="00A30277" w:rsidRPr="008B0D03" w:rsidRDefault="00D05F29" w:rsidP="007748DE">
          <w:pPr>
            <w:pStyle w:val="Header"/>
            <w:jc w:val="center"/>
            <w:rPr>
              <w:rFonts w:ascii="Calibri" w:eastAsia="Calibri" w:hAnsi="Calibri"/>
              <w:b/>
              <w:bCs/>
              <w:sz w:val="28"/>
              <w:szCs w:val="28"/>
            </w:rPr>
          </w:pPr>
        </w:p>
        <w:p w:rsidR="00A30277" w:rsidRPr="008B0D03" w:rsidRDefault="00213B0F" w:rsidP="007748DE">
          <w:pPr>
            <w:pStyle w:val="Header"/>
            <w:jc w:val="center"/>
            <w:rPr>
              <w:rFonts w:ascii="Calibri" w:eastAsia="Calibri" w:hAnsi="Calibri"/>
              <w:b/>
              <w:bCs/>
              <w:sz w:val="28"/>
              <w:szCs w:val="28"/>
            </w:rPr>
          </w:pPr>
          <w:r>
            <w:rPr>
              <w:rFonts w:ascii="Calibri" w:eastAsia="Calibri" w:hAnsi="Calibri"/>
              <w:b/>
              <w:bCs/>
              <w:sz w:val="28"/>
              <w:szCs w:val="28"/>
            </w:rPr>
            <w:t>SOP No.: BML-MDG-PV-002</w:t>
          </w:r>
        </w:p>
      </w:tc>
      <w:tc>
        <w:tcPr>
          <w:tcW w:w="1980" w:type="dxa"/>
          <w:shd w:val="clear" w:color="auto" w:fill="auto"/>
          <w:vAlign w:val="bottom"/>
        </w:tcPr>
        <w:p w:rsidR="00A30277" w:rsidRPr="00565BDB" w:rsidRDefault="00F35816" w:rsidP="007748DE">
          <w:pPr>
            <w:pStyle w:val="Header"/>
            <w:jc w:val="center"/>
            <w:rPr>
              <w:rFonts w:ascii="Calibri" w:eastAsia="Calibri" w:hAnsi="Calibri"/>
            </w:rPr>
          </w:pPr>
          <w:r w:rsidRPr="00565BDB">
            <w:rPr>
              <w:rFonts w:ascii="Calibri" w:eastAsia="Calibri" w:hAnsi="Calibri"/>
              <w:b/>
            </w:rPr>
            <w:t>Revision No.:</w:t>
          </w:r>
        </w:p>
      </w:tc>
      <w:tc>
        <w:tcPr>
          <w:tcW w:w="1620" w:type="dxa"/>
          <w:shd w:val="clear" w:color="auto" w:fill="auto"/>
          <w:vAlign w:val="bottom"/>
        </w:tcPr>
        <w:p w:rsidR="00A30277" w:rsidRPr="00565BDB" w:rsidRDefault="00213B0F" w:rsidP="007748DE">
          <w:pPr>
            <w:pStyle w:val="Header"/>
            <w:jc w:val="center"/>
            <w:rPr>
              <w:rFonts w:ascii="Calibri" w:eastAsia="Calibri" w:hAnsi="Calibri"/>
            </w:rPr>
          </w:pPr>
          <w:r>
            <w:rPr>
              <w:rFonts w:ascii="Calibri" w:eastAsia="Calibri" w:hAnsi="Calibri"/>
            </w:rPr>
            <w:t>00</w:t>
          </w:r>
        </w:p>
      </w:tc>
    </w:tr>
    <w:tr w:rsidR="007748DE" w:rsidRPr="00565BDB" w:rsidTr="003054D7">
      <w:trPr>
        <w:trHeight w:val="170"/>
      </w:trPr>
      <w:tc>
        <w:tcPr>
          <w:tcW w:w="1440" w:type="dxa"/>
          <w:vMerge/>
          <w:shd w:val="clear" w:color="auto" w:fill="auto"/>
        </w:tcPr>
        <w:p w:rsidR="00A30277" w:rsidRPr="00565BDB" w:rsidRDefault="00D05F29" w:rsidP="007748DE">
          <w:pPr>
            <w:pStyle w:val="Header"/>
            <w:rPr>
              <w:rFonts w:ascii="Calibri" w:eastAsia="Calibri" w:hAnsi="Calibri"/>
              <w:b/>
            </w:rPr>
          </w:pPr>
        </w:p>
      </w:tc>
      <w:tc>
        <w:tcPr>
          <w:tcW w:w="2340" w:type="dxa"/>
          <w:vMerge/>
          <w:shd w:val="clear" w:color="auto" w:fill="auto"/>
        </w:tcPr>
        <w:p w:rsidR="00A30277" w:rsidRPr="00565BDB" w:rsidRDefault="00D05F29" w:rsidP="007748DE">
          <w:pPr>
            <w:pStyle w:val="Header"/>
            <w:rPr>
              <w:rFonts w:ascii="Calibri" w:eastAsia="Calibri" w:hAnsi="Calibri"/>
            </w:rPr>
          </w:pPr>
        </w:p>
      </w:tc>
      <w:tc>
        <w:tcPr>
          <w:tcW w:w="3634" w:type="dxa"/>
          <w:vMerge/>
          <w:shd w:val="clear" w:color="auto" w:fill="auto"/>
        </w:tcPr>
        <w:p w:rsidR="00A30277" w:rsidRPr="00565BDB" w:rsidRDefault="00D05F29" w:rsidP="007748DE">
          <w:pPr>
            <w:pStyle w:val="Header"/>
            <w:jc w:val="center"/>
            <w:rPr>
              <w:rFonts w:ascii="Calibri" w:eastAsia="Calibri" w:hAnsi="Calibri"/>
            </w:rPr>
          </w:pPr>
        </w:p>
      </w:tc>
      <w:tc>
        <w:tcPr>
          <w:tcW w:w="1980" w:type="dxa"/>
          <w:shd w:val="clear" w:color="auto" w:fill="auto"/>
          <w:vAlign w:val="bottom"/>
        </w:tcPr>
        <w:p w:rsidR="00A30277" w:rsidRPr="00565BDB" w:rsidRDefault="00F35816" w:rsidP="007748DE">
          <w:pPr>
            <w:pStyle w:val="Header"/>
            <w:jc w:val="center"/>
            <w:rPr>
              <w:rFonts w:ascii="Calibri" w:eastAsia="Calibri" w:hAnsi="Calibri"/>
              <w:b/>
            </w:rPr>
          </w:pPr>
          <w:r w:rsidRPr="00565BDB">
            <w:rPr>
              <w:rFonts w:ascii="Calibri" w:eastAsia="Calibri" w:hAnsi="Calibri"/>
              <w:b/>
            </w:rPr>
            <w:t>Effective Date:</w:t>
          </w:r>
        </w:p>
      </w:tc>
      <w:tc>
        <w:tcPr>
          <w:tcW w:w="1620" w:type="dxa"/>
          <w:shd w:val="clear" w:color="auto" w:fill="auto"/>
        </w:tcPr>
        <w:p w:rsidR="00A30277" w:rsidRPr="00565BDB" w:rsidRDefault="00932EA0" w:rsidP="007748DE">
          <w:pPr>
            <w:pStyle w:val="Header"/>
            <w:jc w:val="center"/>
            <w:rPr>
              <w:rFonts w:ascii="Calibri" w:eastAsia="Calibri" w:hAnsi="Calibri"/>
              <w:b/>
            </w:rPr>
          </w:pPr>
          <w:r>
            <w:rPr>
              <w:rFonts w:ascii="Calibri" w:eastAsia="Calibri" w:hAnsi="Calibri"/>
              <w:b/>
            </w:rPr>
            <w:t>July</w:t>
          </w:r>
          <w:r w:rsidR="00F35816" w:rsidRPr="00565BDB">
            <w:rPr>
              <w:rFonts w:ascii="Calibri" w:eastAsia="Calibri" w:hAnsi="Calibri"/>
              <w:b/>
            </w:rPr>
            <w:t>, 202</w:t>
          </w:r>
          <w:r w:rsidR="00F35816">
            <w:rPr>
              <w:rFonts w:ascii="Calibri" w:eastAsia="Calibri" w:hAnsi="Calibri"/>
              <w:b/>
            </w:rPr>
            <w:t>5</w:t>
          </w:r>
        </w:p>
      </w:tc>
    </w:tr>
    <w:tr w:rsidR="007748DE" w:rsidRPr="00565BDB" w:rsidTr="003054D7">
      <w:trPr>
        <w:trHeight w:val="334"/>
      </w:trPr>
      <w:tc>
        <w:tcPr>
          <w:tcW w:w="1440" w:type="dxa"/>
          <w:shd w:val="clear" w:color="auto" w:fill="auto"/>
        </w:tcPr>
        <w:p w:rsidR="00A30277" w:rsidRPr="00565BDB" w:rsidRDefault="00213B0F" w:rsidP="007748DE">
          <w:pPr>
            <w:pStyle w:val="Header"/>
            <w:rPr>
              <w:rFonts w:ascii="Calibri" w:eastAsia="Calibri" w:hAnsi="Calibri"/>
              <w:bCs/>
            </w:rPr>
          </w:pPr>
          <w:r>
            <w:rPr>
              <w:rFonts w:ascii="Calibri" w:eastAsia="Calibri" w:hAnsi="Calibri"/>
              <w:bCs/>
            </w:rPr>
            <w:t>MARKETING</w:t>
          </w:r>
        </w:p>
      </w:tc>
      <w:tc>
        <w:tcPr>
          <w:tcW w:w="2340" w:type="dxa"/>
          <w:shd w:val="clear" w:color="auto" w:fill="auto"/>
        </w:tcPr>
        <w:p w:rsidR="00A30277" w:rsidRPr="00565BDB" w:rsidRDefault="00213B0F" w:rsidP="007748DE">
          <w:pPr>
            <w:pStyle w:val="Header"/>
            <w:rPr>
              <w:rFonts w:ascii="Calibri" w:eastAsia="Calibri" w:hAnsi="Calibri"/>
            </w:rPr>
          </w:pPr>
          <w:r>
            <w:rPr>
              <w:rFonts w:ascii="Calibri" w:eastAsia="Calibri" w:hAnsi="Calibri"/>
            </w:rPr>
            <w:t>PHARMACOVIGILANCE</w:t>
          </w:r>
        </w:p>
      </w:tc>
      <w:tc>
        <w:tcPr>
          <w:tcW w:w="3634" w:type="dxa"/>
          <w:vMerge/>
          <w:shd w:val="clear" w:color="auto" w:fill="auto"/>
        </w:tcPr>
        <w:p w:rsidR="00A30277" w:rsidRPr="00565BDB" w:rsidRDefault="00D05F29" w:rsidP="007748DE">
          <w:pPr>
            <w:pStyle w:val="Header"/>
            <w:rPr>
              <w:rFonts w:ascii="Calibri" w:eastAsia="Calibri" w:hAnsi="Calibri"/>
            </w:rPr>
          </w:pPr>
        </w:p>
      </w:tc>
      <w:tc>
        <w:tcPr>
          <w:tcW w:w="1980" w:type="dxa"/>
          <w:shd w:val="clear" w:color="auto" w:fill="auto"/>
          <w:vAlign w:val="bottom"/>
        </w:tcPr>
        <w:p w:rsidR="00A30277" w:rsidRPr="00565BDB" w:rsidRDefault="00F35816"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620" w:type="dxa"/>
          <w:shd w:val="clear" w:color="auto" w:fill="auto"/>
          <w:vAlign w:val="bottom"/>
        </w:tcPr>
        <w:p w:rsidR="00A30277" w:rsidRPr="00565BDB" w:rsidRDefault="00932EA0" w:rsidP="007748DE">
          <w:pPr>
            <w:pStyle w:val="Header"/>
            <w:jc w:val="center"/>
            <w:rPr>
              <w:rFonts w:ascii="Calibri" w:eastAsia="Calibri" w:hAnsi="Calibri"/>
              <w:b/>
            </w:rPr>
          </w:pPr>
          <w:r>
            <w:rPr>
              <w:rFonts w:ascii="Calibri" w:eastAsia="Calibri" w:hAnsi="Calibri"/>
              <w:b/>
            </w:rPr>
            <w:t>June</w:t>
          </w:r>
          <w:r w:rsidR="00F35816" w:rsidRPr="00565BDB">
            <w:rPr>
              <w:rFonts w:ascii="Calibri" w:eastAsia="Calibri" w:hAnsi="Calibri"/>
              <w:b/>
            </w:rPr>
            <w:t>, 202</w:t>
          </w:r>
          <w:r w:rsidR="00F35816">
            <w:rPr>
              <w:rFonts w:ascii="Calibri" w:eastAsia="Calibri" w:hAnsi="Calibri"/>
              <w:b/>
            </w:rPr>
            <w:t>7</w:t>
          </w:r>
        </w:p>
      </w:tc>
    </w:tr>
    <w:tr w:rsidR="007748DE" w:rsidRPr="00565BDB" w:rsidTr="003054D7">
      <w:trPr>
        <w:trHeight w:val="479"/>
      </w:trPr>
      <w:tc>
        <w:tcPr>
          <w:tcW w:w="3780" w:type="dxa"/>
          <w:gridSpan w:val="2"/>
          <w:shd w:val="clear" w:color="auto" w:fill="auto"/>
        </w:tcPr>
        <w:p w:rsidR="00A30277" w:rsidRPr="00565BDB" w:rsidRDefault="00F35816" w:rsidP="008452B2">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r w:rsidRPr="00565BDB">
            <w:rPr>
              <w:rFonts w:ascii="Calibri" w:eastAsia="Calibri" w:hAnsi="Calibri"/>
              <w:b/>
              <w:bCs/>
            </w:rPr>
            <w:t xml:space="preserve"> </w:t>
          </w:r>
        </w:p>
      </w:tc>
      <w:tc>
        <w:tcPr>
          <w:tcW w:w="3634" w:type="dxa"/>
          <w:shd w:val="clear" w:color="auto" w:fill="auto"/>
        </w:tcPr>
        <w:p w:rsidR="00A30277" w:rsidRPr="00565BDB" w:rsidRDefault="00F35816" w:rsidP="008452B2">
          <w:pPr>
            <w:pStyle w:val="Header"/>
            <w:rPr>
              <w:rFonts w:ascii="Calibri" w:eastAsia="Calibri" w:hAnsi="Calibri"/>
              <w:b/>
              <w:bCs/>
            </w:rPr>
          </w:pPr>
          <w:r>
            <w:rPr>
              <w:rFonts w:ascii="Calibri" w:eastAsia="Calibri" w:hAnsi="Calibri"/>
              <w:b/>
              <w:bCs/>
            </w:rPr>
            <w:t>Checked By:</w:t>
          </w:r>
        </w:p>
      </w:tc>
      <w:tc>
        <w:tcPr>
          <w:tcW w:w="3600" w:type="dxa"/>
          <w:gridSpan w:val="2"/>
          <w:shd w:val="clear" w:color="auto" w:fill="auto"/>
        </w:tcPr>
        <w:p w:rsidR="00A30277" w:rsidRPr="00565BDB" w:rsidRDefault="00F35816" w:rsidP="00ED1ECA">
          <w:pPr>
            <w:pStyle w:val="Header"/>
            <w:rPr>
              <w:rFonts w:ascii="Calibri" w:eastAsia="Calibri" w:hAnsi="Calibri"/>
              <w:b/>
              <w:bCs/>
            </w:rPr>
          </w:pPr>
          <w:r>
            <w:rPr>
              <w:rFonts w:ascii="Calibri" w:eastAsia="Calibri" w:hAnsi="Calibri"/>
              <w:b/>
              <w:bCs/>
            </w:rPr>
            <w:t>Approved By:</w:t>
          </w:r>
        </w:p>
      </w:tc>
    </w:tr>
    <w:tr w:rsidR="00ED1ECA" w:rsidRPr="00565BDB" w:rsidTr="003054D7">
      <w:trPr>
        <w:trHeight w:val="479"/>
      </w:trPr>
      <w:tc>
        <w:tcPr>
          <w:tcW w:w="3780" w:type="dxa"/>
          <w:gridSpan w:val="2"/>
          <w:shd w:val="clear" w:color="auto" w:fill="auto"/>
        </w:tcPr>
        <w:p w:rsidR="00A30277" w:rsidRPr="00565BDB" w:rsidRDefault="00F35816" w:rsidP="007748DE">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634" w:type="dxa"/>
          <w:shd w:val="clear" w:color="auto" w:fill="auto"/>
        </w:tcPr>
        <w:p w:rsidR="00A30277" w:rsidRPr="00565BDB" w:rsidRDefault="00F35816" w:rsidP="007748DE">
          <w:pPr>
            <w:pStyle w:val="Header"/>
            <w:rPr>
              <w:rFonts w:ascii="Calibri" w:eastAsia="Calibri" w:hAnsi="Calibri"/>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tc>
      <w:tc>
        <w:tcPr>
          <w:tcW w:w="3600" w:type="dxa"/>
          <w:gridSpan w:val="2"/>
          <w:shd w:val="clear" w:color="auto" w:fill="auto"/>
        </w:tcPr>
        <w:p w:rsidR="00A30277" w:rsidRPr="00565BDB" w:rsidRDefault="00F35816" w:rsidP="007748DE">
          <w:pPr>
            <w:pStyle w:val="Header"/>
            <w:rPr>
              <w:rFonts w:ascii="Calibri" w:eastAsia="Calibri" w:hAnsi="Calibri"/>
              <w:b/>
            </w:rPr>
          </w:pPr>
          <w:r>
            <w:rPr>
              <w:rFonts w:ascii="Calibri" w:eastAsia="Calibri" w:hAnsi="Calibri"/>
              <w:b/>
              <w:bCs/>
            </w:rPr>
            <w:t>S</w:t>
          </w:r>
          <w:r w:rsidRPr="00565BDB">
            <w:rPr>
              <w:rFonts w:ascii="Calibri" w:eastAsia="Calibri" w:hAnsi="Calibri"/>
              <w:b/>
              <w:bCs/>
            </w:rPr>
            <w:t>ign/date</w:t>
          </w:r>
          <w:r>
            <w:rPr>
              <w:rFonts w:ascii="Calibri" w:eastAsia="Calibri" w:hAnsi="Calibri"/>
              <w:b/>
              <w:bCs/>
            </w:rPr>
            <w:t>:</w:t>
          </w:r>
        </w:p>
        <w:p w:rsidR="00A30277" w:rsidRPr="00565BDB" w:rsidRDefault="00D05F29" w:rsidP="007748DE">
          <w:pPr>
            <w:pStyle w:val="Header"/>
            <w:rPr>
              <w:rFonts w:ascii="Calibri" w:eastAsia="Calibri" w:hAnsi="Calibri"/>
              <w:b/>
            </w:rPr>
          </w:pPr>
        </w:p>
      </w:tc>
    </w:tr>
  </w:tbl>
  <w:p w:rsidR="00A30277" w:rsidRPr="00565BDB" w:rsidRDefault="00D05F29" w:rsidP="007748D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p w:rsidR="00A30277" w:rsidRPr="007748DE" w:rsidRDefault="00D05F29" w:rsidP="007748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C804B8E6"/>
    <w:lvl w:ilvl="0">
      <w:start w:val="1"/>
      <w:numFmt w:val="decimal"/>
      <w:pStyle w:val="ListNumber"/>
      <w:lvlText w:val="%1."/>
      <w:lvlJc w:val="left"/>
      <w:pPr>
        <w:tabs>
          <w:tab w:val="num" w:pos="360"/>
        </w:tabs>
        <w:ind w:left="360" w:hanging="360"/>
      </w:pPr>
    </w:lvl>
  </w:abstractNum>
  <w:abstractNum w:abstractNumId="1">
    <w:nsid w:val="FFFFFF89"/>
    <w:multiLevelType w:val="singleLevel"/>
    <w:tmpl w:val="5AF6F4C4"/>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FA674F3"/>
    <w:multiLevelType w:val="hybridMultilevel"/>
    <w:tmpl w:val="D714C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nsid w:val="24562107"/>
    <w:multiLevelType w:val="hybridMultilevel"/>
    <w:tmpl w:val="7A96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276C80"/>
    <w:multiLevelType w:val="multilevel"/>
    <w:tmpl w:val="9342C5C4"/>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nsid w:val="37CF4C25"/>
    <w:multiLevelType w:val="multilevel"/>
    <w:tmpl w:val="BFBAC5F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53D84AE2"/>
    <w:multiLevelType w:val="hybridMultilevel"/>
    <w:tmpl w:val="EB50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8"/>
  </w:num>
  <w:num w:numId="5">
    <w:abstractNumId w:val="7"/>
  </w:num>
  <w:num w:numId="6">
    <w:abstractNumId w:val="1"/>
  </w:num>
  <w:num w:numId="7">
    <w:abstractNumId w:val="0"/>
  </w:num>
  <w:num w:numId="8">
    <w:abstractNumId w:val="6"/>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B0F"/>
    <w:rsid w:val="00195F21"/>
    <w:rsid w:val="00213B0F"/>
    <w:rsid w:val="003054D7"/>
    <w:rsid w:val="00346B94"/>
    <w:rsid w:val="003C3338"/>
    <w:rsid w:val="005B6705"/>
    <w:rsid w:val="007A3926"/>
    <w:rsid w:val="007F5161"/>
    <w:rsid w:val="008F219A"/>
    <w:rsid w:val="00932EA0"/>
    <w:rsid w:val="00D05F29"/>
    <w:rsid w:val="00E63166"/>
    <w:rsid w:val="00F35816"/>
    <w:rsid w:val="00F90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B0F"/>
    <w:pPr>
      <w:spacing w:after="160" w:line="259" w:lineRule="auto"/>
    </w:pPr>
  </w:style>
  <w:style w:type="paragraph" w:styleId="Heading1">
    <w:name w:val="heading 1"/>
    <w:basedOn w:val="Normal"/>
    <w:next w:val="Normal"/>
    <w:link w:val="Heading1Char"/>
    <w:uiPriority w:val="9"/>
    <w:qFormat/>
    <w:rsid w:val="00213B0F"/>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semiHidden/>
    <w:unhideWhenUsed/>
    <w:qFormat/>
    <w:rsid w:val="00213B0F"/>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213B0F"/>
    <w:rPr>
      <w:rFonts w:eastAsiaTheme="majorEastAsia" w:cstheme="majorBidi"/>
      <w:color w:val="365F91" w:themeColor="accent1" w:themeShade="BF"/>
      <w:sz w:val="28"/>
      <w:szCs w:val="28"/>
    </w:rPr>
  </w:style>
  <w:style w:type="paragraph" w:styleId="ListParagraph">
    <w:name w:val="List Paragraph"/>
    <w:basedOn w:val="Normal"/>
    <w:uiPriority w:val="34"/>
    <w:qFormat/>
    <w:rsid w:val="00213B0F"/>
    <w:pPr>
      <w:ind w:left="720"/>
      <w:contextualSpacing/>
    </w:pPr>
  </w:style>
  <w:style w:type="paragraph" w:styleId="Header">
    <w:name w:val="header"/>
    <w:basedOn w:val="Normal"/>
    <w:link w:val="HeaderChar"/>
    <w:unhideWhenUsed/>
    <w:rsid w:val="00213B0F"/>
    <w:pPr>
      <w:tabs>
        <w:tab w:val="center" w:pos="4680"/>
        <w:tab w:val="right" w:pos="9360"/>
      </w:tabs>
      <w:spacing w:after="0" w:line="240" w:lineRule="auto"/>
    </w:pPr>
  </w:style>
  <w:style w:type="character" w:customStyle="1" w:styleId="HeaderChar">
    <w:name w:val="Header Char"/>
    <w:basedOn w:val="DefaultParagraphFont"/>
    <w:link w:val="Header"/>
    <w:rsid w:val="00213B0F"/>
  </w:style>
  <w:style w:type="paragraph" w:styleId="BodyTextIndent2">
    <w:name w:val="Body Text Indent 2"/>
    <w:basedOn w:val="Normal"/>
    <w:link w:val="BodyTextIndent2Char"/>
    <w:rsid w:val="00213B0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13B0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13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B0F"/>
  </w:style>
  <w:style w:type="paragraph" w:styleId="BalloonText">
    <w:name w:val="Balloon Text"/>
    <w:basedOn w:val="Normal"/>
    <w:link w:val="BalloonTextChar"/>
    <w:uiPriority w:val="99"/>
    <w:semiHidden/>
    <w:unhideWhenUsed/>
    <w:rsid w:val="00213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3B0F"/>
    <w:rPr>
      <w:rFonts w:ascii="Tahoma" w:hAnsi="Tahoma" w:cs="Tahoma"/>
      <w:sz w:val="16"/>
      <w:szCs w:val="16"/>
    </w:rPr>
  </w:style>
  <w:style w:type="paragraph" w:styleId="ListBullet">
    <w:name w:val="List Bullet"/>
    <w:basedOn w:val="Normal"/>
    <w:uiPriority w:val="99"/>
    <w:unhideWhenUsed/>
    <w:rsid w:val="00213B0F"/>
    <w:pPr>
      <w:numPr>
        <w:numId w:val="6"/>
      </w:numPr>
      <w:spacing w:after="200" w:line="276" w:lineRule="auto"/>
      <w:contextualSpacing/>
    </w:pPr>
    <w:rPr>
      <w:rFonts w:eastAsiaTheme="minorEastAsia"/>
    </w:rPr>
  </w:style>
  <w:style w:type="character" w:customStyle="1" w:styleId="Heading1Char">
    <w:name w:val="Heading 1 Char"/>
    <w:basedOn w:val="DefaultParagraphFont"/>
    <w:link w:val="Heading1"/>
    <w:uiPriority w:val="9"/>
    <w:rsid w:val="00213B0F"/>
    <w:rPr>
      <w:rFonts w:asciiTheme="majorHAnsi" w:eastAsiaTheme="majorEastAsia" w:hAnsiTheme="majorHAnsi" w:cstheme="majorBidi"/>
      <w:b/>
      <w:bCs/>
      <w:color w:val="365F91" w:themeColor="accent1" w:themeShade="BF"/>
      <w:sz w:val="28"/>
      <w:szCs w:val="28"/>
    </w:rPr>
  </w:style>
  <w:style w:type="paragraph" w:styleId="ListNumber">
    <w:name w:val="List Number"/>
    <w:basedOn w:val="Normal"/>
    <w:uiPriority w:val="99"/>
    <w:unhideWhenUsed/>
    <w:rsid w:val="00213B0F"/>
    <w:pPr>
      <w:numPr>
        <w:numId w:val="7"/>
      </w:numPr>
      <w:spacing w:after="200" w:line="276" w:lineRule="auto"/>
      <w:contextualSpacing/>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B0F"/>
    <w:pPr>
      <w:spacing w:after="160" w:line="259" w:lineRule="auto"/>
    </w:pPr>
  </w:style>
  <w:style w:type="paragraph" w:styleId="Heading1">
    <w:name w:val="heading 1"/>
    <w:basedOn w:val="Normal"/>
    <w:next w:val="Normal"/>
    <w:link w:val="Heading1Char"/>
    <w:uiPriority w:val="9"/>
    <w:qFormat/>
    <w:rsid w:val="00213B0F"/>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semiHidden/>
    <w:unhideWhenUsed/>
    <w:qFormat/>
    <w:rsid w:val="00213B0F"/>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213B0F"/>
    <w:rPr>
      <w:rFonts w:eastAsiaTheme="majorEastAsia" w:cstheme="majorBidi"/>
      <w:color w:val="365F91" w:themeColor="accent1" w:themeShade="BF"/>
      <w:sz w:val="28"/>
      <w:szCs w:val="28"/>
    </w:rPr>
  </w:style>
  <w:style w:type="paragraph" w:styleId="ListParagraph">
    <w:name w:val="List Paragraph"/>
    <w:basedOn w:val="Normal"/>
    <w:uiPriority w:val="34"/>
    <w:qFormat/>
    <w:rsid w:val="00213B0F"/>
    <w:pPr>
      <w:ind w:left="720"/>
      <w:contextualSpacing/>
    </w:pPr>
  </w:style>
  <w:style w:type="paragraph" w:styleId="Header">
    <w:name w:val="header"/>
    <w:basedOn w:val="Normal"/>
    <w:link w:val="HeaderChar"/>
    <w:unhideWhenUsed/>
    <w:rsid w:val="00213B0F"/>
    <w:pPr>
      <w:tabs>
        <w:tab w:val="center" w:pos="4680"/>
        <w:tab w:val="right" w:pos="9360"/>
      </w:tabs>
      <w:spacing w:after="0" w:line="240" w:lineRule="auto"/>
    </w:pPr>
  </w:style>
  <w:style w:type="character" w:customStyle="1" w:styleId="HeaderChar">
    <w:name w:val="Header Char"/>
    <w:basedOn w:val="DefaultParagraphFont"/>
    <w:link w:val="Header"/>
    <w:rsid w:val="00213B0F"/>
  </w:style>
  <w:style w:type="paragraph" w:styleId="BodyTextIndent2">
    <w:name w:val="Body Text Indent 2"/>
    <w:basedOn w:val="Normal"/>
    <w:link w:val="BodyTextIndent2Char"/>
    <w:rsid w:val="00213B0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13B0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13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B0F"/>
  </w:style>
  <w:style w:type="paragraph" w:styleId="BalloonText">
    <w:name w:val="Balloon Text"/>
    <w:basedOn w:val="Normal"/>
    <w:link w:val="BalloonTextChar"/>
    <w:uiPriority w:val="99"/>
    <w:semiHidden/>
    <w:unhideWhenUsed/>
    <w:rsid w:val="00213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3B0F"/>
    <w:rPr>
      <w:rFonts w:ascii="Tahoma" w:hAnsi="Tahoma" w:cs="Tahoma"/>
      <w:sz w:val="16"/>
      <w:szCs w:val="16"/>
    </w:rPr>
  </w:style>
  <w:style w:type="paragraph" w:styleId="ListBullet">
    <w:name w:val="List Bullet"/>
    <w:basedOn w:val="Normal"/>
    <w:uiPriority w:val="99"/>
    <w:unhideWhenUsed/>
    <w:rsid w:val="00213B0F"/>
    <w:pPr>
      <w:numPr>
        <w:numId w:val="6"/>
      </w:numPr>
      <w:spacing w:after="200" w:line="276" w:lineRule="auto"/>
      <w:contextualSpacing/>
    </w:pPr>
    <w:rPr>
      <w:rFonts w:eastAsiaTheme="minorEastAsia"/>
    </w:rPr>
  </w:style>
  <w:style w:type="character" w:customStyle="1" w:styleId="Heading1Char">
    <w:name w:val="Heading 1 Char"/>
    <w:basedOn w:val="DefaultParagraphFont"/>
    <w:link w:val="Heading1"/>
    <w:uiPriority w:val="9"/>
    <w:rsid w:val="00213B0F"/>
    <w:rPr>
      <w:rFonts w:asciiTheme="majorHAnsi" w:eastAsiaTheme="majorEastAsia" w:hAnsiTheme="majorHAnsi" w:cstheme="majorBidi"/>
      <w:b/>
      <w:bCs/>
      <w:color w:val="365F91" w:themeColor="accent1" w:themeShade="BF"/>
      <w:sz w:val="28"/>
      <w:szCs w:val="28"/>
    </w:rPr>
  </w:style>
  <w:style w:type="paragraph" w:styleId="ListNumber">
    <w:name w:val="List Number"/>
    <w:basedOn w:val="Normal"/>
    <w:uiPriority w:val="99"/>
    <w:unhideWhenUsed/>
    <w:rsid w:val="00213B0F"/>
    <w:pPr>
      <w:numPr>
        <w:numId w:val="7"/>
      </w:numPr>
      <w:spacing w:after="200" w:line="276" w:lineRule="auto"/>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7</cp:revision>
  <cp:lastPrinted>2025-08-07T09:26:00Z</cp:lastPrinted>
  <dcterms:created xsi:type="dcterms:W3CDTF">2025-07-26T11:51:00Z</dcterms:created>
  <dcterms:modified xsi:type="dcterms:W3CDTF">2025-08-07T12:08:00Z</dcterms:modified>
</cp:coreProperties>
</file>