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855F" w14:textId="77777777" w:rsidR="00BC624A" w:rsidRPr="000D1DAB" w:rsidRDefault="002D7C7B" w:rsidP="00BC624A">
      <w:pPr>
        <w:pStyle w:val="ListParagraph"/>
        <w:numPr>
          <w:ilvl w:val="0"/>
          <w:numId w:val="1"/>
        </w:numPr>
        <w:rPr>
          <w:rFonts w:cstheme="minorHAnsi"/>
          <w:b/>
        </w:rPr>
      </w:pPr>
      <w:r w:rsidRPr="000D1DAB">
        <w:rPr>
          <w:rFonts w:cstheme="minorHAnsi"/>
          <w:b/>
        </w:rPr>
        <w:t xml:space="preserve"> </w:t>
      </w:r>
      <w:r w:rsidR="007C74BD" w:rsidRPr="000D1DAB">
        <w:rPr>
          <w:rFonts w:cstheme="minorHAnsi"/>
          <w:b/>
        </w:rPr>
        <w:t>OBJECTIVE</w:t>
      </w:r>
      <w:r w:rsidR="00BC624A" w:rsidRPr="000D1DAB">
        <w:rPr>
          <w:rFonts w:cstheme="minorHAnsi"/>
          <w:b/>
        </w:rPr>
        <w:t>:</w:t>
      </w:r>
    </w:p>
    <w:p w14:paraId="0A4A797D" w14:textId="77777777" w:rsidR="00BC624A" w:rsidRPr="000D1DAB" w:rsidRDefault="00BC624A" w:rsidP="00BC624A">
      <w:pPr>
        <w:pStyle w:val="ListParagraph"/>
        <w:spacing w:after="0" w:line="240" w:lineRule="auto"/>
        <w:rPr>
          <w:rFonts w:cstheme="minorHAnsi"/>
        </w:rPr>
      </w:pPr>
      <w:r w:rsidRPr="000D1DAB">
        <w:rPr>
          <w:rFonts w:cstheme="minorHAnsi"/>
        </w:rPr>
        <w:t>To provide written instruction on microbial limit testing on finished product</w:t>
      </w:r>
    </w:p>
    <w:p w14:paraId="66235A25" w14:textId="77777777" w:rsidR="00BC624A" w:rsidRPr="000D1DAB" w:rsidRDefault="00BC624A" w:rsidP="00BC624A">
      <w:pPr>
        <w:pStyle w:val="ListParagraph"/>
        <w:spacing w:after="0" w:line="240" w:lineRule="auto"/>
        <w:rPr>
          <w:rFonts w:cstheme="minorHAnsi"/>
        </w:rPr>
      </w:pPr>
    </w:p>
    <w:p w14:paraId="75461DF2" w14:textId="77777777" w:rsidR="00BC624A" w:rsidRPr="000D1DAB" w:rsidRDefault="007C74BD" w:rsidP="00BC624A">
      <w:pPr>
        <w:numPr>
          <w:ilvl w:val="0"/>
          <w:numId w:val="1"/>
        </w:numPr>
        <w:spacing w:after="0" w:line="360" w:lineRule="auto"/>
        <w:rPr>
          <w:rFonts w:cstheme="minorHAnsi"/>
        </w:rPr>
      </w:pPr>
      <w:r w:rsidRPr="000D1DAB">
        <w:rPr>
          <w:rFonts w:cstheme="minorHAnsi"/>
          <w:b/>
        </w:rPr>
        <w:t>SCOPE</w:t>
      </w:r>
      <w:r w:rsidR="00BC624A" w:rsidRPr="000D1DAB">
        <w:rPr>
          <w:rFonts w:cstheme="minorHAnsi"/>
          <w:b/>
        </w:rPr>
        <w:t>:</w:t>
      </w:r>
    </w:p>
    <w:p w14:paraId="1DF7CB52" w14:textId="77777777" w:rsidR="00BC624A" w:rsidRPr="000D1DAB" w:rsidRDefault="00BC624A" w:rsidP="00BC624A">
      <w:pPr>
        <w:pStyle w:val="ListParagraph"/>
        <w:ind w:left="420"/>
        <w:rPr>
          <w:rFonts w:cstheme="minorHAnsi"/>
          <w:b/>
        </w:rPr>
      </w:pPr>
      <w:r w:rsidRPr="000D1DAB">
        <w:rPr>
          <w:rFonts w:cstheme="minorHAnsi"/>
        </w:rPr>
        <w:t>To provide written guidelines for carrying out microbial limit tests on finished products.</w:t>
      </w:r>
    </w:p>
    <w:p w14:paraId="463FCCC0" w14:textId="77777777" w:rsidR="00BC624A" w:rsidRPr="000D1DAB" w:rsidRDefault="00BC624A" w:rsidP="00BC624A">
      <w:pPr>
        <w:pStyle w:val="ListParagraph"/>
        <w:tabs>
          <w:tab w:val="left" w:pos="180"/>
        </w:tabs>
        <w:spacing w:after="0" w:line="312" w:lineRule="auto"/>
        <w:jc w:val="both"/>
        <w:rPr>
          <w:rFonts w:cstheme="minorHAnsi"/>
        </w:rPr>
      </w:pPr>
    </w:p>
    <w:p w14:paraId="189EB1ED" w14:textId="77777777" w:rsidR="00811277" w:rsidRPr="000D1DAB" w:rsidRDefault="007C74BD" w:rsidP="00811277">
      <w:pPr>
        <w:pStyle w:val="ListParagraph"/>
        <w:numPr>
          <w:ilvl w:val="0"/>
          <w:numId w:val="16"/>
        </w:numPr>
        <w:tabs>
          <w:tab w:val="left" w:pos="2880"/>
        </w:tabs>
        <w:spacing w:after="200" w:line="360" w:lineRule="auto"/>
        <w:rPr>
          <w:rFonts w:cstheme="minorHAnsi"/>
          <w:b/>
        </w:rPr>
      </w:pPr>
      <w:r w:rsidRPr="000D1DAB">
        <w:rPr>
          <w:rFonts w:cstheme="minorHAnsi"/>
          <w:b/>
        </w:rPr>
        <w:t>RESPONSIBILITY/ACCOUNTABILITY</w:t>
      </w:r>
      <w:r w:rsidR="00BC624A" w:rsidRPr="000D1DAB">
        <w:rPr>
          <w:rFonts w:cstheme="minorHAnsi"/>
          <w:b/>
        </w:rPr>
        <w:t>:</w:t>
      </w:r>
    </w:p>
    <w:p w14:paraId="1B1C9237" w14:textId="77777777" w:rsidR="00811277" w:rsidRPr="000D1DAB" w:rsidRDefault="00811277" w:rsidP="00811277">
      <w:pPr>
        <w:pStyle w:val="ListParagraph"/>
        <w:numPr>
          <w:ilvl w:val="0"/>
          <w:numId w:val="17"/>
        </w:numPr>
        <w:tabs>
          <w:tab w:val="left" w:pos="2880"/>
        </w:tabs>
        <w:spacing w:after="200" w:line="360" w:lineRule="auto"/>
        <w:ind w:left="426" w:hanging="142"/>
        <w:rPr>
          <w:rFonts w:cstheme="minorHAnsi"/>
        </w:rPr>
      </w:pPr>
      <w:r w:rsidRPr="000D1DAB">
        <w:rPr>
          <w:rFonts w:cstheme="minorHAnsi"/>
        </w:rPr>
        <w:t>The microbiologist is responsible for following the procedures outlined in this STP.</w:t>
      </w:r>
    </w:p>
    <w:p w14:paraId="3221F58A" w14:textId="77777777" w:rsidR="00811277" w:rsidRPr="000D1DAB" w:rsidRDefault="00811277" w:rsidP="00811277">
      <w:pPr>
        <w:pStyle w:val="ListParagraph"/>
        <w:numPr>
          <w:ilvl w:val="0"/>
          <w:numId w:val="17"/>
        </w:numPr>
        <w:tabs>
          <w:tab w:val="left" w:pos="2880"/>
        </w:tabs>
        <w:spacing w:after="200" w:line="360" w:lineRule="auto"/>
        <w:ind w:left="426" w:hanging="142"/>
        <w:rPr>
          <w:rFonts w:cstheme="minorHAnsi"/>
        </w:rPr>
      </w:pPr>
      <w:r w:rsidRPr="000D1DAB">
        <w:rPr>
          <w:rFonts w:cstheme="minorHAnsi"/>
        </w:rPr>
        <w:t>The Quality control manager is to ensure the procedures outlined are followed.</w:t>
      </w:r>
    </w:p>
    <w:p w14:paraId="5BD57364" w14:textId="77777777" w:rsidR="00BC624A" w:rsidRPr="000D1DAB" w:rsidRDefault="00BC624A" w:rsidP="00BC624A">
      <w:pPr>
        <w:tabs>
          <w:tab w:val="left" w:pos="450"/>
          <w:tab w:val="left" w:pos="2880"/>
          <w:tab w:val="left" w:pos="3600"/>
          <w:tab w:val="left" w:pos="4320"/>
          <w:tab w:val="left" w:pos="5370"/>
        </w:tabs>
        <w:spacing w:after="200" w:line="240" w:lineRule="auto"/>
        <w:ind w:left="180" w:hanging="270"/>
        <w:rPr>
          <w:rFonts w:cstheme="minorHAnsi"/>
          <w:b/>
        </w:rPr>
      </w:pPr>
      <w:r w:rsidRPr="000D1DAB">
        <w:rPr>
          <w:rFonts w:cstheme="minorHAnsi"/>
          <w:b/>
        </w:rPr>
        <w:t xml:space="preserve">4.0 </w:t>
      </w:r>
      <w:r w:rsidR="007C74BD" w:rsidRPr="000D1DAB">
        <w:rPr>
          <w:rFonts w:cstheme="minorHAnsi"/>
          <w:b/>
        </w:rPr>
        <w:t>ABBREVIATIONS AND DEFINITIONS</w:t>
      </w:r>
      <w:r w:rsidRPr="000D1DAB">
        <w:rPr>
          <w:rFonts w:cstheme="minorHAnsi"/>
          <w:b/>
        </w:rPr>
        <w:tab/>
      </w:r>
    </w:p>
    <w:p w14:paraId="26B8AF60" w14:textId="77777777" w:rsidR="002A55E1" w:rsidRPr="000D1DAB" w:rsidRDefault="002A55E1" w:rsidP="002A55E1">
      <w:pPr>
        <w:pStyle w:val="ListParagraph"/>
        <w:numPr>
          <w:ilvl w:val="0"/>
          <w:numId w:val="18"/>
        </w:numPr>
        <w:tabs>
          <w:tab w:val="left" w:pos="567"/>
        </w:tabs>
        <w:rPr>
          <w:rFonts w:cstheme="minorHAnsi"/>
        </w:rPr>
      </w:pPr>
      <w:bookmarkStart w:id="0" w:name="_Hlk4965266"/>
      <w:r w:rsidRPr="000D1DAB">
        <w:rPr>
          <w:rFonts w:cstheme="minorHAnsi"/>
        </w:rPr>
        <w:t>TAMC: Total aerobic microbial count</w:t>
      </w:r>
      <w:bookmarkEnd w:id="0"/>
    </w:p>
    <w:p w14:paraId="162CCCDF" w14:textId="77777777" w:rsidR="002A55E1" w:rsidRPr="000D1DAB" w:rsidRDefault="002A55E1" w:rsidP="002A55E1">
      <w:pPr>
        <w:pStyle w:val="ListParagraph"/>
        <w:numPr>
          <w:ilvl w:val="0"/>
          <w:numId w:val="18"/>
        </w:numPr>
        <w:tabs>
          <w:tab w:val="left" w:pos="567"/>
        </w:tabs>
        <w:rPr>
          <w:rFonts w:cstheme="minorHAnsi"/>
        </w:rPr>
      </w:pPr>
      <w:bookmarkStart w:id="1" w:name="_Hlk4965293"/>
      <w:bookmarkStart w:id="2" w:name="_Hlk4965277"/>
      <w:r w:rsidRPr="000D1DAB">
        <w:rPr>
          <w:rFonts w:cstheme="minorHAnsi"/>
        </w:rPr>
        <w:t xml:space="preserve">TYMC: Total combine yeast </w:t>
      </w:r>
      <w:proofErr w:type="spellStart"/>
      <w:r w:rsidRPr="000D1DAB">
        <w:rPr>
          <w:rFonts w:cstheme="minorHAnsi"/>
        </w:rPr>
        <w:t>mould</w:t>
      </w:r>
      <w:proofErr w:type="spellEnd"/>
      <w:r w:rsidRPr="000D1DAB">
        <w:rPr>
          <w:rFonts w:cstheme="minorHAnsi"/>
        </w:rPr>
        <w:t xml:space="preserve"> count</w:t>
      </w:r>
      <w:bookmarkEnd w:id="1"/>
      <w:r w:rsidRPr="000D1DAB">
        <w:rPr>
          <w:rFonts w:cstheme="minorHAnsi"/>
        </w:rPr>
        <w:t>.</w:t>
      </w:r>
    </w:p>
    <w:bookmarkEnd w:id="2"/>
    <w:p w14:paraId="4FBC3611" w14:textId="77777777" w:rsidR="002A55E1" w:rsidRPr="000D1DAB" w:rsidRDefault="002A55E1" w:rsidP="002A55E1">
      <w:pPr>
        <w:pStyle w:val="ListParagraph"/>
        <w:numPr>
          <w:ilvl w:val="0"/>
          <w:numId w:val="18"/>
        </w:numPr>
        <w:tabs>
          <w:tab w:val="left" w:pos="567"/>
        </w:tabs>
        <w:rPr>
          <w:rFonts w:cstheme="minorHAnsi"/>
        </w:rPr>
      </w:pPr>
      <w:r w:rsidRPr="000D1DAB">
        <w:rPr>
          <w:rFonts w:cstheme="minorHAnsi"/>
        </w:rPr>
        <w:t xml:space="preserve">EEB: </w:t>
      </w:r>
      <w:proofErr w:type="spellStart"/>
      <w:r w:rsidRPr="000D1DAB">
        <w:rPr>
          <w:rFonts w:cstheme="minorHAnsi"/>
        </w:rPr>
        <w:t>Enterobacteriacea</w:t>
      </w:r>
      <w:proofErr w:type="spellEnd"/>
      <w:r w:rsidRPr="000D1DAB">
        <w:rPr>
          <w:rFonts w:cstheme="minorHAnsi"/>
        </w:rPr>
        <w:t xml:space="preserve"> enrichment broth.</w:t>
      </w:r>
    </w:p>
    <w:p w14:paraId="027306B7" w14:textId="77777777" w:rsidR="00BC624A" w:rsidRPr="000D1DAB" w:rsidRDefault="002A55E1" w:rsidP="002A55E1">
      <w:pPr>
        <w:pStyle w:val="ListParagraph"/>
        <w:numPr>
          <w:ilvl w:val="0"/>
          <w:numId w:val="18"/>
        </w:numPr>
        <w:tabs>
          <w:tab w:val="left" w:pos="567"/>
        </w:tabs>
        <w:rPr>
          <w:rFonts w:cstheme="minorHAnsi"/>
        </w:rPr>
      </w:pPr>
      <w:r w:rsidRPr="000D1DAB">
        <w:rPr>
          <w:rFonts w:cstheme="minorHAnsi"/>
        </w:rPr>
        <w:t>CFU: Colony forming unit.</w:t>
      </w:r>
    </w:p>
    <w:p w14:paraId="11D55A79" w14:textId="77777777" w:rsidR="002A55E1" w:rsidRPr="000D1DAB" w:rsidRDefault="002A55E1" w:rsidP="002A55E1">
      <w:pPr>
        <w:pStyle w:val="ListParagraph"/>
        <w:numPr>
          <w:ilvl w:val="0"/>
          <w:numId w:val="18"/>
        </w:numPr>
        <w:tabs>
          <w:tab w:val="left" w:pos="567"/>
        </w:tabs>
        <w:rPr>
          <w:rFonts w:cstheme="minorHAnsi"/>
        </w:rPr>
      </w:pPr>
      <w:r w:rsidRPr="000D1DAB">
        <w:rPr>
          <w:rFonts w:cstheme="minorHAnsi"/>
        </w:rPr>
        <w:t xml:space="preserve">TNTC: Too </w:t>
      </w:r>
      <w:r w:rsidR="00D13DA0" w:rsidRPr="000D1DAB">
        <w:rPr>
          <w:rFonts w:cstheme="minorHAnsi"/>
        </w:rPr>
        <w:t>N</w:t>
      </w:r>
      <w:r w:rsidRPr="000D1DAB">
        <w:rPr>
          <w:rFonts w:cstheme="minorHAnsi"/>
        </w:rPr>
        <w:t xml:space="preserve">umerous </w:t>
      </w:r>
      <w:proofErr w:type="gramStart"/>
      <w:r w:rsidR="00D13DA0" w:rsidRPr="000D1DAB">
        <w:rPr>
          <w:rFonts w:cstheme="minorHAnsi"/>
        </w:rPr>
        <w:t>T</w:t>
      </w:r>
      <w:r w:rsidRPr="000D1DAB">
        <w:rPr>
          <w:rFonts w:cstheme="minorHAnsi"/>
        </w:rPr>
        <w:t>o</w:t>
      </w:r>
      <w:proofErr w:type="gramEnd"/>
      <w:r w:rsidR="002D7C7B" w:rsidRPr="000D1DAB">
        <w:rPr>
          <w:rFonts w:cstheme="minorHAnsi"/>
        </w:rPr>
        <w:t xml:space="preserve"> </w:t>
      </w:r>
      <w:r w:rsidR="00D13DA0" w:rsidRPr="000D1DAB">
        <w:rPr>
          <w:rFonts w:cstheme="minorHAnsi"/>
        </w:rPr>
        <w:t>C</w:t>
      </w:r>
      <w:r w:rsidRPr="000D1DAB">
        <w:rPr>
          <w:rFonts w:cstheme="minorHAnsi"/>
        </w:rPr>
        <w:t>ount</w:t>
      </w:r>
    </w:p>
    <w:p w14:paraId="40FC8C15" w14:textId="77777777" w:rsidR="002A55E1" w:rsidRPr="000D1DAB" w:rsidRDefault="002A55E1" w:rsidP="002A55E1">
      <w:pPr>
        <w:pStyle w:val="ListParagraph"/>
        <w:tabs>
          <w:tab w:val="left" w:pos="567"/>
        </w:tabs>
        <w:rPr>
          <w:rFonts w:cstheme="minorHAnsi"/>
        </w:rPr>
      </w:pPr>
    </w:p>
    <w:p w14:paraId="3396CDFB" w14:textId="77777777" w:rsidR="00BC624A" w:rsidRPr="000D1DAB" w:rsidRDefault="007C74BD" w:rsidP="00BC624A">
      <w:pPr>
        <w:pStyle w:val="ListParagraph"/>
        <w:numPr>
          <w:ilvl w:val="0"/>
          <w:numId w:val="2"/>
        </w:numPr>
        <w:rPr>
          <w:rFonts w:cstheme="minorHAnsi"/>
          <w:b/>
        </w:rPr>
      </w:pPr>
      <w:r w:rsidRPr="000D1DAB">
        <w:rPr>
          <w:rFonts w:cstheme="minorHAnsi"/>
          <w:b/>
        </w:rPr>
        <w:t>PROCEDURE</w:t>
      </w:r>
    </w:p>
    <w:p w14:paraId="3B68F38B" w14:textId="77777777" w:rsidR="00BC624A" w:rsidRPr="000D1DAB" w:rsidRDefault="00BC624A" w:rsidP="00BC624A">
      <w:pPr>
        <w:pStyle w:val="NoSpacing"/>
        <w:spacing w:line="360" w:lineRule="auto"/>
        <w:rPr>
          <w:rFonts w:cstheme="minorHAnsi"/>
          <w:b/>
        </w:rPr>
      </w:pPr>
      <w:bookmarkStart w:id="3" w:name="_Hlk170902440"/>
      <w:r w:rsidRPr="000D1DAB">
        <w:rPr>
          <w:rFonts w:cstheme="minorHAnsi"/>
          <w:b/>
        </w:rPr>
        <w:t>Method used</w:t>
      </w:r>
    </w:p>
    <w:p w14:paraId="445401C6" w14:textId="77777777" w:rsidR="009F6984" w:rsidRPr="000D1DAB" w:rsidRDefault="00BC624A" w:rsidP="009F6984">
      <w:pPr>
        <w:pStyle w:val="NoSpacing"/>
        <w:numPr>
          <w:ilvl w:val="0"/>
          <w:numId w:val="19"/>
        </w:numPr>
        <w:spacing w:line="360" w:lineRule="auto"/>
        <w:rPr>
          <w:rStyle w:val="Strong"/>
          <w:rFonts w:cstheme="minorHAnsi"/>
          <w:b w:val="0"/>
          <w:bCs w:val="0"/>
        </w:rPr>
      </w:pPr>
      <w:r w:rsidRPr="000D1DAB">
        <w:rPr>
          <w:rFonts w:cstheme="minorHAnsi"/>
          <w:b/>
          <w:bCs/>
        </w:rPr>
        <w:t>Pour-plate method</w:t>
      </w:r>
      <w:r w:rsidRPr="000D1DAB">
        <w:rPr>
          <w:rFonts w:cstheme="minorHAnsi"/>
        </w:rPr>
        <w:t xml:space="preserve">: </w:t>
      </w:r>
      <w:r w:rsidRPr="000D1DAB">
        <w:rPr>
          <w:rStyle w:val="Strong"/>
          <w:rFonts w:cstheme="minorHAnsi"/>
          <w:b w:val="0"/>
          <w:bCs w:val="0"/>
          <w:bdr w:val="none" w:sz="0" w:space="0" w:color="auto" w:frame="1"/>
          <w:shd w:val="clear" w:color="auto" w:fill="FFFFFF"/>
        </w:rPr>
        <w:t>for isolating and counting the viable microorganisms present in a liquid sample, which is added along with or before molten agar medium prior to its solidification</w:t>
      </w:r>
      <w:r w:rsidR="00443D07" w:rsidRPr="000D1DAB">
        <w:rPr>
          <w:rStyle w:val="Strong"/>
          <w:rFonts w:cstheme="minorHAnsi"/>
          <w:b w:val="0"/>
          <w:bCs w:val="0"/>
          <w:bdr w:val="none" w:sz="0" w:space="0" w:color="auto" w:frame="1"/>
          <w:shd w:val="clear" w:color="auto" w:fill="FFFFFF"/>
        </w:rPr>
        <w:t>.</w:t>
      </w:r>
    </w:p>
    <w:p w14:paraId="32B35540" w14:textId="77777777" w:rsidR="00BC624A" w:rsidRPr="000D1DAB" w:rsidRDefault="00BC624A" w:rsidP="00BC624A">
      <w:pPr>
        <w:shd w:val="clear" w:color="auto" w:fill="FFFFFF"/>
        <w:spacing w:after="0" w:line="360" w:lineRule="auto"/>
        <w:rPr>
          <w:rStyle w:val="Strong"/>
          <w:rFonts w:cstheme="minorHAnsi"/>
          <w:b w:val="0"/>
          <w:bCs w:val="0"/>
          <w:u w:val="single"/>
        </w:rPr>
      </w:pPr>
      <w:r w:rsidRPr="000D1DAB">
        <w:rPr>
          <w:rStyle w:val="Strong"/>
          <w:rFonts w:cstheme="minorHAnsi"/>
          <w:b w:val="0"/>
          <w:bCs w:val="0"/>
          <w:u w:val="single"/>
        </w:rPr>
        <w:t>Requirement for Pour Plate Method</w:t>
      </w:r>
    </w:p>
    <w:p w14:paraId="24DA37F1" w14:textId="77777777" w:rsidR="00BC624A" w:rsidRPr="000D1DAB" w:rsidRDefault="00BC624A" w:rsidP="00BC624A">
      <w:pPr>
        <w:pStyle w:val="ListParagraph"/>
        <w:numPr>
          <w:ilvl w:val="0"/>
          <w:numId w:val="10"/>
        </w:numPr>
        <w:shd w:val="clear" w:color="auto" w:fill="FFFFFF"/>
        <w:spacing w:after="0" w:line="360" w:lineRule="auto"/>
        <w:ind w:left="0"/>
        <w:rPr>
          <w:rFonts w:cstheme="minorHAnsi"/>
        </w:rPr>
      </w:pPr>
      <w:r w:rsidRPr="000D1DAB">
        <w:rPr>
          <w:rStyle w:val="Strong"/>
          <w:rFonts w:cstheme="minorHAnsi"/>
          <w:bdr w:val="none" w:sz="0" w:space="0" w:color="auto" w:frame="1"/>
        </w:rPr>
        <w:t xml:space="preserve"> Liquid Samples (or suspension of the solid sample)</w:t>
      </w:r>
    </w:p>
    <w:p w14:paraId="62A0DB29"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For the pour plate, the sample must be either liquid or in suspension form. The solid sample must be suspended in a suitable solvent that doesn’t influence the growth of any microorganisms or react with any material of the media. </w:t>
      </w:r>
    </w:p>
    <w:p w14:paraId="5C7E7748"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Suitable Solid Culture Media</w:t>
      </w:r>
    </w:p>
    <w:p w14:paraId="7AB2F8B1"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lastRenderedPageBreak/>
        <w:t>Specific culture media is used for the isolation and differentiation of suspected (or specific) bacteria. The culture medium is a solid agar medium that is melted and is at a temperature of 40 – 45°C. </w:t>
      </w:r>
    </w:p>
    <w:p w14:paraId="3EFBA1F3" w14:textId="77777777" w:rsidR="00BC624A" w:rsidRPr="000D1DAB" w:rsidRDefault="00BC624A" w:rsidP="00BC624A">
      <w:pPr>
        <w:pStyle w:val="ListParagraph"/>
        <w:numPr>
          <w:ilvl w:val="0"/>
          <w:numId w:val="10"/>
        </w:numPr>
        <w:shd w:val="clear" w:color="auto" w:fill="FFFFFF"/>
        <w:spacing w:after="0" w:line="360" w:lineRule="auto"/>
        <w:ind w:left="0"/>
        <w:rPr>
          <w:rFonts w:cstheme="minorHAnsi"/>
        </w:rPr>
      </w:pPr>
      <w:r w:rsidRPr="000D1DAB">
        <w:rPr>
          <w:rStyle w:val="Strong"/>
          <w:rFonts w:cstheme="minorHAnsi"/>
          <w:bdr w:val="none" w:sz="0" w:space="0" w:color="auto" w:frame="1"/>
        </w:rPr>
        <w:t xml:space="preserve"> Petri Plates </w:t>
      </w:r>
    </w:p>
    <w:p w14:paraId="5680C6A9"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shd w:val="clear" w:color="auto" w:fill="FFFFFF"/>
        </w:rPr>
        <w:t xml:space="preserve">Ø90mm (OD) </w:t>
      </w:r>
      <w:r w:rsidRPr="000D1DAB">
        <w:rPr>
          <w:rFonts w:asciiTheme="minorHAnsi" w:hAnsiTheme="minorHAnsi" w:cstheme="minorHAnsi"/>
          <w:sz w:val="22"/>
          <w:szCs w:val="22"/>
        </w:rPr>
        <w:t>Petri plates are used. They must be sterile and must be labeled before pouring samples or media. </w:t>
      </w:r>
    </w:p>
    <w:p w14:paraId="25522401"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Test-tubes</w:t>
      </w:r>
      <w:r w:rsidRPr="000D1DAB">
        <w:rPr>
          <w:rFonts w:asciiTheme="minorHAnsi" w:hAnsiTheme="minorHAnsi" w:cstheme="minorHAnsi"/>
          <w:sz w:val="22"/>
          <w:szCs w:val="22"/>
        </w:rPr>
        <w:t> </w:t>
      </w:r>
    </w:p>
    <w:p w14:paraId="5B3BEF56"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Test tubes are needed for </w:t>
      </w:r>
      <w:hyperlink r:id="rId7" w:history="1">
        <w:r w:rsidRPr="000D1DAB">
          <w:rPr>
            <w:rStyle w:val="Hyperlink"/>
            <w:rFonts w:asciiTheme="minorHAnsi" w:eastAsiaTheme="majorEastAsia" w:hAnsiTheme="minorHAnsi" w:cstheme="minorHAnsi"/>
            <w:color w:val="auto"/>
            <w:sz w:val="22"/>
            <w:szCs w:val="22"/>
            <w:bdr w:val="none" w:sz="0" w:space="0" w:color="auto" w:frame="1"/>
          </w:rPr>
          <w:t>serial dilution</w:t>
        </w:r>
      </w:hyperlink>
      <w:r w:rsidRPr="000D1DAB">
        <w:rPr>
          <w:rFonts w:asciiTheme="minorHAnsi" w:hAnsiTheme="minorHAnsi" w:cstheme="minorHAnsi"/>
          <w:sz w:val="22"/>
          <w:szCs w:val="22"/>
        </w:rPr>
        <w:t> during sample preparation. The tubes must be sterile. </w:t>
      </w:r>
    </w:p>
    <w:p w14:paraId="2559A031"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Sterile Distilled Water (or Sterile Broth)</w:t>
      </w:r>
    </w:p>
    <w:p w14:paraId="7A634B7E"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Either distilled water or broth can be used for serial dilution. They are also used for dissolving the solid or semi-solid sample. </w:t>
      </w:r>
    </w:p>
    <w:p w14:paraId="4E541CDB"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Micropipette (or Graduated Pipette)</w:t>
      </w:r>
    </w:p>
    <w:p w14:paraId="0BE3CF9C"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A micropipette of 0.1 mL or 1 mL capacity is required for measuring the sample during serial dilution and sample inoculation. </w:t>
      </w:r>
    </w:p>
    <w:p w14:paraId="3DA0432D" w14:textId="05221512" w:rsidR="009F6984" w:rsidRPr="000D1DAB" w:rsidRDefault="00BC624A" w:rsidP="009F6984">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Fonts w:asciiTheme="minorHAnsi" w:hAnsiTheme="minorHAnsi" w:cstheme="minorHAnsi"/>
          <w:bCs/>
          <w:sz w:val="22"/>
          <w:szCs w:val="22"/>
        </w:rPr>
        <w:t xml:space="preserve">Other Microbiological Laboratory </w:t>
      </w:r>
      <w:r w:rsidR="000D1DAB" w:rsidRPr="000D1DAB">
        <w:rPr>
          <w:rFonts w:asciiTheme="minorHAnsi" w:hAnsiTheme="minorHAnsi" w:cstheme="minorHAnsi"/>
          <w:bCs/>
          <w:sz w:val="22"/>
          <w:szCs w:val="22"/>
        </w:rPr>
        <w:t>equipment</w:t>
      </w:r>
      <w:r w:rsidRPr="000D1DAB">
        <w:rPr>
          <w:rFonts w:asciiTheme="minorHAnsi" w:hAnsiTheme="minorHAnsi" w:cstheme="minorHAnsi"/>
          <w:bCs/>
          <w:sz w:val="22"/>
          <w:szCs w:val="22"/>
        </w:rPr>
        <w:t xml:space="preserve"> such as Lamina Airflow, Incubators, ovens etc. must be verified in-house and external calibrator</w:t>
      </w:r>
      <w:r w:rsidR="009F6984" w:rsidRPr="000D1DAB">
        <w:rPr>
          <w:rFonts w:asciiTheme="minorHAnsi" w:hAnsiTheme="minorHAnsi" w:cstheme="minorHAnsi"/>
          <w:sz w:val="22"/>
          <w:szCs w:val="22"/>
        </w:rPr>
        <w:t>.</w:t>
      </w:r>
    </w:p>
    <w:p w14:paraId="483DF555" w14:textId="77777777" w:rsidR="009F6984" w:rsidRPr="000D1DAB" w:rsidRDefault="009F6984" w:rsidP="009F6984">
      <w:pPr>
        <w:pStyle w:val="NormalWeb"/>
        <w:shd w:val="clear" w:color="auto" w:fill="FFFFFF"/>
        <w:spacing w:before="0" w:beforeAutospacing="0" w:after="0" w:afterAutospacing="0" w:line="360" w:lineRule="auto"/>
        <w:rPr>
          <w:rFonts w:asciiTheme="minorHAnsi" w:hAnsiTheme="minorHAnsi" w:cstheme="minorHAnsi"/>
          <w:sz w:val="22"/>
          <w:szCs w:val="22"/>
        </w:rPr>
      </w:pPr>
    </w:p>
    <w:p w14:paraId="0BF98B82" w14:textId="77777777" w:rsidR="00BC624A" w:rsidRPr="000D1DAB" w:rsidRDefault="00BC624A" w:rsidP="009F6984">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b/>
          <w:sz w:val="22"/>
          <w:szCs w:val="22"/>
        </w:rPr>
        <w:t xml:space="preserve">General Procedure </w:t>
      </w:r>
    </w:p>
    <w:p w14:paraId="7F69B498" w14:textId="77777777" w:rsidR="00BC624A"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rPr>
        <w:t>The general procedure for performing the pour plate method is stated as follows:</w:t>
      </w:r>
    </w:p>
    <w:p w14:paraId="1542182B"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rPr>
      </w:pPr>
      <w:r w:rsidRPr="000D1DAB">
        <w:rPr>
          <w:rFonts w:eastAsia="Times New Roman" w:cstheme="minorHAnsi"/>
        </w:rPr>
        <w:t>Arrange all the requirements, put on the PPE, sterilize the work surface, and set up the laboratory types of equipment.</w:t>
      </w:r>
    </w:p>
    <w:p w14:paraId="23A5E14B" w14:textId="77777777" w:rsidR="00443D07" w:rsidRPr="000D1DAB" w:rsidRDefault="00BC624A" w:rsidP="00443D07">
      <w:pPr>
        <w:shd w:val="clear" w:color="auto" w:fill="FFFFFF"/>
        <w:spacing w:after="0" w:line="360" w:lineRule="auto"/>
        <w:rPr>
          <w:rFonts w:eastAsia="Times New Roman" w:cstheme="minorHAnsi"/>
          <w:b/>
          <w:bCs/>
        </w:rPr>
      </w:pPr>
      <w:r w:rsidRPr="000D1DAB">
        <w:rPr>
          <w:rFonts w:eastAsia="Times New Roman" w:cstheme="minorHAnsi"/>
          <w:b/>
          <w:bCs/>
        </w:rPr>
        <w:t>Sample preparation:</w:t>
      </w:r>
    </w:p>
    <w:p w14:paraId="2DC0D283" w14:textId="77777777" w:rsidR="00443D07" w:rsidRPr="000D1DAB" w:rsidRDefault="00BC624A" w:rsidP="00443D07">
      <w:pPr>
        <w:pStyle w:val="ListParagraph"/>
        <w:numPr>
          <w:ilvl w:val="0"/>
          <w:numId w:val="20"/>
        </w:numPr>
        <w:shd w:val="clear" w:color="auto" w:fill="FFFFFF"/>
        <w:spacing w:after="0" w:line="360" w:lineRule="auto"/>
        <w:rPr>
          <w:rFonts w:eastAsia="Times New Roman" w:cstheme="minorHAnsi"/>
          <w:b/>
        </w:rPr>
      </w:pPr>
      <w:r w:rsidRPr="000D1DAB">
        <w:rPr>
          <w:rFonts w:eastAsia="Times New Roman" w:cstheme="minorHAnsi"/>
        </w:rPr>
        <w:t>If the sample is in liquid form,</w:t>
      </w:r>
      <w:r w:rsidR="002D7C7B" w:rsidRPr="000D1DAB">
        <w:rPr>
          <w:rFonts w:eastAsia="Times New Roman" w:cstheme="minorHAnsi"/>
        </w:rPr>
        <w:t xml:space="preserve"> </w:t>
      </w:r>
      <w:proofErr w:type="gramStart"/>
      <w:r w:rsidRPr="000D1DAB">
        <w:rPr>
          <w:rFonts w:eastAsia="Times New Roman" w:cstheme="minorHAnsi"/>
          <w:i/>
          <w:iCs/>
        </w:rPr>
        <w:t>Prepare</w:t>
      </w:r>
      <w:proofErr w:type="gramEnd"/>
      <w:r w:rsidRPr="000D1DAB">
        <w:rPr>
          <w:rFonts w:eastAsia="Times New Roman" w:cstheme="minorHAnsi"/>
          <w:i/>
          <w:iCs/>
        </w:rPr>
        <w:t xml:space="preserve"> </w:t>
      </w:r>
      <w:r w:rsidR="002D7C7B" w:rsidRPr="000D1DAB">
        <w:rPr>
          <w:rFonts w:eastAsia="Times New Roman" w:cstheme="minorHAnsi"/>
          <w:i/>
          <w:iCs/>
        </w:rPr>
        <w:t>a</w:t>
      </w:r>
      <w:r w:rsidRPr="000D1DAB">
        <w:rPr>
          <w:rFonts w:eastAsia="Times New Roman" w:cstheme="minorHAnsi"/>
          <w:i/>
          <w:iCs/>
        </w:rPr>
        <w:t xml:space="preserve"> dilution of 10</w:t>
      </w:r>
      <w:r w:rsidRPr="000D1DAB">
        <w:rPr>
          <w:rFonts w:eastAsia="Times New Roman" w:cstheme="minorHAnsi"/>
          <w:i/>
          <w:iCs/>
          <w:vertAlign w:val="superscript"/>
        </w:rPr>
        <w:t>-1</w:t>
      </w:r>
      <w:r w:rsidRPr="000D1DAB">
        <w:rPr>
          <w:rFonts w:eastAsia="Times New Roman" w:cstheme="minorHAnsi"/>
          <w:i/>
          <w:iCs/>
        </w:rPr>
        <w:t>and use different dilutions</w:t>
      </w:r>
      <w:r w:rsidRPr="000D1DAB">
        <w:rPr>
          <w:rFonts w:eastAsia="Times New Roman" w:cstheme="minorHAnsi"/>
        </w:rPr>
        <w:t>.)</w:t>
      </w:r>
    </w:p>
    <w:p w14:paraId="5958C461"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b/>
        </w:rPr>
      </w:pPr>
      <w:r w:rsidRPr="000D1DAB">
        <w:rPr>
          <w:rFonts w:eastAsia="Times New Roman" w:cstheme="minorHAnsi"/>
        </w:rPr>
        <w:t>If the sample is in solid or semisolid form, dissolve it in sterile distilled water or sterile broth, or any other solvent. </w:t>
      </w:r>
      <w:r w:rsidRPr="000D1DAB">
        <w:rPr>
          <w:rFonts w:eastAsia="Times New Roman" w:cstheme="minorHAnsi"/>
          <w:i/>
          <w:iCs/>
        </w:rPr>
        <w:t>(Generally, 1 gm sample is mixed with 9 ml of solvent to get the concentration of 10</w:t>
      </w:r>
      <w:r w:rsidRPr="000D1DAB">
        <w:rPr>
          <w:rFonts w:eastAsia="Times New Roman" w:cstheme="minorHAnsi"/>
          <w:i/>
          <w:iCs/>
          <w:vertAlign w:val="superscript"/>
        </w:rPr>
        <w:t>-1</w:t>
      </w:r>
      <w:r w:rsidRPr="000D1DAB">
        <w:rPr>
          <w:rFonts w:eastAsia="Times New Roman" w:cstheme="minorHAnsi"/>
          <w:i/>
          <w:iCs/>
        </w:rPr>
        <w:t> gm/</w:t>
      </w:r>
      <w:proofErr w:type="spellStart"/>
      <w:r w:rsidRPr="000D1DAB">
        <w:rPr>
          <w:rFonts w:eastAsia="Times New Roman" w:cstheme="minorHAnsi"/>
          <w:i/>
          <w:iCs/>
        </w:rPr>
        <w:t>mL.</w:t>
      </w:r>
      <w:proofErr w:type="spellEnd"/>
      <w:r w:rsidRPr="000D1DAB">
        <w:rPr>
          <w:rFonts w:eastAsia="Times New Roman" w:cstheme="minorHAnsi"/>
          <w:i/>
          <w:iCs/>
        </w:rPr>
        <w:t>)</w:t>
      </w:r>
    </w:p>
    <w:p w14:paraId="3D72A072" w14:textId="77777777" w:rsidR="009F6984" w:rsidRPr="000D1DAB" w:rsidRDefault="009F6984" w:rsidP="009F6984">
      <w:pPr>
        <w:pStyle w:val="ListParagraph"/>
        <w:shd w:val="clear" w:color="auto" w:fill="FFFFFF"/>
        <w:spacing w:after="0" w:line="360" w:lineRule="auto"/>
        <w:rPr>
          <w:rFonts w:eastAsia="Times New Roman" w:cstheme="minorHAnsi"/>
          <w:b/>
        </w:rPr>
      </w:pPr>
    </w:p>
    <w:p w14:paraId="7181FBC5" w14:textId="77777777" w:rsidR="00443D07" w:rsidRPr="000D1DAB" w:rsidRDefault="00BC624A" w:rsidP="00443D07">
      <w:pPr>
        <w:spacing w:after="0" w:line="360" w:lineRule="auto"/>
        <w:rPr>
          <w:rFonts w:eastAsia="Times New Roman" w:cstheme="minorHAnsi"/>
          <w:b/>
          <w:bCs/>
        </w:rPr>
      </w:pPr>
      <w:r w:rsidRPr="000D1DAB">
        <w:rPr>
          <w:rFonts w:eastAsia="Times New Roman" w:cstheme="minorHAnsi"/>
          <w:b/>
          <w:bCs/>
        </w:rPr>
        <w:t>Media preparation:</w:t>
      </w:r>
    </w:p>
    <w:p w14:paraId="22A4A3E9" w14:textId="77777777" w:rsidR="00443D07" w:rsidRPr="000D1DAB" w:rsidRDefault="00BC624A" w:rsidP="00443D07">
      <w:pPr>
        <w:pStyle w:val="ListParagraph"/>
        <w:numPr>
          <w:ilvl w:val="0"/>
          <w:numId w:val="20"/>
        </w:numPr>
        <w:spacing w:after="0" w:line="360" w:lineRule="auto"/>
        <w:rPr>
          <w:rFonts w:eastAsia="Times New Roman" w:cstheme="minorHAnsi"/>
          <w:b/>
        </w:rPr>
      </w:pPr>
      <w:r w:rsidRPr="000D1DAB">
        <w:rPr>
          <w:rFonts w:eastAsia="Times New Roman" w:cstheme="minorHAnsi"/>
        </w:rPr>
        <w:t>Suitable media (</w:t>
      </w:r>
      <w:r w:rsidRPr="000D1DAB">
        <w:rPr>
          <w:rFonts w:cstheme="minorHAnsi"/>
        </w:rPr>
        <w:t xml:space="preserve">soya bean digest agar </w:t>
      </w:r>
      <w:r w:rsidRPr="000D1DAB">
        <w:rPr>
          <w:rFonts w:eastAsia="Times New Roman" w:cstheme="minorHAnsi"/>
        </w:rPr>
        <w:t xml:space="preserve">for bacteria, and </w:t>
      </w:r>
      <w:proofErr w:type="spellStart"/>
      <w:r w:rsidRPr="000D1DAB">
        <w:rPr>
          <w:rFonts w:eastAsia="Times New Roman" w:cstheme="minorHAnsi"/>
        </w:rPr>
        <w:t>Sabouraud</w:t>
      </w:r>
      <w:proofErr w:type="spellEnd"/>
      <w:r w:rsidRPr="000D1DAB">
        <w:rPr>
          <w:rFonts w:eastAsia="Times New Roman" w:cstheme="minorHAnsi"/>
        </w:rPr>
        <w:t xml:space="preserve"> Dextrose Agar for fungi) are prepared and autoclaved</w:t>
      </w:r>
      <w:r w:rsidRPr="000D1DAB">
        <w:rPr>
          <w:rFonts w:cstheme="minorHAnsi"/>
        </w:rPr>
        <w:t xml:space="preserve"> as per SOP for media preparation</w:t>
      </w:r>
      <w:r w:rsidRPr="000D1DAB">
        <w:rPr>
          <w:rFonts w:eastAsia="Times New Roman" w:cstheme="minorHAnsi"/>
        </w:rPr>
        <w:t xml:space="preserve">. </w:t>
      </w:r>
    </w:p>
    <w:p w14:paraId="2130F87D" w14:textId="77777777" w:rsidR="00BC624A" w:rsidRPr="000D1DAB" w:rsidRDefault="00BC624A" w:rsidP="00443D07">
      <w:pPr>
        <w:pStyle w:val="ListParagraph"/>
        <w:numPr>
          <w:ilvl w:val="0"/>
          <w:numId w:val="20"/>
        </w:numPr>
        <w:spacing w:after="0" w:line="360" w:lineRule="auto"/>
        <w:rPr>
          <w:rFonts w:eastAsia="Times New Roman" w:cstheme="minorHAnsi"/>
          <w:b/>
        </w:rPr>
      </w:pPr>
      <w:r w:rsidRPr="000D1DAB">
        <w:rPr>
          <w:rFonts w:eastAsia="Times New Roman" w:cstheme="minorHAnsi"/>
        </w:rPr>
        <w:t>The media is allowed to cool to about 40 – 45°C (maximum up to 55°C), but don’t let it solidify. </w:t>
      </w:r>
    </w:p>
    <w:p w14:paraId="6EB99AE4" w14:textId="77777777" w:rsidR="009F6984"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b/>
          <w:bCs/>
        </w:rPr>
        <w:t>Note</w:t>
      </w:r>
      <w:r w:rsidRPr="000D1DAB">
        <w:rPr>
          <w:rFonts w:eastAsia="Times New Roman" w:cstheme="minorHAnsi"/>
        </w:rPr>
        <w:t xml:space="preserve">: </w:t>
      </w:r>
      <w:r w:rsidR="00443D07" w:rsidRPr="000D1DAB">
        <w:rPr>
          <w:rFonts w:eastAsia="Times New Roman" w:cstheme="minorHAnsi"/>
        </w:rPr>
        <w:t>(</w:t>
      </w:r>
      <w:r w:rsidRPr="000D1DAB">
        <w:rPr>
          <w:rFonts w:eastAsia="Times New Roman" w:cstheme="minorHAnsi"/>
        </w:rPr>
        <w:t>If the media is prepared already and solidified, melt it by placing it over a water bath or other heat source</w:t>
      </w:r>
      <w:r w:rsidR="00443D07" w:rsidRPr="000D1DAB">
        <w:rPr>
          <w:rFonts w:eastAsia="Times New Roman" w:cstheme="minorHAnsi"/>
        </w:rPr>
        <w:t>)</w:t>
      </w:r>
    </w:p>
    <w:p w14:paraId="6178019B" w14:textId="77777777" w:rsidR="00BC624A"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rPr>
        <w:t> </w:t>
      </w:r>
    </w:p>
    <w:p w14:paraId="53E27CFC"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rPr>
        <w:t>Arrangement of Petri-dishes inside the inoculation room</w:t>
      </w:r>
    </w:p>
    <w:p w14:paraId="32E1BC0B"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rPr>
      </w:pPr>
      <w:r w:rsidRPr="000D1DAB">
        <w:rPr>
          <w:rFonts w:eastAsia="Times New Roman" w:cstheme="minorHAnsi"/>
        </w:rPr>
        <w:t>Arrange sterile Petri plates. Label at the edge of the bottom of the plate with the dilution factor, date, name, sample ID, and other required information. </w:t>
      </w:r>
    </w:p>
    <w:p w14:paraId="18F7CC70" w14:textId="77777777" w:rsidR="00BC624A" w:rsidRPr="000D1DAB" w:rsidRDefault="00BC624A" w:rsidP="00BC624A">
      <w:pPr>
        <w:pStyle w:val="ListParagraph"/>
        <w:shd w:val="clear" w:color="auto" w:fill="FFFFFF"/>
        <w:spacing w:after="0" w:line="360" w:lineRule="auto"/>
        <w:ind w:left="0"/>
        <w:rPr>
          <w:rFonts w:eastAsia="Times New Roman" w:cstheme="minorHAnsi"/>
          <w:b/>
        </w:rPr>
      </w:pPr>
      <w:r w:rsidRPr="000D1DAB">
        <w:rPr>
          <w:rFonts w:eastAsia="Times New Roman" w:cstheme="minorHAnsi"/>
          <w:b/>
          <w:bCs/>
        </w:rPr>
        <w:t>Inoculation:</w:t>
      </w:r>
    </w:p>
    <w:p w14:paraId="756AA160"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bCs/>
        </w:rPr>
        <w:t xml:space="preserve">Method </w:t>
      </w:r>
      <w:r w:rsidRPr="000D1DAB">
        <w:rPr>
          <w:rFonts w:eastAsia="Times New Roman" w:cstheme="minorHAnsi"/>
          <w:b/>
        </w:rPr>
        <w:t>(</w:t>
      </w:r>
      <w:r w:rsidRPr="000D1DAB">
        <w:rPr>
          <w:rFonts w:cstheme="minorHAnsi"/>
          <w:b/>
        </w:rPr>
        <w:t>Microbial Enumeration Test)</w:t>
      </w:r>
    </w:p>
    <w:p w14:paraId="16BDE507" w14:textId="77777777" w:rsidR="00BC624A" w:rsidRPr="000D1DAB" w:rsidRDefault="00BC624A" w:rsidP="00443D07">
      <w:pPr>
        <w:pStyle w:val="ListParagraph"/>
        <w:numPr>
          <w:ilvl w:val="0"/>
          <w:numId w:val="21"/>
        </w:numPr>
        <w:spacing w:after="0" w:line="360" w:lineRule="auto"/>
        <w:ind w:hanging="218"/>
        <w:rPr>
          <w:rFonts w:cstheme="minorHAnsi"/>
        </w:rPr>
      </w:pPr>
      <w:r w:rsidRPr="000D1DAB">
        <w:rPr>
          <w:rFonts w:cstheme="minorHAnsi"/>
        </w:rPr>
        <w:t xml:space="preserve">Determination of total aerobic microbial count (TAMC) and total combined </w:t>
      </w:r>
      <w:proofErr w:type="gramStart"/>
      <w:r w:rsidRPr="000D1DAB">
        <w:rPr>
          <w:rFonts w:cstheme="minorHAnsi"/>
        </w:rPr>
        <w:t>yeasts</w:t>
      </w:r>
      <w:proofErr w:type="gramEnd"/>
      <w:r w:rsidRPr="000D1DAB">
        <w:rPr>
          <w:rFonts w:cstheme="minorHAnsi"/>
        </w:rPr>
        <w:t xml:space="preserve"> and molds count (TYMC) by the pour plate method.</w:t>
      </w:r>
    </w:p>
    <w:p w14:paraId="0E07E87B"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Dispense 1 ml of diluted sample in the center of the Petri plate using a sterile micropipette or calibrated pipette. </w:t>
      </w:r>
    </w:p>
    <w:p w14:paraId="606E6D3B"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 xml:space="preserve">Open the lid of the prepared media, flame its mouth. </w:t>
      </w:r>
    </w:p>
    <w:p w14:paraId="07615345"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Pour about 15 mL of sterilized molten media at the appropriate temperature above the sample. </w:t>
      </w:r>
    </w:p>
    <w:p w14:paraId="3BC42195"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Close the lid of the plate then mix the sample in the media properly by gently swirling the plate. The plate is generally swirled in an “S” or “8” shape. </w:t>
      </w:r>
    </w:p>
    <w:p w14:paraId="6E492EB6"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Allow the media to completely solidify.</w:t>
      </w:r>
    </w:p>
    <w:p w14:paraId="71F5F586" w14:textId="5179A501" w:rsidR="005A17D9"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Incubate the plate in an inverted position under suitable conditions</w:t>
      </w:r>
    </w:p>
    <w:p w14:paraId="46177E6C" w14:textId="77777777" w:rsidR="005A17D9" w:rsidRPr="000D1DAB" w:rsidRDefault="00BC624A" w:rsidP="00BC624A">
      <w:pPr>
        <w:pStyle w:val="ListParagraph"/>
        <w:numPr>
          <w:ilvl w:val="0"/>
          <w:numId w:val="21"/>
        </w:numPr>
        <w:shd w:val="clear" w:color="auto" w:fill="FFFFFF"/>
        <w:spacing w:after="0" w:line="360" w:lineRule="auto"/>
        <w:ind w:hanging="218"/>
        <w:rPr>
          <w:rFonts w:eastAsia="Times New Roman" w:cstheme="minorHAnsi"/>
        </w:rPr>
      </w:pPr>
      <w:r w:rsidRPr="000D1DAB">
        <w:rPr>
          <w:rFonts w:cstheme="minorHAnsi"/>
        </w:rPr>
        <w:t>Incubate the plates of Soybean Casein Digest Agar at 30°C-35°C for 3-5days for</w:t>
      </w:r>
      <w:r w:rsidR="005A17D9" w:rsidRPr="000D1DAB">
        <w:rPr>
          <w:rFonts w:cstheme="minorHAnsi"/>
        </w:rPr>
        <w:t xml:space="preserve"> </w:t>
      </w:r>
      <w:r w:rsidRPr="000D1DAB">
        <w:rPr>
          <w:rFonts w:cstheme="minorHAnsi"/>
        </w:rPr>
        <w:t>TAMC and the plates of </w:t>
      </w:r>
      <w:proofErr w:type="spellStart"/>
      <w:r w:rsidRPr="000D1DAB">
        <w:rPr>
          <w:rFonts w:cstheme="minorHAnsi"/>
        </w:rPr>
        <w:t>Sabouraud</w:t>
      </w:r>
      <w:proofErr w:type="spellEnd"/>
      <w:r w:rsidRPr="000D1DAB">
        <w:rPr>
          <w:rFonts w:cstheme="minorHAnsi"/>
        </w:rPr>
        <w:t xml:space="preserve"> Dextrose Agar at 20°C to 25°C for 5-7 days </w:t>
      </w:r>
    </w:p>
    <w:p w14:paraId="3308E482" w14:textId="77777777" w:rsidR="005A17D9" w:rsidRPr="000D1DAB" w:rsidRDefault="005A17D9" w:rsidP="005A17D9">
      <w:pPr>
        <w:shd w:val="clear" w:color="auto" w:fill="FFFFFF"/>
        <w:spacing w:after="0" w:line="360" w:lineRule="auto"/>
        <w:ind w:left="142"/>
        <w:rPr>
          <w:rFonts w:cstheme="minorHAnsi"/>
          <w:b/>
        </w:rPr>
      </w:pPr>
    </w:p>
    <w:p w14:paraId="567C7C95" w14:textId="26BCC61C" w:rsidR="00BC624A" w:rsidRPr="000D1DAB" w:rsidRDefault="00BC624A" w:rsidP="005A17D9">
      <w:pPr>
        <w:shd w:val="clear" w:color="auto" w:fill="FFFFFF"/>
        <w:spacing w:after="0" w:line="360" w:lineRule="auto"/>
        <w:ind w:left="142"/>
        <w:rPr>
          <w:rFonts w:eastAsia="Times New Roman" w:cstheme="minorHAnsi"/>
        </w:rPr>
      </w:pPr>
      <w:r w:rsidRPr="000D1DAB">
        <w:rPr>
          <w:rFonts w:cstheme="minorHAnsi"/>
          <w:b/>
        </w:rPr>
        <w:t>TEST FOR ABSENCE OF PATHOGEN</w:t>
      </w:r>
    </w:p>
    <w:p w14:paraId="00C43B9F" w14:textId="77777777" w:rsidR="00BC624A" w:rsidRPr="000D1DAB" w:rsidRDefault="00BC624A" w:rsidP="00BC624A">
      <w:pPr>
        <w:pStyle w:val="NoSpacing"/>
        <w:spacing w:line="360" w:lineRule="auto"/>
        <w:rPr>
          <w:rFonts w:cstheme="minorHAnsi"/>
        </w:rPr>
      </w:pPr>
      <w:r w:rsidRPr="000D1DAB">
        <w:rPr>
          <w:rFonts w:cstheme="minorHAnsi"/>
          <w:b/>
          <w:bCs/>
        </w:rPr>
        <w:t>Test for E. coli</w:t>
      </w:r>
      <w:r w:rsidRPr="000D1DAB">
        <w:rPr>
          <w:rFonts w:cstheme="minorHAnsi"/>
        </w:rPr>
        <w:t xml:space="preserve">: </w:t>
      </w:r>
    </w:p>
    <w:p w14:paraId="60C74230" w14:textId="2A18C3B0" w:rsidR="00BC624A" w:rsidRPr="000D1DAB" w:rsidRDefault="00BC624A" w:rsidP="00FD51C2">
      <w:pPr>
        <w:pStyle w:val="NoSpacing"/>
        <w:numPr>
          <w:ilvl w:val="0"/>
          <w:numId w:val="22"/>
        </w:numPr>
        <w:spacing w:line="360" w:lineRule="auto"/>
        <w:ind w:hanging="218"/>
        <w:rPr>
          <w:rFonts w:cstheme="minorHAnsi"/>
        </w:rPr>
      </w:pPr>
      <w:r w:rsidRPr="000D1DAB">
        <w:rPr>
          <w:rFonts w:cstheme="minorHAnsi"/>
        </w:rPr>
        <w:t xml:space="preserve">Measure 10ml /10g of the samples, dilute </w:t>
      </w:r>
      <w:r w:rsidR="00FD51C2" w:rsidRPr="000D1DAB">
        <w:rPr>
          <w:rFonts w:cstheme="minorHAnsi"/>
        </w:rPr>
        <w:t>i</w:t>
      </w:r>
      <w:r w:rsidRPr="000D1DAB">
        <w:rPr>
          <w:rFonts w:cstheme="minorHAnsi"/>
        </w:rPr>
        <w:t>n</w:t>
      </w:r>
      <w:r w:rsidR="00FD51C2" w:rsidRPr="000D1DAB">
        <w:rPr>
          <w:rFonts w:cstheme="minorHAnsi"/>
        </w:rPr>
        <w:t>to</w:t>
      </w:r>
      <w:r w:rsidRPr="000D1DAB">
        <w:rPr>
          <w:rFonts w:cstheme="minorHAnsi"/>
        </w:rPr>
        <w:t xml:space="preserve"> 90ml of</w:t>
      </w:r>
      <w:r w:rsidR="00FD51C2" w:rsidRPr="000D1DAB">
        <w:rPr>
          <w:rFonts w:cstheme="minorHAnsi"/>
        </w:rPr>
        <w:t xml:space="preserve"> sterile</w:t>
      </w:r>
      <w:r w:rsidRPr="000D1DAB">
        <w:rPr>
          <w:rFonts w:cstheme="minorHAnsi"/>
        </w:rPr>
        <w:t xml:space="preserve"> </w:t>
      </w:r>
      <w:r w:rsidR="00FD51C2" w:rsidRPr="000D1DAB">
        <w:rPr>
          <w:rFonts w:cstheme="minorHAnsi"/>
        </w:rPr>
        <w:t xml:space="preserve">tryptic soy </w:t>
      </w:r>
      <w:r w:rsidRPr="000D1DAB">
        <w:rPr>
          <w:rFonts w:cstheme="minorHAnsi"/>
        </w:rPr>
        <w:t>broth</w:t>
      </w:r>
    </w:p>
    <w:p w14:paraId="57430D67" w14:textId="77777777"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Incubate at 30-35</w:t>
      </w:r>
      <w:r w:rsidRPr="000D1DAB">
        <w:rPr>
          <w:rFonts w:cstheme="minorHAnsi"/>
          <w:vertAlign w:val="superscript"/>
        </w:rPr>
        <w:t>0</w:t>
      </w:r>
      <w:r w:rsidRPr="000D1DAB">
        <w:rPr>
          <w:rFonts w:cstheme="minorHAnsi"/>
        </w:rPr>
        <w:t>c for 18-24hours</w:t>
      </w:r>
    </w:p>
    <w:p w14:paraId="42661178" w14:textId="16654BBA"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 xml:space="preserve">Transfer 1ml of the dilution into 10ml of MacConkey broth and incubate at </w:t>
      </w:r>
      <w:r w:rsidR="00FD51C2" w:rsidRPr="000D1DAB">
        <w:rPr>
          <w:rFonts w:cstheme="minorHAnsi"/>
        </w:rPr>
        <w:t>30</w:t>
      </w:r>
      <w:r w:rsidRPr="000D1DAB">
        <w:rPr>
          <w:rFonts w:cstheme="minorHAnsi"/>
        </w:rPr>
        <w:t>-</w:t>
      </w:r>
      <w:r w:rsidR="00FD51C2" w:rsidRPr="000D1DAB">
        <w:rPr>
          <w:rFonts w:cstheme="minorHAnsi"/>
        </w:rPr>
        <w:t>35</w:t>
      </w:r>
      <w:r w:rsidRPr="000D1DAB">
        <w:rPr>
          <w:rFonts w:cstheme="minorHAnsi"/>
          <w:vertAlign w:val="superscript"/>
        </w:rPr>
        <w:t>O</w:t>
      </w:r>
      <w:r w:rsidRPr="000D1DAB">
        <w:rPr>
          <w:rFonts w:cstheme="minorHAnsi"/>
        </w:rPr>
        <w:t xml:space="preserve">c </w:t>
      </w:r>
      <w:r w:rsidR="00FD51C2" w:rsidRPr="000D1DAB">
        <w:rPr>
          <w:rFonts w:cstheme="minorHAnsi"/>
        </w:rPr>
        <w:t>for</w:t>
      </w:r>
      <w:r w:rsidRPr="000D1DAB">
        <w:rPr>
          <w:rFonts w:cstheme="minorHAnsi"/>
        </w:rPr>
        <w:t xml:space="preserve"> 18-</w:t>
      </w:r>
      <w:r w:rsidR="00FD51C2" w:rsidRPr="000D1DAB">
        <w:rPr>
          <w:rFonts w:cstheme="minorHAnsi"/>
        </w:rPr>
        <w:t>24</w:t>
      </w:r>
      <w:r w:rsidRPr="000D1DAB">
        <w:rPr>
          <w:rFonts w:cstheme="minorHAnsi"/>
        </w:rPr>
        <w:t>hours</w:t>
      </w:r>
    </w:p>
    <w:p w14:paraId="60B8F565" w14:textId="6F566935"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Subculture on MacConkey Agar or Eosin Methylene blue Agar and incubate at 30-35</w:t>
      </w:r>
      <w:r w:rsidRPr="000D1DAB">
        <w:rPr>
          <w:rFonts w:cstheme="minorHAnsi"/>
          <w:vertAlign w:val="superscript"/>
        </w:rPr>
        <w:t>O</w:t>
      </w:r>
      <w:r w:rsidRPr="000D1DAB">
        <w:rPr>
          <w:rFonts w:cstheme="minorHAnsi"/>
        </w:rPr>
        <w:t>c</w:t>
      </w:r>
      <w:r w:rsidR="00FD51C2" w:rsidRPr="000D1DAB">
        <w:rPr>
          <w:rFonts w:cstheme="minorHAnsi"/>
        </w:rPr>
        <w:t xml:space="preserve"> for 18-24hours</w:t>
      </w:r>
      <w:r w:rsidRPr="000D1DAB">
        <w:rPr>
          <w:rFonts w:cstheme="minorHAnsi"/>
        </w:rPr>
        <w:tab/>
      </w:r>
    </w:p>
    <w:p w14:paraId="32AB0480" w14:textId="6BB8E8FF"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 xml:space="preserve">For negative control, proceeding </w:t>
      </w:r>
      <w:proofErr w:type="gramStart"/>
      <w:r w:rsidRPr="000D1DAB">
        <w:rPr>
          <w:rFonts w:cstheme="minorHAnsi"/>
        </w:rPr>
        <w:t>same</w:t>
      </w:r>
      <w:proofErr w:type="gramEnd"/>
      <w:r w:rsidRPr="000D1DAB">
        <w:rPr>
          <w:rFonts w:cstheme="minorHAnsi"/>
        </w:rPr>
        <w:t xml:space="preserve"> as above except without sample, streak a portion of incubated sterile MacConkey broth medium on the surface of</w:t>
      </w:r>
      <w:r w:rsidR="00FD51C2" w:rsidRPr="000D1DAB">
        <w:rPr>
          <w:rFonts w:cstheme="minorHAnsi"/>
        </w:rPr>
        <w:t xml:space="preserve"> sterile</w:t>
      </w:r>
      <w:r w:rsidRPr="000D1DAB">
        <w:rPr>
          <w:rFonts w:cstheme="minorHAnsi"/>
        </w:rPr>
        <w:t xml:space="preserve"> </w:t>
      </w:r>
      <w:r w:rsidR="00FD51C2" w:rsidRPr="000D1DAB">
        <w:rPr>
          <w:rFonts w:cstheme="minorHAnsi"/>
        </w:rPr>
        <w:t xml:space="preserve">MacConkey agar or </w:t>
      </w:r>
      <w:r w:rsidRPr="000D1DAB">
        <w:rPr>
          <w:rFonts w:cstheme="minorHAnsi"/>
        </w:rPr>
        <w:t>Eosin Methylene Blue Agar.</w:t>
      </w:r>
    </w:p>
    <w:p w14:paraId="65D8700C" w14:textId="3C3DC464"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Incubate plates at 30</w:t>
      </w:r>
      <w:r w:rsidR="00FD51C2" w:rsidRPr="000D1DAB">
        <w:rPr>
          <w:rFonts w:cstheme="minorHAnsi"/>
        </w:rPr>
        <w:t>-</w:t>
      </w:r>
      <w:r w:rsidRPr="000D1DAB">
        <w:rPr>
          <w:rFonts w:cstheme="minorHAnsi"/>
        </w:rPr>
        <w:t xml:space="preserve">35° for </w:t>
      </w:r>
      <w:r w:rsidR="00FD51C2" w:rsidRPr="000D1DAB">
        <w:rPr>
          <w:rFonts w:cstheme="minorHAnsi"/>
        </w:rPr>
        <w:t>24-</w:t>
      </w:r>
      <w:r w:rsidRPr="000D1DAB">
        <w:rPr>
          <w:rFonts w:cstheme="minorHAnsi"/>
        </w:rPr>
        <w:t>48 hours.</w:t>
      </w:r>
    </w:p>
    <w:p w14:paraId="3B4F7C7D" w14:textId="77777777" w:rsidR="00443D07" w:rsidRPr="000D1DAB" w:rsidRDefault="00443D07" w:rsidP="00443D07">
      <w:pPr>
        <w:pStyle w:val="NoSpacing"/>
        <w:spacing w:line="360" w:lineRule="auto"/>
        <w:ind w:left="360"/>
        <w:rPr>
          <w:rFonts w:cstheme="minorHAnsi"/>
        </w:rPr>
      </w:pPr>
    </w:p>
    <w:p w14:paraId="7367921C"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bCs/>
        </w:rPr>
        <w:t>Result Interpretation</w:t>
      </w:r>
    </w:p>
    <w:p w14:paraId="675D400B"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Following the incubation, developed colonies are observed. Each colony will account for one viable microbial cell or one colony-forming unit. </w:t>
      </w:r>
    </w:p>
    <w:p w14:paraId="7F6EDA35"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 xml:space="preserve">If all the colonies are of the same type, then we can predict that the sample contained only one type of microbial genera. However, if there are different genera or species producing similar types of colonies, it is </w:t>
      </w:r>
      <w:proofErr w:type="gramStart"/>
      <w:r w:rsidRPr="000D1DAB">
        <w:rPr>
          <w:rFonts w:eastAsia="Times New Roman" w:cstheme="minorHAnsi"/>
        </w:rPr>
        <w:t>require</w:t>
      </w:r>
      <w:proofErr w:type="gramEnd"/>
      <w:r w:rsidRPr="000D1DAB">
        <w:rPr>
          <w:rFonts w:eastAsia="Times New Roman" w:cstheme="minorHAnsi"/>
        </w:rPr>
        <w:t xml:space="preserve"> to carry out identification test.</w:t>
      </w:r>
    </w:p>
    <w:p w14:paraId="5AB618E4"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 xml:space="preserve">If the colonies are of different morphology, then we can conclude that the sample contained a mixed population. </w:t>
      </w:r>
    </w:p>
    <w:p w14:paraId="16E5C39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Count the colonies and calculate CFU/mL by using the formula:</w:t>
      </w:r>
    </w:p>
    <w:p w14:paraId="078C31E6" w14:textId="77777777" w:rsidR="00BC624A" w:rsidRPr="000D1DAB" w:rsidRDefault="00BC624A" w:rsidP="00443D07">
      <w:pPr>
        <w:shd w:val="clear" w:color="auto" w:fill="FFFFFF"/>
        <w:spacing w:after="0" w:line="360" w:lineRule="auto"/>
        <w:ind w:firstLine="345"/>
        <w:rPr>
          <w:rFonts w:eastAsia="Times New Roman" w:cstheme="minorHAnsi"/>
        </w:rPr>
      </w:pPr>
    </w:p>
    <w:p w14:paraId="2862FC14" w14:textId="77777777" w:rsidR="00BC624A" w:rsidRPr="000D1DAB" w:rsidRDefault="00BC624A" w:rsidP="00B71EB5">
      <w:pPr>
        <w:pStyle w:val="ListParagraph"/>
        <w:shd w:val="clear" w:color="auto" w:fill="FFFFFF"/>
        <w:spacing w:after="0" w:line="360" w:lineRule="auto"/>
        <w:rPr>
          <w:rFonts w:eastAsia="Times New Roman" w:cstheme="minorHAnsi"/>
          <w:b/>
          <w:u w:val="single"/>
        </w:rPr>
      </w:pPr>
      <w:r w:rsidRPr="000D1DAB">
        <w:rPr>
          <w:rFonts w:eastAsia="Times New Roman" w:cstheme="minorHAnsi"/>
          <w:b/>
        </w:rPr>
        <w:t>CFU/</w:t>
      </w:r>
      <w:proofErr w:type="gramStart"/>
      <w:r w:rsidRPr="000D1DAB">
        <w:rPr>
          <w:rFonts w:eastAsia="Times New Roman" w:cstheme="minorHAnsi"/>
          <w:b/>
        </w:rPr>
        <w:t>mL  =</w:t>
      </w:r>
      <w:proofErr w:type="gramEnd"/>
      <w:r w:rsidRPr="000D1DAB">
        <w:rPr>
          <w:rFonts w:eastAsia="Times New Roman" w:cstheme="minorHAnsi"/>
          <w:b/>
          <w:u w:val="single"/>
        </w:rPr>
        <w:t>Total number of colonies obtained x dilution factor</w:t>
      </w:r>
    </w:p>
    <w:p w14:paraId="786D5597" w14:textId="77777777" w:rsidR="00BC624A" w:rsidRPr="000D1DAB" w:rsidRDefault="00BC624A" w:rsidP="00B71EB5">
      <w:pPr>
        <w:pStyle w:val="ListParagraph"/>
        <w:shd w:val="clear" w:color="auto" w:fill="FFFFFF"/>
        <w:spacing w:after="0" w:line="360" w:lineRule="auto"/>
        <w:ind w:left="2880"/>
        <w:rPr>
          <w:rFonts w:eastAsia="Times New Roman" w:cstheme="minorHAnsi"/>
          <w:b/>
          <w:u w:val="single"/>
        </w:rPr>
      </w:pPr>
      <w:r w:rsidRPr="000D1DAB">
        <w:rPr>
          <w:rFonts w:eastAsia="Times New Roman" w:cstheme="minorHAnsi"/>
          <w:b/>
        </w:rPr>
        <w:t>Volume of sample used (aliquot)</w:t>
      </w:r>
    </w:p>
    <w:p w14:paraId="15798941" w14:textId="77777777" w:rsidR="00BC624A" w:rsidRPr="000D1DAB" w:rsidRDefault="00BC624A" w:rsidP="00443D07">
      <w:pPr>
        <w:pStyle w:val="ListParagraph"/>
        <w:numPr>
          <w:ilvl w:val="0"/>
          <w:numId w:val="23"/>
        </w:numPr>
        <w:shd w:val="clear" w:color="auto" w:fill="FFFFFF"/>
        <w:spacing w:after="0" w:line="360" w:lineRule="auto"/>
        <w:rPr>
          <w:rFonts w:eastAsia="Times New Roman" w:cstheme="minorHAnsi"/>
        </w:rPr>
      </w:pPr>
      <w:r w:rsidRPr="000D1DAB">
        <w:rPr>
          <w:rFonts w:eastAsia="Times New Roman" w:cstheme="minorHAnsi"/>
        </w:rPr>
        <w:t>This will give the total number of viable microbial cells present in the given sample. </w:t>
      </w:r>
    </w:p>
    <w:p w14:paraId="72933EC7"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For optimum count, the number of colonies must be between 20 – 200 CFU/</w:t>
      </w:r>
      <w:proofErr w:type="spellStart"/>
      <w:r w:rsidRPr="000D1DAB">
        <w:rPr>
          <w:rFonts w:eastAsia="Times New Roman" w:cstheme="minorHAnsi"/>
        </w:rPr>
        <w:t>mL.</w:t>
      </w:r>
      <w:proofErr w:type="spellEnd"/>
      <w:r w:rsidRPr="000D1DAB">
        <w:rPr>
          <w:rFonts w:eastAsia="Times New Roman" w:cstheme="minorHAnsi"/>
        </w:rPr>
        <w:t xml:space="preserve"> Beyond this limit, the whole procedure must be repeated. </w:t>
      </w:r>
    </w:p>
    <w:p w14:paraId="468812A6" w14:textId="77777777" w:rsidR="00633A5A" w:rsidRPr="000D1DAB" w:rsidRDefault="00BC624A" w:rsidP="00633A5A">
      <w:pPr>
        <w:numPr>
          <w:ilvl w:val="0"/>
          <w:numId w:val="23"/>
        </w:numPr>
        <w:shd w:val="clear" w:color="auto" w:fill="FFFFFF"/>
        <w:spacing w:after="0" w:line="360" w:lineRule="auto"/>
        <w:rPr>
          <w:rFonts w:eastAsia="Times New Roman" w:cstheme="minorHAnsi"/>
        </w:rPr>
      </w:pPr>
      <w:r w:rsidRPr="000D1DAB">
        <w:rPr>
          <w:rFonts w:eastAsia="Times New Roman" w:cstheme="minorHAnsi"/>
        </w:rPr>
        <w:t xml:space="preserve">If the number of the </w:t>
      </w:r>
      <w:proofErr w:type="gramStart"/>
      <w:r w:rsidRPr="000D1DAB">
        <w:rPr>
          <w:rFonts w:eastAsia="Times New Roman" w:cstheme="minorHAnsi"/>
        </w:rPr>
        <w:t>colony</w:t>
      </w:r>
      <w:proofErr w:type="gramEnd"/>
      <w:r w:rsidRPr="000D1DAB">
        <w:rPr>
          <w:rFonts w:eastAsia="Times New Roman" w:cstheme="minorHAnsi"/>
        </w:rPr>
        <w:t xml:space="preserve"> is less than 20, it is suggested to use the sample of lower dilution, whereas, if the total number of colonies exceeds 200, it is suggested to use the sample of higher dilution on successive repeats. </w:t>
      </w:r>
    </w:p>
    <w:p w14:paraId="4069FB66" w14:textId="10CE5271" w:rsidR="0025106D" w:rsidRPr="000D1DAB" w:rsidRDefault="0025106D" w:rsidP="00633A5A">
      <w:pPr>
        <w:numPr>
          <w:ilvl w:val="0"/>
          <w:numId w:val="23"/>
        </w:numPr>
        <w:shd w:val="clear" w:color="auto" w:fill="FFFFFF"/>
        <w:spacing w:after="0" w:line="360" w:lineRule="auto"/>
        <w:rPr>
          <w:rFonts w:eastAsia="Times New Roman" w:cstheme="minorHAnsi"/>
        </w:rPr>
      </w:pPr>
      <w:r w:rsidRPr="000D1DAB">
        <w:rPr>
          <w:rFonts w:cstheme="minorHAnsi"/>
        </w:rPr>
        <w:t xml:space="preserve">The result should be recorded </w:t>
      </w:r>
      <w:r w:rsidR="00633A5A" w:rsidRPr="000D1DAB">
        <w:rPr>
          <w:rFonts w:cstheme="minorHAnsi"/>
        </w:rPr>
        <w:t xml:space="preserve">in the </w:t>
      </w:r>
      <w:r w:rsidR="00633A5A" w:rsidRPr="000D1DAB">
        <w:rPr>
          <w:rFonts w:cstheme="minorHAnsi"/>
          <w:bCs/>
        </w:rPr>
        <w:t>Standard Testing Procedure form on finished product</w:t>
      </w:r>
      <w:r w:rsidR="00633A5A" w:rsidRPr="000D1DAB">
        <w:rPr>
          <w:rFonts w:cstheme="minorHAnsi"/>
          <w:b/>
        </w:rPr>
        <w:t xml:space="preserve"> - </w:t>
      </w:r>
      <w:r w:rsidR="00633A5A" w:rsidRPr="000D1DAB">
        <w:rPr>
          <w:rFonts w:cstheme="minorHAnsi"/>
          <w:b/>
          <w:bCs/>
        </w:rPr>
        <w:t>BML/QA/STP/FPX/YYY/F03</w:t>
      </w:r>
      <w:r w:rsidR="00633A5A" w:rsidRPr="000D1DAB">
        <w:rPr>
          <w:rFonts w:cstheme="minorHAnsi"/>
        </w:rPr>
        <w:t xml:space="preserve"> </w:t>
      </w:r>
      <w:r w:rsidRPr="000D1DAB">
        <w:rPr>
          <w:rFonts w:cstheme="minorHAnsi"/>
        </w:rPr>
        <w:t xml:space="preserve">following the </w:t>
      </w:r>
      <w:r w:rsidR="009F6984" w:rsidRPr="000D1DAB">
        <w:rPr>
          <w:rFonts w:cstheme="minorHAnsi"/>
        </w:rPr>
        <w:t>S</w:t>
      </w:r>
      <w:r w:rsidRPr="000D1DAB">
        <w:rPr>
          <w:rFonts w:cstheme="minorHAnsi"/>
        </w:rPr>
        <w:t>tandard testing procedure</w:t>
      </w:r>
      <w:r w:rsidR="009F6984" w:rsidRPr="000D1DAB">
        <w:rPr>
          <w:rFonts w:cstheme="minorHAnsi"/>
        </w:rPr>
        <w:t xml:space="preserve"> SOP</w:t>
      </w:r>
      <w:r w:rsidR="00256B25" w:rsidRPr="000D1DAB">
        <w:rPr>
          <w:rFonts w:cstheme="minorHAnsi"/>
        </w:rPr>
        <w:t xml:space="preserve"> </w:t>
      </w:r>
      <w:r w:rsidRPr="000D1DAB">
        <w:rPr>
          <w:rFonts w:cstheme="minorHAnsi"/>
          <w:b/>
          <w:bCs/>
        </w:rPr>
        <w:t>BML-QDG-QA-105</w:t>
      </w:r>
    </w:p>
    <w:p w14:paraId="3CDE595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If the colonies are fused or the whole plate is covered with a single colony, then report as “too numerous to count” (TNTC) and repeat the process of taking the sample at a higher dilution.</w:t>
      </w:r>
    </w:p>
    <w:p w14:paraId="3915231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 xml:space="preserve">All samples must </w:t>
      </w:r>
      <w:proofErr w:type="gramStart"/>
      <w:r w:rsidRPr="000D1DAB">
        <w:rPr>
          <w:rFonts w:eastAsia="Times New Roman" w:cstheme="minorHAnsi"/>
        </w:rPr>
        <w:t>free</w:t>
      </w:r>
      <w:proofErr w:type="gramEnd"/>
      <w:r w:rsidRPr="000D1DAB">
        <w:rPr>
          <w:rFonts w:eastAsia="Times New Roman" w:cstheme="minorHAnsi"/>
        </w:rPr>
        <w:t xml:space="preserve"> of pathogens</w:t>
      </w:r>
    </w:p>
    <w:p w14:paraId="7AEEDDD9"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cstheme="minorHAnsi"/>
        </w:rPr>
        <w:t>When an acceptance criterion for microbiological quality is prescribed it is interpreted as follows:</w:t>
      </w:r>
    </w:p>
    <w:p w14:paraId="38C1C126"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m:t>
            </m:r>
          </m:sup>
        </m:sSup>
      </m:oMath>
      <w:r w:rsidRPr="000D1DAB">
        <w:rPr>
          <w:rFonts w:cstheme="minorHAnsi"/>
        </w:rPr>
        <w:t>CFU: maximum acceptable count</w:t>
      </w:r>
      <w:r w:rsidRPr="000D1DAB">
        <w:rPr>
          <w:rFonts w:eastAsia="MS Gothic" w:cstheme="minorHAnsi"/>
        </w:rPr>
        <w:t>＝</w:t>
      </w:r>
      <w:r w:rsidRPr="000D1DAB">
        <w:rPr>
          <w:rFonts w:cstheme="minorHAnsi"/>
        </w:rPr>
        <w:t xml:space="preserve">20, </w:t>
      </w:r>
    </w:p>
    <w:p w14:paraId="7C1B9742"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oMath>
      <w:r w:rsidRPr="000D1DAB">
        <w:rPr>
          <w:rFonts w:cstheme="minorHAnsi"/>
        </w:rPr>
        <w:t>CFU: maximum acceptable count</w:t>
      </w:r>
      <w:r w:rsidRPr="000D1DAB">
        <w:rPr>
          <w:rFonts w:eastAsia="MS Gothic" w:cstheme="minorHAnsi"/>
        </w:rPr>
        <w:t>＝</w:t>
      </w:r>
      <w:r w:rsidRPr="000D1DAB">
        <w:rPr>
          <w:rFonts w:cstheme="minorHAnsi"/>
        </w:rPr>
        <w:t xml:space="preserve">200, </w:t>
      </w:r>
    </w:p>
    <w:p w14:paraId="4986B19E"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w:r w:rsidRPr="000D1DAB">
        <w:rPr>
          <w:rFonts w:cstheme="minorHAnsi"/>
        </w:rPr>
        <w:t xml:space="preserve"> CFU: maximum acceptable count</w:t>
      </w:r>
      <w:r w:rsidRPr="000D1DAB">
        <w:rPr>
          <w:rFonts w:eastAsia="MS Gothic" w:cstheme="minorHAnsi"/>
        </w:rPr>
        <w:t>＝</w:t>
      </w:r>
      <w:r w:rsidRPr="000D1DAB">
        <w:rPr>
          <w:rFonts w:cstheme="minorHAnsi"/>
        </w:rPr>
        <w:t>2000.</w:t>
      </w:r>
    </w:p>
    <w:p w14:paraId="5A978B9D" w14:textId="77777777" w:rsidR="005A17D9" w:rsidRPr="000D1DAB" w:rsidRDefault="005A17D9" w:rsidP="00BC624A">
      <w:pPr>
        <w:shd w:val="clear" w:color="auto" w:fill="FFFFFF"/>
        <w:spacing w:after="0" w:line="360" w:lineRule="auto"/>
        <w:rPr>
          <w:rFonts w:eastAsia="Times New Roman" w:cstheme="minorHAnsi"/>
          <w:b/>
        </w:rPr>
      </w:pPr>
    </w:p>
    <w:p w14:paraId="1D547F86" w14:textId="7EC1599B"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rPr>
        <w:t xml:space="preserve">Precautions </w:t>
      </w:r>
    </w:p>
    <w:p w14:paraId="4DAD0694"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Follow proper safety protocols. </w:t>
      </w:r>
    </w:p>
    <w:p w14:paraId="01E23FE0"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Every Petri plate and media in use must be sterile. </w:t>
      </w:r>
    </w:p>
    <w:p w14:paraId="5FB91B43" w14:textId="77331BE0"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The analysis must be carried </w:t>
      </w:r>
      <w:r w:rsidRPr="000D1DAB">
        <w:rPr>
          <w:rFonts w:cstheme="minorHAnsi"/>
        </w:rPr>
        <w:t>out under conditions designed to avoid extrinsic microbial contamination of the product to be examined. The precautions taken to avoid contamination must be such that they do not affect any micro-organisms which are to be revealed in the test.</w:t>
      </w:r>
    </w:p>
    <w:p w14:paraId="5B57BD98" w14:textId="026C0A36"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cstheme="minorHAnsi"/>
        </w:rPr>
        <w:t xml:space="preserve">Ensure </w:t>
      </w:r>
      <w:r w:rsidR="00256B25" w:rsidRPr="000D1DAB">
        <w:rPr>
          <w:rFonts w:cstheme="minorHAnsi"/>
        </w:rPr>
        <w:t>the inoculation</w:t>
      </w:r>
      <w:r w:rsidRPr="000D1DAB">
        <w:rPr>
          <w:rFonts w:cstheme="minorHAnsi"/>
        </w:rPr>
        <w:t xml:space="preserve"> room is cleaned, the work bench and laminar flow is disinfected with 70% Isopropyl alcohol</w:t>
      </w:r>
    </w:p>
    <w:p w14:paraId="50116269"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water or media used in serial dilution or to dissolve the solid sample must be sterile. </w:t>
      </w:r>
    </w:p>
    <w:p w14:paraId="45F92917"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solvent used to dissolve the solid sample must be sterile and must not have any growth-supportive or inhibitory effect against any microorganism. </w:t>
      </w:r>
    </w:p>
    <w:p w14:paraId="02AA341F"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sample must be diluted enough so that the viable microbial load falls between 20 – 200 CFU/</w:t>
      </w:r>
      <w:proofErr w:type="spellStart"/>
      <w:r w:rsidRPr="000D1DAB">
        <w:rPr>
          <w:rFonts w:eastAsia="Times New Roman" w:cstheme="minorHAnsi"/>
        </w:rPr>
        <w:t>mL.</w:t>
      </w:r>
      <w:proofErr w:type="spellEnd"/>
      <w:r w:rsidRPr="000D1DAB">
        <w:rPr>
          <w:rFonts w:eastAsia="Times New Roman" w:cstheme="minorHAnsi"/>
        </w:rPr>
        <w:t xml:space="preserve"> Above this range, it will be difficult to count the </w:t>
      </w:r>
      <w:proofErr w:type="gramStart"/>
      <w:r w:rsidRPr="000D1DAB">
        <w:rPr>
          <w:rFonts w:eastAsia="Times New Roman" w:cstheme="minorHAnsi"/>
        </w:rPr>
        <w:t>colony</w:t>
      </w:r>
      <w:proofErr w:type="gramEnd"/>
      <w:r w:rsidRPr="000D1DAB">
        <w:rPr>
          <w:rFonts w:eastAsia="Times New Roman" w:cstheme="minorHAnsi"/>
        </w:rPr>
        <w:t xml:space="preserve"> and the colonies may fuse together. Below this range, the result is reported as not significant. The process must be repeated under the same condition if the colony count is below 20 CFU/mL or above 200 CFU/</w:t>
      </w:r>
      <w:proofErr w:type="spellStart"/>
      <w:r w:rsidRPr="000D1DAB">
        <w:rPr>
          <w:rFonts w:eastAsia="Times New Roman" w:cstheme="minorHAnsi"/>
        </w:rPr>
        <w:t>mL.</w:t>
      </w:r>
      <w:proofErr w:type="spellEnd"/>
      <w:r w:rsidRPr="000D1DAB">
        <w:rPr>
          <w:rFonts w:eastAsia="Times New Roman" w:cstheme="minorHAnsi"/>
        </w:rPr>
        <w:t> </w:t>
      </w:r>
    </w:p>
    <w:p w14:paraId="569E37CB"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Accurate measurement is compulsory during serial dilution and media preparation.</w:t>
      </w:r>
    </w:p>
    <w:p w14:paraId="0ECF38E0"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Use micropipette or standard calibrated tube while transferring sample in the Petri plate or in media tube or bottle. </w:t>
      </w:r>
    </w:p>
    <w:p w14:paraId="3EC5907D"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The permitted volume of media is 15 -20 mL per </w:t>
      </w:r>
      <w:r w:rsidRPr="000D1DAB">
        <w:rPr>
          <w:rFonts w:cstheme="minorHAnsi"/>
          <w:shd w:val="clear" w:color="auto" w:fill="FFFFFF"/>
        </w:rPr>
        <w:t>Ø90mm (OD)</w:t>
      </w:r>
      <w:r w:rsidRPr="000D1DAB">
        <w:rPr>
          <w:rFonts w:eastAsia="Times New Roman" w:cstheme="minorHAnsi"/>
        </w:rPr>
        <w:t xml:space="preserve"> Petri plate by the USP</w:t>
      </w:r>
      <w:r w:rsidR="00AB09F9" w:rsidRPr="000D1DAB">
        <w:rPr>
          <w:rFonts w:eastAsia="Times New Roman" w:cstheme="minorHAnsi"/>
        </w:rPr>
        <w:t>.</w:t>
      </w:r>
    </w:p>
    <w:p w14:paraId="3C44DE35"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sample must be properly mixed with the molten agar before solidification. </w:t>
      </w:r>
    </w:p>
    <w:p w14:paraId="390D6614"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temperature of media during pouring or mixing with the sample is very important. It must be between 40 – 45</w:t>
      </w:r>
      <w:r w:rsidRPr="000D1DAB">
        <w:rPr>
          <w:rFonts w:eastAsia="Times New Roman" w:cstheme="minorHAnsi"/>
          <w:bdr w:val="none" w:sz="0" w:space="0" w:color="auto" w:frame="1"/>
          <w:vertAlign w:val="superscript"/>
        </w:rPr>
        <w:t>0</w:t>
      </w:r>
      <w:r w:rsidRPr="000D1DAB">
        <w:rPr>
          <w:rFonts w:eastAsia="Times New Roman" w:cstheme="minorHAnsi"/>
        </w:rPr>
        <w:t>C (55</w:t>
      </w:r>
      <w:r w:rsidRPr="000D1DAB">
        <w:rPr>
          <w:rFonts w:eastAsia="Times New Roman" w:cstheme="minorHAnsi"/>
          <w:bdr w:val="none" w:sz="0" w:space="0" w:color="auto" w:frame="1"/>
          <w:vertAlign w:val="superscript"/>
        </w:rPr>
        <w:t>0</w:t>
      </w:r>
      <w:r w:rsidRPr="000D1DAB">
        <w:rPr>
          <w:rFonts w:eastAsia="Times New Roman" w:cstheme="minorHAnsi"/>
        </w:rPr>
        <w:t>C is the maximum temperature and must not be more than this at any cost). The temperature below 40</w:t>
      </w:r>
      <w:r w:rsidRPr="000D1DAB">
        <w:rPr>
          <w:rFonts w:eastAsia="Times New Roman" w:cstheme="minorHAnsi"/>
          <w:bdr w:val="none" w:sz="0" w:space="0" w:color="auto" w:frame="1"/>
          <w:vertAlign w:val="superscript"/>
        </w:rPr>
        <w:t>0</w:t>
      </w:r>
      <w:r w:rsidRPr="000D1DAB">
        <w:rPr>
          <w:rFonts w:eastAsia="Times New Roman" w:cstheme="minorHAnsi"/>
        </w:rPr>
        <w:t>C is not recommended because the media will either solidify or clumps may start developing. </w:t>
      </w:r>
    </w:p>
    <w:p w14:paraId="5211EA67"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Each Petri plate must be labeled prior to pouring of media and sample. There must be labeling about dilution factor. </w:t>
      </w:r>
    </w:p>
    <w:p w14:paraId="145A42CB"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While dispensing the sample, the labeling must be checked and the information about the dilution factor must be matched with the concentration of the sample. </w:t>
      </w:r>
    </w:p>
    <w:p w14:paraId="173A4F4A" w14:textId="77777777" w:rsidR="005A17D9" w:rsidRPr="000D1DAB" w:rsidRDefault="005A17D9" w:rsidP="00BC624A">
      <w:pPr>
        <w:shd w:val="clear" w:color="auto" w:fill="FFFFFF"/>
        <w:spacing w:after="0" w:line="360" w:lineRule="auto"/>
        <w:rPr>
          <w:rFonts w:eastAsia="Times New Roman" w:cstheme="minorHAnsi"/>
          <w:b/>
          <w:bCs/>
        </w:rPr>
      </w:pPr>
    </w:p>
    <w:p w14:paraId="5E943CE2" w14:textId="02D3ED11" w:rsidR="00BC624A" w:rsidRPr="000D1DAB" w:rsidRDefault="00BC624A" w:rsidP="00BC624A">
      <w:pPr>
        <w:shd w:val="clear" w:color="auto" w:fill="FFFFFF"/>
        <w:spacing w:after="0" w:line="360" w:lineRule="auto"/>
        <w:rPr>
          <w:rFonts w:eastAsia="Times New Roman" w:cstheme="minorHAnsi"/>
          <w:b/>
          <w:bCs/>
        </w:rPr>
      </w:pPr>
      <w:r w:rsidRPr="000D1DAB">
        <w:rPr>
          <w:rFonts w:eastAsia="Times New Roman" w:cstheme="minorHAnsi"/>
          <w:b/>
          <w:bCs/>
        </w:rPr>
        <w:t>MATERIALS NEEDED</w:t>
      </w:r>
    </w:p>
    <w:p w14:paraId="77F090D3"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Bucket Autoclave</w:t>
      </w:r>
    </w:p>
    <w:p w14:paraId="62F0EFFA"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Hot air oven</w:t>
      </w:r>
    </w:p>
    <w:p w14:paraId="50333771"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Laminar airflow</w:t>
      </w:r>
    </w:p>
    <w:p w14:paraId="57E2B9EC"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Incubators</w:t>
      </w:r>
    </w:p>
    <w:p w14:paraId="300384B4"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Petri dishes Ø90mm (OD)</w:t>
      </w:r>
    </w:p>
    <w:p w14:paraId="1206AB6F"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Conical flask</w:t>
      </w:r>
    </w:p>
    <w:p w14:paraId="24EB8416"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 xml:space="preserve">Culture media (Casein digest soya bean broth, Casein digest soya agar, </w:t>
      </w:r>
      <w:proofErr w:type="spellStart"/>
      <w:r w:rsidRPr="000D1DAB">
        <w:rPr>
          <w:rFonts w:eastAsia="Times New Roman" w:cstheme="minorHAnsi"/>
        </w:rPr>
        <w:t>sabouroud</w:t>
      </w:r>
      <w:proofErr w:type="spellEnd"/>
      <w:r w:rsidRPr="000D1DAB">
        <w:rPr>
          <w:rFonts w:eastAsia="Times New Roman" w:cstheme="minorHAnsi"/>
        </w:rPr>
        <w:t xml:space="preserve"> dextrose agar, MacConkey broth, Eosin Methylene Blue agar) </w:t>
      </w:r>
    </w:p>
    <w:p w14:paraId="7A3713C2"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Test tubes</w:t>
      </w:r>
    </w:p>
    <w:p w14:paraId="2DFDFC87" w14:textId="77777777" w:rsidR="00B71EB5"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Cotton wool</w:t>
      </w:r>
    </w:p>
    <w:p w14:paraId="03CD950C"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70% Isopropyl alcohol</w:t>
      </w:r>
    </w:p>
    <w:p w14:paraId="00DBA436"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Hand gloves</w:t>
      </w:r>
    </w:p>
    <w:p w14:paraId="05375D99"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Nose mask</w:t>
      </w:r>
    </w:p>
    <w:p w14:paraId="380E6FFB"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b/>
          <w:bCs/>
        </w:rPr>
        <w:t>Micropipette (or Graduated Pipette)</w:t>
      </w:r>
    </w:p>
    <w:p w14:paraId="1CEAB467" w14:textId="77777777" w:rsidR="00BC624A" w:rsidRPr="000D1DAB" w:rsidRDefault="00BC624A" w:rsidP="00BC624A">
      <w:pPr>
        <w:shd w:val="clear" w:color="auto" w:fill="FFFFFF"/>
        <w:spacing w:after="0" w:line="360" w:lineRule="auto"/>
        <w:rPr>
          <w:rFonts w:eastAsia="Times New Roman" w:cstheme="minorHAnsi"/>
        </w:rPr>
      </w:pPr>
    </w:p>
    <w:p w14:paraId="7317A131" w14:textId="77777777" w:rsidR="0025106D" w:rsidRPr="000D1DAB" w:rsidRDefault="0025106D" w:rsidP="0025106D">
      <w:pPr>
        <w:numPr>
          <w:ilvl w:val="0"/>
          <w:numId w:val="2"/>
        </w:numPr>
        <w:shd w:val="clear" w:color="auto" w:fill="FFFFFF"/>
        <w:spacing w:after="0" w:line="360" w:lineRule="auto"/>
        <w:rPr>
          <w:rFonts w:cstheme="minorHAnsi"/>
        </w:rPr>
      </w:pPr>
      <w:r w:rsidRPr="000D1DAB">
        <w:rPr>
          <w:rFonts w:cstheme="minorHAnsi"/>
          <w:b/>
        </w:rPr>
        <w:t>REFERENCE/ENCLOSURE</w:t>
      </w:r>
    </w:p>
    <w:p w14:paraId="6C8FC378" w14:textId="727295C4" w:rsidR="0025106D" w:rsidRPr="000D1DAB" w:rsidRDefault="0025106D" w:rsidP="0025106D">
      <w:pPr>
        <w:pStyle w:val="ListParagraph"/>
        <w:numPr>
          <w:ilvl w:val="0"/>
          <w:numId w:val="26"/>
        </w:numPr>
        <w:shd w:val="clear" w:color="auto" w:fill="FFFFFF"/>
        <w:spacing w:after="0" w:line="360" w:lineRule="auto"/>
        <w:ind w:left="851"/>
        <w:rPr>
          <w:rFonts w:cstheme="minorHAnsi"/>
          <w:b/>
        </w:rPr>
      </w:pPr>
      <w:r w:rsidRPr="000D1DAB">
        <w:rPr>
          <w:rFonts w:cstheme="minorHAnsi"/>
          <w:bCs/>
        </w:rPr>
        <w:t>Standard Testing Procedure</w:t>
      </w:r>
      <w:r w:rsidR="00633A5A" w:rsidRPr="000D1DAB">
        <w:rPr>
          <w:rFonts w:cstheme="minorHAnsi"/>
          <w:bCs/>
        </w:rPr>
        <w:t xml:space="preserve"> form</w:t>
      </w:r>
      <w:r w:rsidRPr="000D1DAB">
        <w:rPr>
          <w:rFonts w:cstheme="minorHAnsi"/>
          <w:bCs/>
        </w:rPr>
        <w:t xml:space="preserve"> on </w:t>
      </w:r>
      <w:r w:rsidR="00633A5A" w:rsidRPr="000D1DAB">
        <w:rPr>
          <w:rFonts w:cstheme="minorHAnsi"/>
          <w:bCs/>
        </w:rPr>
        <w:t>finished product</w:t>
      </w:r>
      <w:r w:rsidRPr="000D1DAB">
        <w:rPr>
          <w:rFonts w:cstheme="minorHAnsi"/>
          <w:b/>
        </w:rPr>
        <w:t xml:space="preserve"> - </w:t>
      </w:r>
      <w:r w:rsidRPr="000D1DAB">
        <w:rPr>
          <w:rFonts w:cstheme="minorHAnsi"/>
          <w:b/>
          <w:bCs/>
        </w:rPr>
        <w:t>BML/</w:t>
      </w:r>
      <w:r w:rsidR="00633A5A" w:rsidRPr="000D1DAB">
        <w:rPr>
          <w:rFonts w:cstheme="minorHAnsi"/>
          <w:b/>
          <w:bCs/>
        </w:rPr>
        <w:t>QA/</w:t>
      </w:r>
      <w:r w:rsidRPr="000D1DAB">
        <w:rPr>
          <w:rFonts w:cstheme="minorHAnsi"/>
          <w:b/>
          <w:bCs/>
        </w:rPr>
        <w:t>STP/</w:t>
      </w:r>
      <w:r w:rsidR="00633A5A" w:rsidRPr="000D1DAB">
        <w:rPr>
          <w:rFonts w:cstheme="minorHAnsi"/>
          <w:b/>
          <w:bCs/>
        </w:rPr>
        <w:t>FPX</w:t>
      </w:r>
      <w:r w:rsidRPr="000D1DAB">
        <w:rPr>
          <w:rFonts w:cstheme="minorHAnsi"/>
          <w:b/>
          <w:bCs/>
        </w:rPr>
        <w:t>/</w:t>
      </w:r>
      <w:r w:rsidR="00633A5A" w:rsidRPr="000D1DAB">
        <w:rPr>
          <w:rFonts w:cstheme="minorHAnsi"/>
          <w:b/>
          <w:bCs/>
        </w:rPr>
        <w:t>YYY/F03</w:t>
      </w:r>
    </w:p>
    <w:p w14:paraId="67699D30" w14:textId="77777777" w:rsidR="0025106D" w:rsidRPr="000D1DAB" w:rsidRDefault="0025106D" w:rsidP="0025106D">
      <w:pPr>
        <w:numPr>
          <w:ilvl w:val="0"/>
          <w:numId w:val="2"/>
        </w:numPr>
        <w:shd w:val="clear" w:color="auto" w:fill="FFFFFF"/>
        <w:spacing w:after="0" w:line="360" w:lineRule="auto"/>
        <w:rPr>
          <w:rFonts w:cstheme="minorHAnsi"/>
          <w:color w:val="000000"/>
        </w:rPr>
      </w:pPr>
      <w:r w:rsidRPr="000D1DAB">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3256"/>
        <w:gridCol w:w="6032"/>
      </w:tblGrid>
      <w:tr w:rsidR="0025106D" w:rsidRPr="000D1DAB" w14:paraId="6312E265" w14:textId="77777777" w:rsidTr="000203BE">
        <w:trPr>
          <w:trHeight w:val="261"/>
        </w:trPr>
        <w:tc>
          <w:tcPr>
            <w:tcW w:w="3256" w:type="dxa"/>
            <w:shd w:val="clear" w:color="auto" w:fill="FFFFFF"/>
          </w:tcPr>
          <w:p w14:paraId="59C026EF" w14:textId="77777777" w:rsidR="0025106D" w:rsidRPr="000D1DAB" w:rsidRDefault="0025106D" w:rsidP="000203BE">
            <w:pPr>
              <w:pStyle w:val="Header"/>
              <w:rPr>
                <w:rFonts w:cstheme="minorHAnsi"/>
                <w:bCs/>
                <w:snapToGrid w:val="0"/>
              </w:rPr>
            </w:pPr>
            <w:bookmarkStart w:id="4" w:name="_Hlk175640267"/>
            <w:r w:rsidRPr="000D1DAB">
              <w:rPr>
                <w:rFonts w:cstheme="minorHAnsi"/>
                <w:bCs/>
                <w:snapToGrid w:val="0"/>
              </w:rPr>
              <w:t>Quality Control Head</w:t>
            </w:r>
          </w:p>
        </w:tc>
        <w:tc>
          <w:tcPr>
            <w:tcW w:w="6032" w:type="dxa"/>
            <w:shd w:val="clear" w:color="auto" w:fill="FFFFFF"/>
          </w:tcPr>
          <w:p w14:paraId="3BA27943" w14:textId="77777777" w:rsidR="0025106D" w:rsidRPr="000D1DAB" w:rsidRDefault="0025106D" w:rsidP="000203BE">
            <w:pPr>
              <w:pStyle w:val="Header"/>
              <w:rPr>
                <w:rFonts w:cstheme="minorHAnsi"/>
                <w:bCs/>
                <w:snapToGrid w:val="0"/>
              </w:rPr>
            </w:pPr>
            <w:r w:rsidRPr="000D1DAB">
              <w:rPr>
                <w:rFonts w:cstheme="minorHAnsi"/>
                <w:bCs/>
                <w:snapToGrid w:val="0"/>
              </w:rPr>
              <w:t>Quality control microbiologist, Laboratory assistant</w:t>
            </w:r>
          </w:p>
        </w:tc>
      </w:tr>
      <w:bookmarkEnd w:id="4"/>
    </w:tbl>
    <w:p w14:paraId="156BB814" w14:textId="77777777" w:rsidR="005A17D9" w:rsidRPr="000D1DAB" w:rsidRDefault="005A17D9" w:rsidP="0025106D">
      <w:pPr>
        <w:spacing w:line="360" w:lineRule="auto"/>
        <w:rPr>
          <w:rFonts w:cstheme="minorHAnsi"/>
          <w:b/>
        </w:rPr>
      </w:pPr>
    </w:p>
    <w:p w14:paraId="3DCBF270" w14:textId="04218804" w:rsidR="0025106D" w:rsidRPr="000D1DAB" w:rsidRDefault="0025106D" w:rsidP="0025106D">
      <w:pPr>
        <w:spacing w:line="360" w:lineRule="auto"/>
        <w:rPr>
          <w:rFonts w:cstheme="minorHAnsi"/>
          <w:b/>
        </w:rPr>
      </w:pPr>
      <w:r w:rsidRPr="000D1DAB">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5106D" w:rsidRPr="000D1DAB" w14:paraId="37445AA1" w14:textId="77777777" w:rsidTr="000203BE">
        <w:tc>
          <w:tcPr>
            <w:tcW w:w="2610" w:type="dxa"/>
            <w:shd w:val="clear" w:color="auto" w:fill="auto"/>
          </w:tcPr>
          <w:p w14:paraId="542099B7" w14:textId="77777777" w:rsidR="0025106D" w:rsidRPr="000D1DAB" w:rsidRDefault="0025106D" w:rsidP="000203BE">
            <w:pPr>
              <w:spacing w:line="276" w:lineRule="auto"/>
              <w:rPr>
                <w:rFonts w:eastAsia="Calibri" w:cstheme="minorHAnsi"/>
              </w:rPr>
            </w:pPr>
            <w:r w:rsidRPr="000D1DAB">
              <w:rPr>
                <w:rFonts w:eastAsia="Calibri" w:cstheme="minorHAnsi"/>
              </w:rPr>
              <w:t>MASTER COPIES</w:t>
            </w:r>
          </w:p>
        </w:tc>
        <w:tc>
          <w:tcPr>
            <w:tcW w:w="6780" w:type="dxa"/>
            <w:shd w:val="clear" w:color="auto" w:fill="auto"/>
          </w:tcPr>
          <w:p w14:paraId="01B5D1F5" w14:textId="77777777" w:rsidR="0025106D" w:rsidRPr="000D1DAB" w:rsidRDefault="0025106D" w:rsidP="000203BE">
            <w:pPr>
              <w:spacing w:line="276" w:lineRule="auto"/>
              <w:rPr>
                <w:rFonts w:eastAsia="Calibri" w:cstheme="minorHAnsi"/>
              </w:rPr>
            </w:pPr>
            <w:r w:rsidRPr="000D1DAB">
              <w:rPr>
                <w:rFonts w:eastAsia="Calibri" w:cstheme="minorHAnsi"/>
              </w:rPr>
              <w:t>QUALITY ASSURANCE</w:t>
            </w:r>
          </w:p>
        </w:tc>
      </w:tr>
      <w:tr w:rsidR="0025106D" w:rsidRPr="000D1DAB" w14:paraId="3B33A9D1" w14:textId="77777777" w:rsidTr="000203BE">
        <w:tc>
          <w:tcPr>
            <w:tcW w:w="2610" w:type="dxa"/>
            <w:shd w:val="clear" w:color="auto" w:fill="auto"/>
          </w:tcPr>
          <w:p w14:paraId="545595ED" w14:textId="77777777" w:rsidR="0025106D" w:rsidRPr="000D1DAB" w:rsidRDefault="0025106D" w:rsidP="000203BE">
            <w:pPr>
              <w:spacing w:line="276" w:lineRule="auto"/>
              <w:rPr>
                <w:rFonts w:eastAsia="Calibri" w:cstheme="minorHAnsi"/>
              </w:rPr>
            </w:pPr>
            <w:r w:rsidRPr="000D1DAB">
              <w:rPr>
                <w:rFonts w:eastAsia="Calibri" w:cstheme="minorHAnsi"/>
              </w:rPr>
              <w:t xml:space="preserve">CONTROLLED COPIES </w:t>
            </w:r>
          </w:p>
        </w:tc>
        <w:tc>
          <w:tcPr>
            <w:tcW w:w="6780" w:type="dxa"/>
            <w:shd w:val="clear" w:color="auto" w:fill="auto"/>
          </w:tcPr>
          <w:p w14:paraId="726581DB" w14:textId="77777777" w:rsidR="0025106D" w:rsidRPr="000D1DAB" w:rsidRDefault="0025106D" w:rsidP="000203BE">
            <w:pPr>
              <w:spacing w:line="276" w:lineRule="auto"/>
              <w:rPr>
                <w:rFonts w:eastAsia="Calibri" w:cstheme="minorHAnsi"/>
              </w:rPr>
            </w:pPr>
            <w:r w:rsidRPr="000D1DAB">
              <w:rPr>
                <w:rFonts w:eastAsia="Calibri" w:cstheme="minorHAnsi"/>
              </w:rPr>
              <w:t>QUALITY CONTROL LABORATORIES</w:t>
            </w:r>
          </w:p>
        </w:tc>
      </w:tr>
    </w:tbl>
    <w:p w14:paraId="4806891F" w14:textId="77777777" w:rsidR="0025106D" w:rsidRPr="000D1DAB" w:rsidRDefault="0025106D" w:rsidP="0025106D">
      <w:pPr>
        <w:spacing w:line="360" w:lineRule="auto"/>
        <w:rPr>
          <w:rFonts w:cstheme="minorHAnsi"/>
          <w:b/>
        </w:rPr>
      </w:pPr>
    </w:p>
    <w:p w14:paraId="3DC74E11" w14:textId="77777777" w:rsidR="0025106D" w:rsidRPr="000D1DAB" w:rsidRDefault="0025106D" w:rsidP="0025106D">
      <w:pPr>
        <w:spacing w:line="360" w:lineRule="auto"/>
        <w:rPr>
          <w:rFonts w:cstheme="minorHAnsi"/>
          <w:b/>
        </w:rPr>
      </w:pPr>
      <w:r w:rsidRPr="000D1DAB">
        <w:rPr>
          <w:rFonts w:cstheme="minorHAns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25106D" w:rsidRPr="000D1DAB" w14:paraId="2E394201" w14:textId="77777777" w:rsidTr="000203BE">
        <w:tc>
          <w:tcPr>
            <w:tcW w:w="2547" w:type="dxa"/>
            <w:shd w:val="clear" w:color="auto" w:fill="auto"/>
          </w:tcPr>
          <w:p w14:paraId="220AB9EB"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bookmarkStart w:id="5" w:name="_Hlk175640331"/>
            <w:r w:rsidRPr="000D1DAB">
              <w:rPr>
                <w:rFonts w:asciiTheme="minorHAnsi" w:eastAsia="Calibri" w:hAnsiTheme="minorHAnsi" w:cstheme="minorHAnsi"/>
                <w:b/>
                <w:sz w:val="22"/>
                <w:szCs w:val="22"/>
              </w:rPr>
              <w:t>CURRENT REVISION</w:t>
            </w:r>
          </w:p>
        </w:tc>
        <w:tc>
          <w:tcPr>
            <w:tcW w:w="1984" w:type="dxa"/>
            <w:shd w:val="clear" w:color="auto" w:fill="auto"/>
          </w:tcPr>
          <w:p w14:paraId="108B3AC0"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r w:rsidRPr="000D1DAB">
              <w:rPr>
                <w:rFonts w:asciiTheme="minorHAnsi" w:eastAsia="Calibri" w:hAnsiTheme="minorHAnsi" w:cstheme="minorHAnsi"/>
                <w:b/>
                <w:sz w:val="22"/>
                <w:szCs w:val="22"/>
              </w:rPr>
              <w:t>SUPERSEDE</w:t>
            </w:r>
          </w:p>
        </w:tc>
        <w:tc>
          <w:tcPr>
            <w:tcW w:w="4962" w:type="dxa"/>
            <w:shd w:val="clear" w:color="auto" w:fill="auto"/>
          </w:tcPr>
          <w:p w14:paraId="48598B13"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r w:rsidRPr="000D1DAB">
              <w:rPr>
                <w:rFonts w:asciiTheme="minorHAnsi" w:eastAsia="Calibri" w:hAnsiTheme="minorHAnsi" w:cstheme="minorHAnsi"/>
                <w:b/>
                <w:sz w:val="22"/>
                <w:szCs w:val="22"/>
              </w:rPr>
              <w:t>REASON FOR REVIEW</w:t>
            </w:r>
          </w:p>
        </w:tc>
      </w:tr>
      <w:tr w:rsidR="0025106D" w:rsidRPr="000D1DAB" w14:paraId="651FEBE3" w14:textId="77777777" w:rsidTr="000203BE">
        <w:tc>
          <w:tcPr>
            <w:tcW w:w="2547" w:type="dxa"/>
            <w:shd w:val="clear" w:color="auto" w:fill="auto"/>
          </w:tcPr>
          <w:p w14:paraId="65A5DBA1"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00</w:t>
            </w:r>
          </w:p>
        </w:tc>
        <w:tc>
          <w:tcPr>
            <w:tcW w:w="1984" w:type="dxa"/>
            <w:shd w:val="clear" w:color="auto" w:fill="auto"/>
          </w:tcPr>
          <w:p w14:paraId="26E7A354"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 xml:space="preserve">Nil </w:t>
            </w:r>
          </w:p>
        </w:tc>
        <w:tc>
          <w:tcPr>
            <w:tcW w:w="4962" w:type="dxa"/>
            <w:shd w:val="clear" w:color="auto" w:fill="auto"/>
          </w:tcPr>
          <w:p w14:paraId="1F71A050" w14:textId="77777777" w:rsidR="0025106D" w:rsidRPr="000D1DAB" w:rsidRDefault="0025106D" w:rsidP="000203BE">
            <w:pPr>
              <w:spacing w:line="276" w:lineRule="auto"/>
              <w:ind w:right="992"/>
              <w:rPr>
                <w:rFonts w:eastAsia="Calibri" w:cstheme="minorHAnsi"/>
              </w:rPr>
            </w:pPr>
            <w:r w:rsidRPr="000D1DAB">
              <w:rPr>
                <w:rFonts w:eastAsia="Calibri" w:cstheme="minorHAnsi"/>
              </w:rPr>
              <w:t>First issue</w:t>
            </w:r>
          </w:p>
        </w:tc>
      </w:tr>
      <w:tr w:rsidR="0025106D" w:rsidRPr="000D1DAB" w14:paraId="35C8270C" w14:textId="77777777" w:rsidTr="000203BE">
        <w:tc>
          <w:tcPr>
            <w:tcW w:w="2547" w:type="dxa"/>
            <w:shd w:val="clear" w:color="auto" w:fill="auto"/>
          </w:tcPr>
          <w:p w14:paraId="14A9409B" w14:textId="77777777" w:rsidR="0025106D" w:rsidRPr="000D1DAB" w:rsidRDefault="0025106D" w:rsidP="000203BE">
            <w:pPr>
              <w:pStyle w:val="Heading3"/>
              <w:spacing w:line="276" w:lineRule="auto"/>
              <w:ind w:right="459"/>
              <w:rPr>
                <w:rFonts w:cstheme="minorHAnsi"/>
                <w:bCs/>
                <w:color w:val="000000"/>
                <w:sz w:val="22"/>
                <w:szCs w:val="22"/>
              </w:rPr>
            </w:pPr>
            <w:r w:rsidRPr="000D1DAB">
              <w:rPr>
                <w:rFonts w:cstheme="minorHAnsi"/>
                <w:color w:val="000000"/>
                <w:sz w:val="22"/>
                <w:szCs w:val="22"/>
              </w:rPr>
              <w:t>02</w:t>
            </w:r>
          </w:p>
        </w:tc>
        <w:tc>
          <w:tcPr>
            <w:tcW w:w="1984" w:type="dxa"/>
            <w:shd w:val="clear" w:color="auto" w:fill="auto"/>
          </w:tcPr>
          <w:p w14:paraId="3C202551" w14:textId="77777777" w:rsidR="0025106D" w:rsidRPr="000D1DAB" w:rsidRDefault="0025106D" w:rsidP="000203BE">
            <w:pPr>
              <w:pStyle w:val="Heading3"/>
              <w:spacing w:line="276" w:lineRule="auto"/>
              <w:ind w:right="459"/>
              <w:rPr>
                <w:rFonts w:cstheme="minorHAnsi"/>
                <w:bCs/>
                <w:color w:val="000000"/>
                <w:sz w:val="22"/>
                <w:szCs w:val="22"/>
              </w:rPr>
            </w:pPr>
            <w:r w:rsidRPr="000D1DAB">
              <w:rPr>
                <w:rFonts w:cstheme="minorHAnsi"/>
                <w:color w:val="000000"/>
                <w:sz w:val="22"/>
                <w:szCs w:val="22"/>
              </w:rPr>
              <w:t>01</w:t>
            </w:r>
          </w:p>
        </w:tc>
        <w:tc>
          <w:tcPr>
            <w:tcW w:w="4962" w:type="dxa"/>
            <w:shd w:val="clear" w:color="auto" w:fill="auto"/>
          </w:tcPr>
          <w:p w14:paraId="3844784E" w14:textId="77777777" w:rsidR="0025106D" w:rsidRPr="000D1DAB" w:rsidRDefault="0025106D" w:rsidP="000203BE">
            <w:pPr>
              <w:spacing w:line="276" w:lineRule="auto"/>
              <w:ind w:right="992"/>
              <w:rPr>
                <w:rFonts w:eastAsia="Calibri" w:cstheme="minorHAnsi"/>
              </w:rPr>
            </w:pPr>
            <w:r w:rsidRPr="000D1DAB">
              <w:rPr>
                <w:rFonts w:eastAsia="Calibri" w:cstheme="minorHAnsi"/>
              </w:rPr>
              <w:t xml:space="preserve"> To Update</w:t>
            </w:r>
          </w:p>
        </w:tc>
      </w:tr>
      <w:tr w:rsidR="0025106D" w:rsidRPr="000D1DAB" w14:paraId="2A49A196" w14:textId="77777777" w:rsidTr="000203BE">
        <w:tc>
          <w:tcPr>
            <w:tcW w:w="2547" w:type="dxa"/>
            <w:shd w:val="clear" w:color="auto" w:fill="auto"/>
          </w:tcPr>
          <w:p w14:paraId="5A8EC19D"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03</w:t>
            </w:r>
          </w:p>
        </w:tc>
        <w:tc>
          <w:tcPr>
            <w:tcW w:w="1984" w:type="dxa"/>
            <w:shd w:val="clear" w:color="auto" w:fill="auto"/>
          </w:tcPr>
          <w:p w14:paraId="31A67E1A"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02</w:t>
            </w:r>
          </w:p>
        </w:tc>
        <w:tc>
          <w:tcPr>
            <w:tcW w:w="4962" w:type="dxa"/>
            <w:shd w:val="clear" w:color="auto" w:fill="auto"/>
          </w:tcPr>
          <w:p w14:paraId="5B406BA8" w14:textId="77777777" w:rsidR="0025106D" w:rsidRPr="000D1DAB" w:rsidRDefault="0025106D" w:rsidP="000203BE">
            <w:pPr>
              <w:numPr>
                <w:ilvl w:val="2"/>
                <w:numId w:val="3"/>
              </w:numPr>
              <w:spacing w:after="0" w:line="276" w:lineRule="auto"/>
              <w:ind w:right="992"/>
              <w:rPr>
                <w:rFonts w:eastAsia="Calibri" w:cstheme="minorHAnsi"/>
              </w:rPr>
            </w:pPr>
            <w:r w:rsidRPr="000D1DAB">
              <w:rPr>
                <w:rFonts w:eastAsia="Calibri" w:cstheme="minorHAnsi"/>
              </w:rPr>
              <w:t>Inclusion of enclosures format</w:t>
            </w:r>
          </w:p>
          <w:p w14:paraId="516EFF6C" w14:textId="77777777" w:rsidR="0025106D" w:rsidRPr="000D1DAB" w:rsidRDefault="0025106D" w:rsidP="000203BE">
            <w:pPr>
              <w:numPr>
                <w:ilvl w:val="2"/>
                <w:numId w:val="3"/>
              </w:numPr>
              <w:spacing w:after="0" w:line="276" w:lineRule="auto"/>
              <w:ind w:right="992"/>
              <w:rPr>
                <w:rFonts w:eastAsia="Calibri" w:cstheme="minorHAnsi"/>
              </w:rPr>
            </w:pPr>
            <w:r w:rsidRPr="000D1DAB">
              <w:rPr>
                <w:rFonts w:eastAsia="Calibri" w:cstheme="minorHAnsi"/>
              </w:rPr>
              <w:t xml:space="preserve">Change in sop format generally </w:t>
            </w:r>
          </w:p>
        </w:tc>
      </w:tr>
      <w:bookmarkEnd w:id="3"/>
      <w:bookmarkEnd w:id="5"/>
    </w:tbl>
    <w:p w14:paraId="65C8B8AE" w14:textId="77777777" w:rsidR="0025106D" w:rsidRPr="000D1DAB" w:rsidRDefault="0025106D" w:rsidP="00BC624A">
      <w:pPr>
        <w:shd w:val="clear" w:color="auto" w:fill="FFFFFF"/>
        <w:spacing w:after="0" w:line="360" w:lineRule="auto"/>
        <w:rPr>
          <w:rFonts w:eastAsia="Times New Roman" w:cstheme="minorHAnsi"/>
        </w:rPr>
      </w:pPr>
    </w:p>
    <w:sectPr w:rsidR="0025106D" w:rsidRPr="000D1DAB" w:rsidSect="0092015A">
      <w:headerReference w:type="default" r:id="rId8"/>
      <w:footerReference w:type="default" r:id="rId9"/>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DD2EC" w14:textId="77777777" w:rsidR="000274AC" w:rsidRDefault="000274AC">
      <w:pPr>
        <w:spacing w:after="0" w:line="240" w:lineRule="auto"/>
      </w:pPr>
      <w:r>
        <w:separator/>
      </w:r>
    </w:p>
  </w:endnote>
  <w:endnote w:type="continuationSeparator" w:id="0">
    <w:p w14:paraId="4041F129" w14:textId="77777777" w:rsidR="000274AC" w:rsidRDefault="00027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108912"/>
      <w:docPartObj>
        <w:docPartGallery w:val="Page Numbers (Bottom of Page)"/>
        <w:docPartUnique/>
      </w:docPartObj>
    </w:sdtPr>
    <w:sdtContent>
      <w:sdt>
        <w:sdtPr>
          <w:id w:val="-1769616900"/>
          <w:docPartObj>
            <w:docPartGallery w:val="Page Numbers (Top of Page)"/>
            <w:docPartUnique/>
          </w:docPartObj>
        </w:sdtPr>
        <w:sdtContent>
          <w:p w14:paraId="2D8BE5F9" w14:textId="77777777" w:rsidR="0092015A" w:rsidRDefault="0092015A">
            <w:pPr>
              <w:pStyle w:val="Footer"/>
              <w:jc w:val="right"/>
            </w:pPr>
          </w:p>
          <w:p w14:paraId="41D30D43" w14:textId="55D37DBF" w:rsidR="005A17D9" w:rsidRDefault="005A17D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B75BCC8" w14:textId="77777777" w:rsidR="005A17D9" w:rsidRDefault="005A1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2EDA" w14:textId="77777777" w:rsidR="000274AC" w:rsidRDefault="000274AC">
      <w:pPr>
        <w:spacing w:after="0" w:line="240" w:lineRule="auto"/>
      </w:pPr>
      <w:r>
        <w:separator/>
      </w:r>
    </w:p>
  </w:footnote>
  <w:footnote w:type="continuationSeparator" w:id="0">
    <w:p w14:paraId="3B0AD1D0" w14:textId="77777777" w:rsidR="000274AC" w:rsidRDefault="00027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F87D" w14:textId="77777777" w:rsidR="00B31427" w:rsidRPr="00565BDB" w:rsidRDefault="00B31427" w:rsidP="007748DE">
    <w:pPr>
      <w:pStyle w:val="Header"/>
    </w:pPr>
  </w:p>
  <w:tbl>
    <w:tblPr>
      <w:tblW w:w="1077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738"/>
      <w:gridCol w:w="1247"/>
      <w:gridCol w:w="3006"/>
      <w:gridCol w:w="471"/>
      <w:gridCol w:w="1680"/>
      <w:gridCol w:w="1506"/>
    </w:tblGrid>
    <w:tr w:rsidR="007748DE" w:rsidRPr="00565BDB" w14:paraId="12B8C009" w14:textId="77777777" w:rsidTr="00256B25">
      <w:trPr>
        <w:trHeight w:val="651"/>
      </w:trPr>
      <w:tc>
        <w:tcPr>
          <w:tcW w:w="2126" w:type="dxa"/>
          <w:vMerge w:val="restart"/>
          <w:shd w:val="clear" w:color="auto" w:fill="auto"/>
        </w:tcPr>
        <w:p w14:paraId="1878D291" w14:textId="77777777" w:rsidR="00B31427" w:rsidRPr="00565BDB" w:rsidRDefault="00CD4EF3" w:rsidP="007748DE">
          <w:pPr>
            <w:pStyle w:val="Header"/>
            <w:rPr>
              <w:rFonts w:ascii="Calibri" w:eastAsia="Calibri" w:hAnsi="Calibri"/>
            </w:rPr>
          </w:pPr>
          <w:r w:rsidRPr="00565BDB">
            <w:rPr>
              <w:rFonts w:eastAsia="Calibri"/>
              <w:i/>
              <w:noProof/>
            </w:rPr>
            <w:drawing>
              <wp:inline distT="0" distB="0" distL="0" distR="0" wp14:anchorId="64B7A7E2" wp14:editId="74B06DE1">
                <wp:extent cx="1019175" cy="904875"/>
                <wp:effectExtent l="0" t="0" r="9525" b="0"/>
                <wp:docPr id="180553954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142" w:type="dxa"/>
          <w:gridSpan w:val="5"/>
          <w:shd w:val="clear" w:color="auto" w:fill="auto"/>
        </w:tcPr>
        <w:p w14:paraId="6E32CD21" w14:textId="77777777" w:rsidR="00B31427" w:rsidRPr="00565BDB" w:rsidRDefault="00CD4EF3"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506" w:type="dxa"/>
          <w:vMerge w:val="restart"/>
          <w:shd w:val="clear" w:color="auto" w:fill="auto"/>
        </w:tcPr>
        <w:p w14:paraId="2DF45DA1" w14:textId="77777777" w:rsidR="00B31427" w:rsidRPr="00811277" w:rsidRDefault="00CD4EF3" w:rsidP="007748DE">
          <w:pPr>
            <w:pStyle w:val="Header"/>
            <w:jc w:val="center"/>
            <w:rPr>
              <w:rFonts w:ascii="Calibri" w:eastAsia="Calibri" w:hAnsi="Calibri"/>
              <w:b/>
              <w:bCs/>
              <w:color w:val="BFBFBF" w:themeColor="background1" w:themeShade="BF"/>
              <w:sz w:val="28"/>
              <w:szCs w:val="28"/>
            </w:rPr>
          </w:pPr>
          <w:r w:rsidRPr="00811277">
            <w:rPr>
              <w:rFonts w:ascii="Calibri" w:eastAsia="Calibri" w:hAnsi="Calibri"/>
              <w:b/>
              <w:bCs/>
              <w:color w:val="BFBFBF" w:themeColor="background1" w:themeShade="BF"/>
              <w:sz w:val="28"/>
              <w:szCs w:val="28"/>
            </w:rPr>
            <w:t>MASTER COPY STAMP HERE</w:t>
          </w:r>
        </w:p>
      </w:tc>
    </w:tr>
    <w:tr w:rsidR="007748DE" w:rsidRPr="00565BDB" w14:paraId="109D8E0B" w14:textId="77777777" w:rsidTr="00256B25">
      <w:trPr>
        <w:trHeight w:val="650"/>
      </w:trPr>
      <w:tc>
        <w:tcPr>
          <w:tcW w:w="2126" w:type="dxa"/>
          <w:vMerge/>
          <w:shd w:val="clear" w:color="auto" w:fill="auto"/>
        </w:tcPr>
        <w:p w14:paraId="54ABC4E0" w14:textId="77777777" w:rsidR="00B31427" w:rsidRPr="00565BDB" w:rsidRDefault="00B31427" w:rsidP="007748DE">
          <w:pPr>
            <w:pStyle w:val="Header"/>
            <w:rPr>
              <w:rFonts w:eastAsia="Calibri"/>
              <w:i/>
              <w:noProof/>
            </w:rPr>
          </w:pPr>
        </w:p>
      </w:tc>
      <w:tc>
        <w:tcPr>
          <w:tcW w:w="7142" w:type="dxa"/>
          <w:gridSpan w:val="5"/>
          <w:shd w:val="clear" w:color="auto" w:fill="auto"/>
        </w:tcPr>
        <w:p w14:paraId="5CACBAA3" w14:textId="77777777" w:rsidR="00B31427" w:rsidRPr="00565BDB" w:rsidRDefault="00CD4EF3" w:rsidP="007748DE">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Microbial Limit Testing on Finished Product</w:t>
          </w:r>
        </w:p>
      </w:tc>
      <w:tc>
        <w:tcPr>
          <w:tcW w:w="1506" w:type="dxa"/>
          <w:vMerge/>
          <w:shd w:val="clear" w:color="auto" w:fill="auto"/>
        </w:tcPr>
        <w:p w14:paraId="6980E351" w14:textId="77777777" w:rsidR="00B31427" w:rsidRPr="00565BDB" w:rsidRDefault="00B31427" w:rsidP="007748DE">
          <w:pPr>
            <w:pStyle w:val="Header"/>
            <w:rPr>
              <w:rFonts w:ascii="Calibri" w:eastAsia="Calibri" w:hAnsi="Calibri"/>
            </w:rPr>
          </w:pPr>
        </w:p>
      </w:tc>
    </w:tr>
    <w:tr w:rsidR="007748DE" w:rsidRPr="00565BDB" w14:paraId="30D1D059" w14:textId="77777777" w:rsidTr="00256B25">
      <w:trPr>
        <w:trHeight w:val="171"/>
      </w:trPr>
      <w:tc>
        <w:tcPr>
          <w:tcW w:w="2126" w:type="dxa"/>
          <w:vMerge w:val="restart"/>
          <w:shd w:val="clear" w:color="auto" w:fill="auto"/>
        </w:tcPr>
        <w:p w14:paraId="075EF9E4" w14:textId="77777777" w:rsidR="00B31427" w:rsidRPr="00565BDB" w:rsidRDefault="00CD4EF3"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985" w:type="dxa"/>
          <w:gridSpan w:val="2"/>
          <w:vMerge w:val="restart"/>
          <w:shd w:val="clear" w:color="auto" w:fill="auto"/>
        </w:tcPr>
        <w:p w14:paraId="61A554A7" w14:textId="77777777" w:rsidR="00B31427" w:rsidRPr="00565BDB" w:rsidRDefault="00CD4EF3" w:rsidP="007748DE">
          <w:pPr>
            <w:pStyle w:val="Header"/>
            <w:rPr>
              <w:rFonts w:ascii="Calibri" w:eastAsia="Calibri" w:hAnsi="Calibri"/>
            </w:rPr>
          </w:pPr>
          <w:r w:rsidRPr="00565BDB">
            <w:rPr>
              <w:rFonts w:ascii="Calibri" w:eastAsia="Calibri" w:hAnsi="Calibri"/>
            </w:rPr>
            <w:t>Unit:</w:t>
          </w:r>
        </w:p>
      </w:tc>
      <w:tc>
        <w:tcPr>
          <w:tcW w:w="3477" w:type="dxa"/>
          <w:gridSpan w:val="2"/>
          <w:vMerge w:val="restart"/>
          <w:shd w:val="clear" w:color="auto" w:fill="auto"/>
        </w:tcPr>
        <w:p w14:paraId="1EAD66AF" w14:textId="77777777" w:rsidR="00B31427" w:rsidRPr="00256B25" w:rsidRDefault="00B31427" w:rsidP="007748DE">
          <w:pPr>
            <w:pStyle w:val="Header"/>
            <w:jc w:val="center"/>
            <w:rPr>
              <w:rFonts w:ascii="Calibri" w:eastAsia="Calibri" w:hAnsi="Calibri"/>
              <w:b/>
              <w:bCs/>
              <w:sz w:val="28"/>
              <w:szCs w:val="28"/>
            </w:rPr>
          </w:pPr>
        </w:p>
        <w:p w14:paraId="7D48FD25" w14:textId="77777777" w:rsidR="00B31427" w:rsidRPr="00256B25" w:rsidRDefault="00CD4EF3" w:rsidP="007748DE">
          <w:pPr>
            <w:pStyle w:val="Header"/>
            <w:jc w:val="center"/>
            <w:rPr>
              <w:rFonts w:ascii="Calibri" w:eastAsia="Calibri" w:hAnsi="Calibri"/>
              <w:b/>
              <w:bCs/>
              <w:sz w:val="28"/>
              <w:szCs w:val="28"/>
            </w:rPr>
          </w:pPr>
          <w:r w:rsidRPr="00256B25">
            <w:rPr>
              <w:rFonts w:ascii="Calibri" w:eastAsia="Calibri" w:hAnsi="Calibri"/>
              <w:b/>
              <w:bCs/>
              <w:sz w:val="28"/>
              <w:szCs w:val="28"/>
            </w:rPr>
            <w:t>SOP No.: BML-QD</w:t>
          </w:r>
          <w:r w:rsidR="00443D07" w:rsidRPr="00256B25">
            <w:rPr>
              <w:rFonts w:ascii="Calibri" w:eastAsia="Calibri" w:hAnsi="Calibri"/>
              <w:b/>
              <w:bCs/>
              <w:sz w:val="28"/>
              <w:szCs w:val="28"/>
            </w:rPr>
            <w:t>G</w:t>
          </w:r>
          <w:r w:rsidRPr="00256B25">
            <w:rPr>
              <w:rFonts w:ascii="Calibri" w:eastAsia="Calibri" w:hAnsi="Calibri"/>
              <w:b/>
              <w:bCs/>
              <w:sz w:val="28"/>
              <w:szCs w:val="28"/>
            </w:rPr>
            <w:t>-MC-0</w:t>
          </w:r>
          <w:r w:rsidR="00811277" w:rsidRPr="00256B25">
            <w:rPr>
              <w:rFonts w:ascii="Calibri" w:eastAsia="Calibri" w:hAnsi="Calibri"/>
              <w:b/>
              <w:bCs/>
              <w:sz w:val="28"/>
              <w:szCs w:val="28"/>
            </w:rPr>
            <w:t>05</w:t>
          </w:r>
        </w:p>
      </w:tc>
      <w:tc>
        <w:tcPr>
          <w:tcW w:w="1680" w:type="dxa"/>
          <w:shd w:val="clear" w:color="auto" w:fill="auto"/>
          <w:vAlign w:val="bottom"/>
        </w:tcPr>
        <w:p w14:paraId="74246FC5" w14:textId="77777777" w:rsidR="00B31427" w:rsidRPr="00565BDB" w:rsidRDefault="00CD4EF3" w:rsidP="007748DE">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34E0D82C" w14:textId="77777777" w:rsidR="00B31427" w:rsidRPr="00565BDB" w:rsidRDefault="00CD4EF3" w:rsidP="007748DE">
          <w:pPr>
            <w:pStyle w:val="Header"/>
            <w:jc w:val="center"/>
            <w:rPr>
              <w:rFonts w:ascii="Calibri" w:eastAsia="Calibri" w:hAnsi="Calibri"/>
            </w:rPr>
          </w:pPr>
          <w:r>
            <w:rPr>
              <w:rFonts w:ascii="Calibri" w:eastAsia="Calibri" w:hAnsi="Calibri"/>
            </w:rPr>
            <w:t>03</w:t>
          </w:r>
        </w:p>
      </w:tc>
    </w:tr>
    <w:tr w:rsidR="007748DE" w:rsidRPr="00565BDB" w14:paraId="28AA698A" w14:textId="77777777" w:rsidTr="00256B25">
      <w:trPr>
        <w:trHeight w:val="170"/>
      </w:trPr>
      <w:tc>
        <w:tcPr>
          <w:tcW w:w="2126" w:type="dxa"/>
          <w:vMerge/>
          <w:shd w:val="clear" w:color="auto" w:fill="auto"/>
        </w:tcPr>
        <w:p w14:paraId="7C32C14B" w14:textId="77777777" w:rsidR="00B31427" w:rsidRPr="00565BDB" w:rsidRDefault="00B31427" w:rsidP="007748DE">
          <w:pPr>
            <w:pStyle w:val="Header"/>
            <w:rPr>
              <w:rFonts w:ascii="Calibri" w:eastAsia="Calibri" w:hAnsi="Calibri"/>
              <w:b/>
            </w:rPr>
          </w:pPr>
        </w:p>
      </w:tc>
      <w:tc>
        <w:tcPr>
          <w:tcW w:w="1985" w:type="dxa"/>
          <w:gridSpan w:val="2"/>
          <w:vMerge/>
          <w:shd w:val="clear" w:color="auto" w:fill="auto"/>
        </w:tcPr>
        <w:p w14:paraId="422E47B7" w14:textId="77777777" w:rsidR="00B31427" w:rsidRPr="00565BDB" w:rsidRDefault="00B31427" w:rsidP="007748DE">
          <w:pPr>
            <w:pStyle w:val="Header"/>
            <w:rPr>
              <w:rFonts w:ascii="Calibri" w:eastAsia="Calibri" w:hAnsi="Calibri"/>
            </w:rPr>
          </w:pPr>
        </w:p>
      </w:tc>
      <w:tc>
        <w:tcPr>
          <w:tcW w:w="3477" w:type="dxa"/>
          <w:gridSpan w:val="2"/>
          <w:vMerge/>
          <w:shd w:val="clear" w:color="auto" w:fill="auto"/>
        </w:tcPr>
        <w:p w14:paraId="04821FDC" w14:textId="77777777" w:rsidR="00B31427" w:rsidRPr="00565BDB" w:rsidRDefault="00B31427" w:rsidP="007748DE">
          <w:pPr>
            <w:pStyle w:val="Header"/>
            <w:jc w:val="center"/>
            <w:rPr>
              <w:rFonts w:ascii="Calibri" w:eastAsia="Calibri" w:hAnsi="Calibri"/>
            </w:rPr>
          </w:pPr>
        </w:p>
      </w:tc>
      <w:tc>
        <w:tcPr>
          <w:tcW w:w="1680" w:type="dxa"/>
          <w:shd w:val="clear" w:color="auto" w:fill="auto"/>
          <w:vAlign w:val="bottom"/>
        </w:tcPr>
        <w:p w14:paraId="0F0CEF60" w14:textId="77777777" w:rsidR="00B31427" w:rsidRPr="00565BDB" w:rsidRDefault="00CD4EF3" w:rsidP="007748DE">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7E47EF0B" w14:textId="77777777" w:rsidR="00B31427" w:rsidRPr="00565BDB" w:rsidRDefault="00CD4EF3" w:rsidP="007748DE">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7748DE" w:rsidRPr="00565BDB" w14:paraId="574CF3C2" w14:textId="77777777" w:rsidTr="00256B25">
      <w:trPr>
        <w:trHeight w:val="334"/>
      </w:trPr>
      <w:tc>
        <w:tcPr>
          <w:tcW w:w="2126" w:type="dxa"/>
          <w:shd w:val="clear" w:color="auto" w:fill="auto"/>
        </w:tcPr>
        <w:p w14:paraId="2C9FA661" w14:textId="77777777" w:rsidR="00B31427" w:rsidRPr="00565BDB" w:rsidRDefault="00CD4EF3" w:rsidP="007748DE">
          <w:pPr>
            <w:pStyle w:val="Header"/>
            <w:rPr>
              <w:rFonts w:ascii="Calibri" w:eastAsia="Calibri" w:hAnsi="Calibri"/>
              <w:bCs/>
            </w:rPr>
          </w:pPr>
          <w:r>
            <w:rPr>
              <w:rFonts w:ascii="Calibri" w:eastAsia="Calibri" w:hAnsi="Calibri"/>
              <w:bCs/>
            </w:rPr>
            <w:t>QUALITY</w:t>
          </w:r>
        </w:p>
      </w:tc>
      <w:tc>
        <w:tcPr>
          <w:tcW w:w="1985" w:type="dxa"/>
          <w:gridSpan w:val="2"/>
          <w:shd w:val="clear" w:color="auto" w:fill="auto"/>
        </w:tcPr>
        <w:p w14:paraId="03BEA983" w14:textId="77777777" w:rsidR="00B31427" w:rsidRPr="00565BDB" w:rsidRDefault="00CD4EF3" w:rsidP="007748DE">
          <w:pPr>
            <w:pStyle w:val="Header"/>
            <w:rPr>
              <w:rFonts w:ascii="Calibri" w:eastAsia="Calibri" w:hAnsi="Calibri"/>
            </w:rPr>
          </w:pPr>
          <w:r>
            <w:rPr>
              <w:rFonts w:ascii="Calibri" w:eastAsia="Calibri" w:hAnsi="Calibri"/>
            </w:rPr>
            <w:t>MICROBIOLOGY</w:t>
          </w:r>
        </w:p>
      </w:tc>
      <w:tc>
        <w:tcPr>
          <w:tcW w:w="3477" w:type="dxa"/>
          <w:gridSpan w:val="2"/>
          <w:vMerge/>
          <w:shd w:val="clear" w:color="auto" w:fill="auto"/>
        </w:tcPr>
        <w:p w14:paraId="4479CB00" w14:textId="77777777" w:rsidR="00B31427" w:rsidRPr="00565BDB" w:rsidRDefault="00B31427" w:rsidP="007748DE">
          <w:pPr>
            <w:pStyle w:val="Header"/>
            <w:rPr>
              <w:rFonts w:ascii="Calibri" w:eastAsia="Calibri" w:hAnsi="Calibri"/>
            </w:rPr>
          </w:pPr>
        </w:p>
      </w:tc>
      <w:tc>
        <w:tcPr>
          <w:tcW w:w="1680" w:type="dxa"/>
          <w:shd w:val="clear" w:color="auto" w:fill="auto"/>
          <w:vAlign w:val="bottom"/>
        </w:tcPr>
        <w:p w14:paraId="0F6D92A0" w14:textId="77777777" w:rsidR="00B31427" w:rsidRPr="00565BDB" w:rsidRDefault="00811277"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799EAC82" w14:textId="77777777" w:rsidR="00B31427" w:rsidRPr="00565BDB" w:rsidRDefault="00CD4EF3" w:rsidP="007748DE">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7748DE" w:rsidRPr="00565BDB" w14:paraId="1446F8D5" w14:textId="77777777" w:rsidTr="00256B25">
      <w:trPr>
        <w:trHeight w:val="479"/>
      </w:trPr>
      <w:tc>
        <w:tcPr>
          <w:tcW w:w="2864" w:type="dxa"/>
          <w:gridSpan w:val="2"/>
          <w:shd w:val="clear" w:color="auto" w:fill="auto"/>
        </w:tcPr>
        <w:p w14:paraId="3E302F1F" w14:textId="77777777" w:rsidR="00B31427" w:rsidRPr="00565BDB" w:rsidRDefault="00CD4EF3" w:rsidP="007748DE">
          <w:pPr>
            <w:pStyle w:val="Header"/>
            <w:jc w:val="center"/>
            <w:rPr>
              <w:rFonts w:ascii="Calibri" w:eastAsia="Calibri" w:hAnsi="Calibri"/>
              <w:b/>
              <w:bCs/>
            </w:rPr>
          </w:pPr>
          <w:r w:rsidRPr="00565BDB">
            <w:rPr>
              <w:rFonts w:ascii="Calibri" w:eastAsia="Calibri" w:hAnsi="Calibri"/>
              <w:b/>
              <w:bCs/>
            </w:rPr>
            <w:t>Prepared By sign/date</w:t>
          </w:r>
        </w:p>
      </w:tc>
      <w:tc>
        <w:tcPr>
          <w:tcW w:w="4253" w:type="dxa"/>
          <w:gridSpan w:val="2"/>
          <w:shd w:val="clear" w:color="auto" w:fill="auto"/>
        </w:tcPr>
        <w:p w14:paraId="598C8357" w14:textId="77777777" w:rsidR="00B31427" w:rsidRPr="00565BDB" w:rsidRDefault="00CD4EF3" w:rsidP="007748DE">
          <w:pPr>
            <w:pStyle w:val="Header"/>
            <w:jc w:val="center"/>
            <w:rPr>
              <w:rFonts w:ascii="Calibri" w:eastAsia="Calibri" w:hAnsi="Calibri"/>
              <w:b/>
              <w:bCs/>
            </w:rPr>
          </w:pPr>
          <w:r w:rsidRPr="00565BDB">
            <w:rPr>
              <w:rFonts w:ascii="Calibri" w:eastAsia="Calibri" w:hAnsi="Calibri"/>
              <w:b/>
              <w:bCs/>
            </w:rPr>
            <w:t>Checked By sign/date</w:t>
          </w:r>
        </w:p>
      </w:tc>
      <w:tc>
        <w:tcPr>
          <w:tcW w:w="3657" w:type="dxa"/>
          <w:gridSpan w:val="3"/>
          <w:shd w:val="clear" w:color="auto" w:fill="auto"/>
        </w:tcPr>
        <w:p w14:paraId="7E977A97" w14:textId="77777777" w:rsidR="00B31427" w:rsidRPr="00565BDB" w:rsidRDefault="00CD4EF3" w:rsidP="00ED1ECA">
          <w:pPr>
            <w:pStyle w:val="Header"/>
            <w:rPr>
              <w:rFonts w:ascii="Calibri" w:eastAsia="Calibri" w:hAnsi="Calibri"/>
              <w:b/>
              <w:bCs/>
            </w:rPr>
          </w:pPr>
          <w:r w:rsidRPr="00565BDB">
            <w:rPr>
              <w:rFonts w:ascii="Calibri" w:eastAsia="Calibri" w:hAnsi="Calibri"/>
              <w:b/>
              <w:bCs/>
            </w:rPr>
            <w:t>Approved By sign/date</w:t>
          </w:r>
        </w:p>
      </w:tc>
    </w:tr>
    <w:tr w:rsidR="00ED1ECA" w:rsidRPr="00565BDB" w14:paraId="0AF095FD" w14:textId="77777777" w:rsidTr="00256B25">
      <w:trPr>
        <w:trHeight w:val="479"/>
      </w:trPr>
      <w:tc>
        <w:tcPr>
          <w:tcW w:w="2864" w:type="dxa"/>
          <w:gridSpan w:val="2"/>
          <w:shd w:val="clear" w:color="auto" w:fill="auto"/>
        </w:tcPr>
        <w:p w14:paraId="01C4AE2B" w14:textId="77777777" w:rsidR="00B31427" w:rsidRPr="00565BDB" w:rsidRDefault="00B31427" w:rsidP="007748DE">
          <w:pPr>
            <w:pStyle w:val="Header"/>
            <w:rPr>
              <w:rFonts w:ascii="Calibri" w:eastAsia="Calibri" w:hAnsi="Calibri"/>
            </w:rPr>
          </w:pPr>
        </w:p>
      </w:tc>
      <w:tc>
        <w:tcPr>
          <w:tcW w:w="4253" w:type="dxa"/>
          <w:gridSpan w:val="2"/>
          <w:shd w:val="clear" w:color="auto" w:fill="auto"/>
        </w:tcPr>
        <w:p w14:paraId="715A503B" w14:textId="77777777" w:rsidR="00B31427" w:rsidRPr="00565BDB" w:rsidRDefault="00B31427" w:rsidP="007748DE">
          <w:pPr>
            <w:pStyle w:val="Header"/>
            <w:rPr>
              <w:rFonts w:ascii="Calibri" w:eastAsia="Calibri" w:hAnsi="Calibri"/>
            </w:rPr>
          </w:pPr>
        </w:p>
      </w:tc>
      <w:tc>
        <w:tcPr>
          <w:tcW w:w="3657" w:type="dxa"/>
          <w:gridSpan w:val="3"/>
          <w:shd w:val="clear" w:color="auto" w:fill="auto"/>
        </w:tcPr>
        <w:p w14:paraId="30C4D282" w14:textId="77777777" w:rsidR="00B31427" w:rsidRPr="00565BDB" w:rsidRDefault="00B31427" w:rsidP="007748DE">
          <w:pPr>
            <w:pStyle w:val="Header"/>
            <w:rPr>
              <w:rFonts w:ascii="Calibri" w:eastAsia="Calibri" w:hAnsi="Calibri"/>
              <w:b/>
            </w:rPr>
          </w:pPr>
        </w:p>
        <w:p w14:paraId="09CCA55D" w14:textId="77777777" w:rsidR="00B31427" w:rsidRPr="00565BDB" w:rsidRDefault="00B31427" w:rsidP="007748DE">
          <w:pPr>
            <w:pStyle w:val="Header"/>
            <w:rPr>
              <w:rFonts w:ascii="Calibri" w:eastAsia="Calibri" w:hAnsi="Calibri"/>
              <w:b/>
            </w:rPr>
          </w:pPr>
        </w:p>
      </w:tc>
    </w:tr>
  </w:tbl>
  <w:p w14:paraId="4AB6BD09" w14:textId="77777777" w:rsidR="00B31427" w:rsidRPr="007748DE" w:rsidRDefault="00000000" w:rsidP="007748DE">
    <w:pPr>
      <w:pStyle w:val="Header"/>
    </w:pPr>
    <w:r>
      <w:rPr>
        <w:noProof/>
      </w:rPr>
      <w:pict w14:anchorId="2F7436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5CE3849"/>
    <w:multiLevelType w:val="hybridMultilevel"/>
    <w:tmpl w:val="00181AD6"/>
    <w:lvl w:ilvl="0" w:tplc="20000013">
      <w:start w:val="1"/>
      <w:numFmt w:val="upp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9BD209A"/>
    <w:multiLevelType w:val="hybridMultilevel"/>
    <w:tmpl w:val="D24E7CC2"/>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B038F6"/>
    <w:multiLevelType w:val="hybridMultilevel"/>
    <w:tmpl w:val="F190D55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F3B5685"/>
    <w:multiLevelType w:val="hybridMultilevel"/>
    <w:tmpl w:val="3A8A223E"/>
    <w:lvl w:ilvl="0" w:tplc="20000013">
      <w:start w:val="1"/>
      <w:numFmt w:val="upp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ED4836"/>
    <w:multiLevelType w:val="hybridMultilevel"/>
    <w:tmpl w:val="54525DAA"/>
    <w:lvl w:ilvl="0" w:tplc="20000013">
      <w:start w:val="1"/>
      <w:numFmt w:val="upperRoman"/>
      <w:lvlText w:val="%1."/>
      <w:lvlJc w:val="right"/>
      <w:pPr>
        <w:ind w:left="900" w:hanging="360"/>
      </w:pPr>
      <w:rPr>
        <w:rFonts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 w15:restartNumberingAfterBreak="0">
    <w:nsid w:val="2F975E3A"/>
    <w:multiLevelType w:val="hybridMultilevel"/>
    <w:tmpl w:val="CA3861F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25958"/>
    <w:multiLevelType w:val="hybridMultilevel"/>
    <w:tmpl w:val="7B8AC37E"/>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39B05760"/>
    <w:multiLevelType w:val="hybridMultilevel"/>
    <w:tmpl w:val="3F84FF1C"/>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11" w15:restartNumberingAfterBreak="0">
    <w:nsid w:val="3AB565AD"/>
    <w:multiLevelType w:val="multilevel"/>
    <w:tmpl w:val="1BAE5462"/>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24F37"/>
    <w:multiLevelType w:val="hybridMultilevel"/>
    <w:tmpl w:val="4914EF54"/>
    <w:lvl w:ilvl="0" w:tplc="FD30CA1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1C71602"/>
    <w:multiLevelType w:val="multilevel"/>
    <w:tmpl w:val="B3A2FCBA"/>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20A0C90"/>
    <w:multiLevelType w:val="hybridMultilevel"/>
    <w:tmpl w:val="479A5E1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27765D9"/>
    <w:multiLevelType w:val="multilevel"/>
    <w:tmpl w:val="E7DC8EAE"/>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5A4676AF"/>
    <w:multiLevelType w:val="hybridMultilevel"/>
    <w:tmpl w:val="F3B61CFC"/>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E577128"/>
    <w:multiLevelType w:val="multilevel"/>
    <w:tmpl w:val="DB6C7282"/>
    <w:lvl w:ilvl="0">
      <w:start w:val="1"/>
      <w:numFmt w:val="upperRoman"/>
      <w:lvlText w:val="%1."/>
      <w:lvlJc w:val="right"/>
      <w:pPr>
        <w:ind w:left="720" w:hanging="360"/>
      </w:pPr>
    </w:lvl>
    <w:lvl w:ilvl="1">
      <w:start w:val="5"/>
      <w:numFmt w:val="decimal"/>
      <w:isLgl/>
      <w:lvlText w:val="%1.%2"/>
      <w:lvlJc w:val="left"/>
      <w:pPr>
        <w:ind w:left="990" w:hanging="63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8" w15:restartNumberingAfterBreak="0">
    <w:nsid w:val="61B34D9B"/>
    <w:multiLevelType w:val="multilevel"/>
    <w:tmpl w:val="E2489E9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71269EB"/>
    <w:multiLevelType w:val="multilevel"/>
    <w:tmpl w:val="7D04839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2D0445"/>
    <w:multiLevelType w:val="multilevel"/>
    <w:tmpl w:val="73F60ABC"/>
    <w:lvl w:ilvl="0">
      <w:start w:val="2"/>
      <w:numFmt w:val="decimal"/>
      <w:lvlText w:val="%1.0"/>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15:restartNumberingAfterBreak="0">
    <w:nsid w:val="68597C01"/>
    <w:multiLevelType w:val="hybridMultilevel"/>
    <w:tmpl w:val="1744DBC2"/>
    <w:lvl w:ilvl="0" w:tplc="8390C4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E725907"/>
    <w:multiLevelType w:val="hybridMultilevel"/>
    <w:tmpl w:val="54302CB4"/>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314D60"/>
    <w:multiLevelType w:val="hybridMultilevel"/>
    <w:tmpl w:val="2B385444"/>
    <w:lvl w:ilvl="0" w:tplc="64220A86">
      <w:start w:val="4"/>
      <w:numFmt w:val="bullet"/>
      <w:lvlText w:val=""/>
      <w:lvlJc w:val="left"/>
      <w:pPr>
        <w:ind w:left="720" w:hanging="360"/>
      </w:pPr>
      <w:rPr>
        <w:rFonts w:ascii="Symbol" w:eastAsia="Times New Roman"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75E2AB6"/>
    <w:multiLevelType w:val="hybridMultilevel"/>
    <w:tmpl w:val="07CC593E"/>
    <w:lvl w:ilvl="0" w:tplc="20000013">
      <w:start w:val="1"/>
      <w:numFmt w:val="upperRoman"/>
      <w:lvlText w:val="%1."/>
      <w:lvlJc w:val="right"/>
      <w:pPr>
        <w:ind w:left="360" w:hanging="360"/>
      </w:pPr>
      <w:rPr>
        <w:rFonts w:hint="default"/>
      </w:rPr>
    </w:lvl>
    <w:lvl w:ilvl="1" w:tplc="FFFFFFFF" w:tentative="1">
      <w:start w:val="1"/>
      <w:numFmt w:val="bullet"/>
      <w:lvlText w:val="o"/>
      <w:lvlJc w:val="left"/>
      <w:pPr>
        <w:ind w:left="1152" w:hanging="360"/>
      </w:pPr>
      <w:rPr>
        <w:rFonts w:ascii="Courier New" w:hAnsi="Courier New" w:cs="Courier New" w:hint="default"/>
      </w:rPr>
    </w:lvl>
    <w:lvl w:ilvl="2" w:tplc="FFFFFFFF" w:tentative="1">
      <w:start w:val="1"/>
      <w:numFmt w:val="bullet"/>
      <w:lvlText w:val=""/>
      <w:lvlJc w:val="left"/>
      <w:pPr>
        <w:ind w:left="1872" w:hanging="360"/>
      </w:pPr>
      <w:rPr>
        <w:rFonts w:ascii="Wingdings" w:hAnsi="Wingdings" w:hint="default"/>
      </w:rPr>
    </w:lvl>
    <w:lvl w:ilvl="3" w:tplc="FFFFFFFF" w:tentative="1">
      <w:start w:val="1"/>
      <w:numFmt w:val="bullet"/>
      <w:lvlText w:val=""/>
      <w:lvlJc w:val="left"/>
      <w:pPr>
        <w:ind w:left="2592" w:hanging="360"/>
      </w:pPr>
      <w:rPr>
        <w:rFonts w:ascii="Symbol" w:hAnsi="Symbol" w:hint="default"/>
      </w:rPr>
    </w:lvl>
    <w:lvl w:ilvl="4" w:tplc="FFFFFFFF" w:tentative="1">
      <w:start w:val="1"/>
      <w:numFmt w:val="bullet"/>
      <w:lvlText w:val="o"/>
      <w:lvlJc w:val="left"/>
      <w:pPr>
        <w:ind w:left="3312" w:hanging="360"/>
      </w:pPr>
      <w:rPr>
        <w:rFonts w:ascii="Courier New" w:hAnsi="Courier New" w:cs="Courier New" w:hint="default"/>
      </w:rPr>
    </w:lvl>
    <w:lvl w:ilvl="5" w:tplc="FFFFFFFF" w:tentative="1">
      <w:start w:val="1"/>
      <w:numFmt w:val="bullet"/>
      <w:lvlText w:val=""/>
      <w:lvlJc w:val="left"/>
      <w:pPr>
        <w:ind w:left="4032" w:hanging="360"/>
      </w:pPr>
      <w:rPr>
        <w:rFonts w:ascii="Wingdings" w:hAnsi="Wingdings" w:hint="default"/>
      </w:rPr>
    </w:lvl>
    <w:lvl w:ilvl="6" w:tplc="FFFFFFFF" w:tentative="1">
      <w:start w:val="1"/>
      <w:numFmt w:val="bullet"/>
      <w:lvlText w:val=""/>
      <w:lvlJc w:val="left"/>
      <w:pPr>
        <w:ind w:left="4752" w:hanging="360"/>
      </w:pPr>
      <w:rPr>
        <w:rFonts w:ascii="Symbol" w:hAnsi="Symbol" w:hint="default"/>
      </w:rPr>
    </w:lvl>
    <w:lvl w:ilvl="7" w:tplc="FFFFFFFF" w:tentative="1">
      <w:start w:val="1"/>
      <w:numFmt w:val="bullet"/>
      <w:lvlText w:val="o"/>
      <w:lvlJc w:val="left"/>
      <w:pPr>
        <w:ind w:left="5472" w:hanging="360"/>
      </w:pPr>
      <w:rPr>
        <w:rFonts w:ascii="Courier New" w:hAnsi="Courier New" w:cs="Courier New" w:hint="default"/>
      </w:rPr>
    </w:lvl>
    <w:lvl w:ilvl="8" w:tplc="FFFFFFFF" w:tentative="1">
      <w:start w:val="1"/>
      <w:numFmt w:val="bullet"/>
      <w:lvlText w:val=""/>
      <w:lvlJc w:val="left"/>
      <w:pPr>
        <w:ind w:left="6192" w:hanging="360"/>
      </w:pPr>
      <w:rPr>
        <w:rFonts w:ascii="Wingdings" w:hAnsi="Wingdings" w:hint="default"/>
      </w:rPr>
    </w:lvl>
  </w:abstractNum>
  <w:abstractNum w:abstractNumId="25" w15:restartNumberingAfterBreak="0">
    <w:nsid w:val="79EF1378"/>
    <w:multiLevelType w:val="hybridMultilevel"/>
    <w:tmpl w:val="1BA00C32"/>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273125084">
    <w:abstractNumId w:val="2"/>
  </w:num>
  <w:num w:numId="2" w16cid:durableId="423040493">
    <w:abstractNumId w:val="0"/>
  </w:num>
  <w:num w:numId="3" w16cid:durableId="369495053">
    <w:abstractNumId w:val="5"/>
  </w:num>
  <w:num w:numId="4" w16cid:durableId="707679395">
    <w:abstractNumId w:val="8"/>
  </w:num>
  <w:num w:numId="5" w16cid:durableId="83192488">
    <w:abstractNumId w:val="22"/>
  </w:num>
  <w:num w:numId="6" w16cid:durableId="2059473611">
    <w:abstractNumId w:val="4"/>
  </w:num>
  <w:num w:numId="7" w16cid:durableId="1655647671">
    <w:abstractNumId w:val="15"/>
  </w:num>
  <w:num w:numId="8" w16cid:durableId="1060666529">
    <w:abstractNumId w:val="13"/>
  </w:num>
  <w:num w:numId="9" w16cid:durableId="761070891">
    <w:abstractNumId w:val="11"/>
  </w:num>
  <w:num w:numId="10" w16cid:durableId="338700803">
    <w:abstractNumId w:val="12"/>
  </w:num>
  <w:num w:numId="11" w16cid:durableId="512191272">
    <w:abstractNumId w:val="3"/>
  </w:num>
  <w:num w:numId="12" w16cid:durableId="1652442543">
    <w:abstractNumId w:val="25"/>
  </w:num>
  <w:num w:numId="13" w16cid:durableId="557471134">
    <w:abstractNumId w:val="8"/>
  </w:num>
  <w:num w:numId="14" w16cid:durableId="90585746">
    <w:abstractNumId w:val="21"/>
  </w:num>
  <w:num w:numId="15" w16cid:durableId="628779021">
    <w:abstractNumId w:val="20"/>
  </w:num>
  <w:num w:numId="16" w16cid:durableId="1748766392">
    <w:abstractNumId w:val="18"/>
  </w:num>
  <w:num w:numId="17" w16cid:durableId="1098254438">
    <w:abstractNumId w:val="9"/>
  </w:num>
  <w:num w:numId="18" w16cid:durableId="1434932524">
    <w:abstractNumId w:val="17"/>
  </w:num>
  <w:num w:numId="19" w16cid:durableId="428742469">
    <w:abstractNumId w:val="16"/>
  </w:num>
  <w:num w:numId="20" w16cid:durableId="1707827924">
    <w:abstractNumId w:val="23"/>
  </w:num>
  <w:num w:numId="21" w16cid:durableId="847868639">
    <w:abstractNumId w:val="24"/>
  </w:num>
  <w:num w:numId="22" w16cid:durableId="142937596">
    <w:abstractNumId w:val="1"/>
  </w:num>
  <w:num w:numId="23" w16cid:durableId="943265504">
    <w:abstractNumId w:val="14"/>
  </w:num>
  <w:num w:numId="24" w16cid:durableId="1730692256">
    <w:abstractNumId w:val="19"/>
  </w:num>
  <w:num w:numId="25" w16cid:durableId="1360624496">
    <w:abstractNumId w:val="6"/>
  </w:num>
  <w:num w:numId="26" w16cid:durableId="1047529895">
    <w:abstractNumId w:val="10"/>
  </w:num>
  <w:num w:numId="27" w16cid:durableId="2085373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624A"/>
    <w:rsid w:val="000274AC"/>
    <w:rsid w:val="00035ECE"/>
    <w:rsid w:val="000B47A5"/>
    <w:rsid w:val="000D1DAB"/>
    <w:rsid w:val="001873C0"/>
    <w:rsid w:val="0025106D"/>
    <w:rsid w:val="00253438"/>
    <w:rsid w:val="0025687A"/>
    <w:rsid w:val="00256B25"/>
    <w:rsid w:val="00270764"/>
    <w:rsid w:val="002A55E1"/>
    <w:rsid w:val="002C70FE"/>
    <w:rsid w:val="002D5997"/>
    <w:rsid w:val="002D7C7B"/>
    <w:rsid w:val="00364B16"/>
    <w:rsid w:val="00443D07"/>
    <w:rsid w:val="005A17D9"/>
    <w:rsid w:val="00633A5A"/>
    <w:rsid w:val="00733026"/>
    <w:rsid w:val="0077755C"/>
    <w:rsid w:val="007C74BD"/>
    <w:rsid w:val="00811277"/>
    <w:rsid w:val="00867E63"/>
    <w:rsid w:val="0092015A"/>
    <w:rsid w:val="00921803"/>
    <w:rsid w:val="009A19E1"/>
    <w:rsid w:val="009F6984"/>
    <w:rsid w:val="00AB09F9"/>
    <w:rsid w:val="00B200AB"/>
    <w:rsid w:val="00B31427"/>
    <w:rsid w:val="00B70796"/>
    <w:rsid w:val="00B71EB5"/>
    <w:rsid w:val="00BC624A"/>
    <w:rsid w:val="00C03810"/>
    <w:rsid w:val="00CD4EF3"/>
    <w:rsid w:val="00D13DA0"/>
    <w:rsid w:val="00D500BF"/>
    <w:rsid w:val="00D66B29"/>
    <w:rsid w:val="00DC731B"/>
    <w:rsid w:val="00FD51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42FEA"/>
  <w15:docId w15:val="{E3E7B145-D068-4860-980A-712F237B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4A"/>
  </w:style>
  <w:style w:type="paragraph" w:styleId="Heading1">
    <w:name w:val="heading 1"/>
    <w:basedOn w:val="Normal"/>
    <w:next w:val="Normal"/>
    <w:link w:val="Heading1Char"/>
    <w:uiPriority w:val="9"/>
    <w:qFormat/>
    <w:rsid w:val="00BC6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C6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C6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4A"/>
    <w:rPr>
      <w:rFonts w:eastAsiaTheme="majorEastAsia" w:cstheme="majorBidi"/>
      <w:color w:val="272727" w:themeColor="text1" w:themeTint="D8"/>
    </w:rPr>
  </w:style>
  <w:style w:type="paragraph" w:styleId="Title">
    <w:name w:val="Title"/>
    <w:basedOn w:val="Normal"/>
    <w:next w:val="Normal"/>
    <w:link w:val="TitleChar"/>
    <w:uiPriority w:val="10"/>
    <w:qFormat/>
    <w:rsid w:val="00BC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4A"/>
    <w:pPr>
      <w:spacing w:before="160"/>
      <w:jc w:val="center"/>
    </w:pPr>
    <w:rPr>
      <w:i/>
      <w:iCs/>
      <w:color w:val="404040" w:themeColor="text1" w:themeTint="BF"/>
    </w:rPr>
  </w:style>
  <w:style w:type="character" w:customStyle="1" w:styleId="QuoteChar">
    <w:name w:val="Quote Char"/>
    <w:basedOn w:val="DefaultParagraphFont"/>
    <w:link w:val="Quote"/>
    <w:uiPriority w:val="29"/>
    <w:rsid w:val="00BC624A"/>
    <w:rPr>
      <w:i/>
      <w:iCs/>
      <w:color w:val="404040" w:themeColor="text1" w:themeTint="BF"/>
    </w:rPr>
  </w:style>
  <w:style w:type="paragraph" w:styleId="ListParagraph">
    <w:name w:val="List Paragraph"/>
    <w:basedOn w:val="Normal"/>
    <w:uiPriority w:val="34"/>
    <w:qFormat/>
    <w:rsid w:val="00BC624A"/>
    <w:pPr>
      <w:ind w:left="720"/>
      <w:contextualSpacing/>
    </w:pPr>
  </w:style>
  <w:style w:type="character" w:styleId="IntenseEmphasis">
    <w:name w:val="Intense Emphasis"/>
    <w:basedOn w:val="DefaultParagraphFont"/>
    <w:uiPriority w:val="21"/>
    <w:qFormat/>
    <w:rsid w:val="00BC624A"/>
    <w:rPr>
      <w:i/>
      <w:iCs/>
      <w:color w:val="2F5496" w:themeColor="accent1" w:themeShade="BF"/>
    </w:rPr>
  </w:style>
  <w:style w:type="paragraph" w:styleId="IntenseQuote">
    <w:name w:val="Intense Quote"/>
    <w:basedOn w:val="Normal"/>
    <w:next w:val="Normal"/>
    <w:link w:val="IntenseQuoteChar"/>
    <w:uiPriority w:val="30"/>
    <w:qFormat/>
    <w:rsid w:val="00BC6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24A"/>
    <w:rPr>
      <w:i/>
      <w:iCs/>
      <w:color w:val="2F5496" w:themeColor="accent1" w:themeShade="BF"/>
    </w:rPr>
  </w:style>
  <w:style w:type="character" w:styleId="IntenseReference">
    <w:name w:val="Intense Reference"/>
    <w:basedOn w:val="DefaultParagraphFont"/>
    <w:uiPriority w:val="32"/>
    <w:qFormat/>
    <w:rsid w:val="00BC624A"/>
    <w:rPr>
      <w:b/>
      <w:bCs/>
      <w:smallCaps/>
      <w:color w:val="2F5496" w:themeColor="accent1" w:themeShade="BF"/>
      <w:spacing w:val="5"/>
    </w:rPr>
  </w:style>
  <w:style w:type="paragraph" w:styleId="Header">
    <w:name w:val="header"/>
    <w:basedOn w:val="Normal"/>
    <w:link w:val="HeaderChar"/>
    <w:unhideWhenUsed/>
    <w:rsid w:val="00BC624A"/>
    <w:pPr>
      <w:tabs>
        <w:tab w:val="center" w:pos="4680"/>
        <w:tab w:val="right" w:pos="9360"/>
      </w:tabs>
      <w:spacing w:after="0" w:line="240" w:lineRule="auto"/>
    </w:pPr>
  </w:style>
  <w:style w:type="character" w:customStyle="1" w:styleId="HeaderChar">
    <w:name w:val="Header Char"/>
    <w:basedOn w:val="DefaultParagraphFont"/>
    <w:link w:val="Header"/>
    <w:rsid w:val="00BC624A"/>
  </w:style>
  <w:style w:type="paragraph" w:styleId="BodyTextIndent2">
    <w:name w:val="Body Text Indent 2"/>
    <w:basedOn w:val="Normal"/>
    <w:link w:val="BodyTextIndent2Char"/>
    <w:rsid w:val="00BC624A"/>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C624A"/>
    <w:rPr>
      <w:rFonts w:ascii="Times New Roman" w:eastAsia="Times New Roman" w:hAnsi="Times New Roman" w:cs="Times New Roman"/>
      <w:sz w:val="24"/>
      <w:szCs w:val="24"/>
    </w:rPr>
  </w:style>
  <w:style w:type="paragraph" w:styleId="NoSpacing">
    <w:name w:val="No Spacing"/>
    <w:uiPriority w:val="1"/>
    <w:qFormat/>
    <w:rsid w:val="00BC624A"/>
    <w:pPr>
      <w:spacing w:after="0" w:line="240" w:lineRule="auto"/>
    </w:pPr>
  </w:style>
  <w:style w:type="character" w:styleId="Strong">
    <w:name w:val="Strong"/>
    <w:basedOn w:val="DefaultParagraphFont"/>
    <w:uiPriority w:val="22"/>
    <w:qFormat/>
    <w:rsid w:val="00BC624A"/>
    <w:rPr>
      <w:b/>
      <w:bCs/>
    </w:rPr>
  </w:style>
  <w:style w:type="paragraph" w:styleId="NormalWeb">
    <w:name w:val="Normal (Web)"/>
    <w:basedOn w:val="Normal"/>
    <w:uiPriority w:val="99"/>
    <w:unhideWhenUsed/>
    <w:rsid w:val="00BC62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624A"/>
    <w:rPr>
      <w:color w:val="0000FF"/>
      <w:u w:val="single"/>
    </w:rPr>
  </w:style>
  <w:style w:type="paragraph" w:styleId="Footer">
    <w:name w:val="footer"/>
    <w:basedOn w:val="Normal"/>
    <w:link w:val="FooterChar"/>
    <w:uiPriority w:val="99"/>
    <w:unhideWhenUsed/>
    <w:rsid w:val="00187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C0"/>
  </w:style>
  <w:style w:type="paragraph" w:styleId="BalloonText">
    <w:name w:val="Balloon Text"/>
    <w:basedOn w:val="Normal"/>
    <w:link w:val="BalloonTextChar"/>
    <w:uiPriority w:val="99"/>
    <w:semiHidden/>
    <w:unhideWhenUsed/>
    <w:rsid w:val="002D7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C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icrobenotes.com/serial-dilu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11</cp:revision>
  <cp:lastPrinted>2025-01-14T13:27:00Z</cp:lastPrinted>
  <dcterms:created xsi:type="dcterms:W3CDTF">2024-07-29T15:29:00Z</dcterms:created>
  <dcterms:modified xsi:type="dcterms:W3CDTF">2025-01-15T09:36:00Z</dcterms:modified>
</cp:coreProperties>
</file>