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cs="Times New Roman"/>
          <w:b/>
          <w:b/>
          <w:bCs/>
          <w:sz w:val="24"/>
          <w:szCs w:val="24"/>
        </w:rPr>
      </w:pPr>
      <w:r>
        <mc:AlternateContent>
          <mc:Choice Requires="wps">
            <w:drawing>
              <wp:anchor behindDoc="0" distT="0" distB="2540" distL="0" distR="0" simplePos="0" locked="0" layoutInCell="0" allowOverlap="1" relativeHeight="2" wp14:anchorId="34BB76E9">
                <wp:simplePos x="0" y="0"/>
                <wp:positionH relativeFrom="column">
                  <wp:posOffset>5048250</wp:posOffset>
                </wp:positionH>
                <wp:positionV relativeFrom="paragraph">
                  <wp:posOffset>-400050</wp:posOffset>
                </wp:positionV>
                <wp:extent cx="1600200" cy="930275"/>
                <wp:effectExtent l="0" t="0" r="0" b="3175"/>
                <wp:wrapNone/>
                <wp:docPr id="1" name="Text Box 2"/>
                <a:graphic xmlns:a="http://schemas.openxmlformats.org/drawingml/2006/main">
                  <a:graphicData uri="http://schemas.microsoft.com/office/word/2010/wordprocessingShape">
                    <wps:wsp>
                      <wps:cNvSpPr/>
                      <wps:spPr>
                        <a:xfrm>
                          <a:off x="0" y="0"/>
                          <a:ext cx="1600200" cy="930240"/>
                        </a:xfrm>
                        <a:prstGeom prst="rect">
                          <a:avLst/>
                        </a:prstGeom>
                        <a:solidFill>
                          <a:srgbClr val="ffffff"/>
                        </a:solidFill>
                        <a:ln w="0">
                          <a:noFill/>
                        </a:ln>
                      </wps:spPr>
                      <wps:style>
                        <a:lnRef idx="0"/>
                        <a:fillRef idx="0"/>
                        <a:effectRef idx="0"/>
                        <a:fontRef idx="minor"/>
                      </wps:style>
                      <wps:txbx>
                        <w:txbxContent>
                          <w:p>
                            <w:pPr>
                              <w:pStyle w:val="FrameContents"/>
                              <w:rPr/>
                            </w:pPr>
                            <w:r>
                              <w:rPr/>
                              <w:drawing>
                                <wp:inline distT="0" distB="0" distL="0" distR="0">
                                  <wp:extent cx="1358900" cy="749935"/>
                                  <wp:effectExtent l="0" t="0" r="0" b="0"/>
                                  <wp:docPr id="3" name="Picture 4" descr="C:\Users\Aska\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Aska\AppData\Local\Temp\msohtmlclip1\01\clip_image001.png"/>
                                          <pic:cNvPicPr>
                                            <a:picLocks noChangeAspect="1" noChangeArrowheads="1"/>
                                          </pic:cNvPicPr>
                                        </pic:nvPicPr>
                                        <pic:blipFill>
                                          <a:blip r:embed="rId2"/>
                                          <a:stretch>
                                            <a:fillRect/>
                                          </a:stretch>
                                        </pic:blipFill>
                                        <pic:spPr bwMode="auto">
                                          <a:xfrm>
                                            <a:off x="0" y="0"/>
                                            <a:ext cx="1358900" cy="749935"/>
                                          </a:xfrm>
                                          <a:prstGeom prst="rect">
                                            <a:avLst/>
                                          </a:prstGeom>
                                        </pic:spPr>
                                      </pic:pic>
                                    </a:graphicData>
                                  </a:graphic>
                                </wp:inline>
                              </w:drawing>
                            </w:r>
                          </w:p>
                        </w:txbxContent>
                      </wps:txbx>
                      <wps:bodyPr anchor="t" upright="1">
                        <a:noAutofit/>
                      </wps:bodyPr>
                    </wps:wsp>
                  </a:graphicData>
                </a:graphic>
              </wp:anchor>
            </w:drawing>
          </mc:Choice>
          <mc:Fallback>
            <w:pict>
              <v:rect id="shape_0" ID="Text Box 2" path="m0,0l-2147483645,0l-2147483645,-2147483646l0,-2147483646xe" fillcolor="white" stroked="f" o:allowincell="f" style="position:absolute;margin-left:397.5pt;margin-top:-31.5pt;width:125.95pt;height:73.2pt;mso-wrap-style:none;v-text-anchor:middle" wp14:anchorId="34BB76E9">
                <v:fill o:detectmouseclick="t" type="solid" color2="black"/>
                <v:stroke color="#3465a4" joinstyle="round" endcap="flat"/>
                <v:textbox>
                  <w:txbxContent>
                    <w:p>
                      <w:pPr>
                        <w:pStyle w:val="FrameContents"/>
                        <w:rPr/>
                      </w:pPr>
                      <w:r>
                        <w:rPr/>
                        <w:drawing>
                          <wp:inline distT="0" distB="0" distL="0" distR="0">
                            <wp:extent cx="1358900" cy="749935"/>
                            <wp:effectExtent l="0" t="0" r="0" b="0"/>
                            <wp:docPr id="4" name="Picture 4" descr="C:\Users\Aska\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ska\AppData\Local\Temp\msohtmlclip1\01\clip_image001.png"/>
                                    <pic:cNvPicPr>
                                      <a:picLocks noChangeAspect="1" noChangeArrowheads="1"/>
                                    </pic:cNvPicPr>
                                  </pic:nvPicPr>
                                  <pic:blipFill>
                                    <a:blip r:embed="rId3"/>
                                    <a:stretch>
                                      <a:fillRect/>
                                    </a:stretch>
                                  </pic:blipFill>
                                  <pic:spPr bwMode="auto">
                                    <a:xfrm>
                                      <a:off x="0" y="0"/>
                                      <a:ext cx="1358900" cy="749935"/>
                                    </a:xfrm>
                                    <a:prstGeom prst="rect">
                                      <a:avLst/>
                                    </a:prstGeom>
                                  </pic:spPr>
                                </pic:pic>
                              </a:graphicData>
                            </a:graphic>
                          </wp:inline>
                        </w:drawing>
                      </w:r>
                    </w:p>
                  </w:txbxContent>
                </v:textbox>
                <w10:wrap type="none"/>
              </v:rect>
            </w:pict>
          </mc:Fallback>
        </mc:AlternateContent>
      </w:r>
      <w:r>
        <w:rPr>
          <w:rFonts w:cs="Times New Roman" w:ascii="Times New Roman" w:hAnsi="Times New Roman"/>
          <w:b/>
          <w:bCs/>
          <w:sz w:val="24"/>
          <w:szCs w:val="24"/>
        </w:rPr>
        <w:t>Digital Music Lab</w:t>
      </w:r>
    </w:p>
    <w:p>
      <w:pPr>
        <w:pStyle w:val="Normal"/>
        <w:spacing w:lineRule="auto" w:line="24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bidi w:val="0"/>
        <w:spacing w:lineRule="auto" w:line="240" w:beforeAutospacing="0" w:before="0" w:afterAutospacing="0" w:after="0"/>
        <w:ind w:left="0" w:right="0" w:hanging="0"/>
        <w:jc w:val="center"/>
        <w:rPr>
          <w:rFonts w:ascii="Times New Roman" w:hAnsi="Times New Roman" w:cs="Times New Roman"/>
          <w:b/>
          <w:b/>
          <w:bCs/>
          <w:sz w:val="24"/>
          <w:szCs w:val="24"/>
        </w:rPr>
      </w:pPr>
      <w:r>
        <w:rPr>
          <w:rFonts w:cs="Times New Roman" w:ascii="Times New Roman" w:hAnsi="Times New Roman"/>
          <w:b/>
          <w:bCs/>
          <w:sz w:val="24"/>
          <w:szCs w:val="24"/>
        </w:rPr>
        <w:t>Describe musical sounds</w:t>
      </w:r>
    </w:p>
    <w:p>
      <w:pPr>
        <w:pStyle w:val="Normal"/>
        <w:spacing w:lineRule="auto" w:line="276" w:before="0" w:after="24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76" w:before="0" w:after="240"/>
        <w:rPr>
          <w:rFonts w:ascii="Times New Roman" w:hAnsi="Times New Roman" w:cs="Times New Roman"/>
          <w:b/>
          <w:b/>
          <w:bCs/>
          <w:sz w:val="24"/>
          <w:szCs w:val="24"/>
        </w:rPr>
      </w:pPr>
      <w:r>
        <w:rPr>
          <w:rFonts w:cs="Times New Roman" w:ascii="Times New Roman" w:hAnsi="Times New Roman"/>
          <w:b/>
          <w:bCs/>
          <w:sz w:val="24"/>
          <w:szCs w:val="24"/>
        </w:rPr>
        <w:t>Background</w:t>
      </w:r>
    </w:p>
    <w:p>
      <w:pPr>
        <w:pStyle w:val="Normal"/>
        <w:spacing w:lineRule="auto" w:line="276" w:before="0" w:after="240"/>
        <w:ind w:firstLine="720"/>
        <w:rPr>
          <w:rFonts w:ascii="Times New Roman" w:hAnsi="Times New Roman" w:cs="Times New Roman"/>
          <w:color w:val="auto"/>
          <w:sz w:val="24"/>
          <w:szCs w:val="24"/>
        </w:rPr>
      </w:pPr>
      <w:r>
        <w:rPr>
          <w:rFonts w:cs="Times New Roman" w:ascii="Times New Roman" w:hAnsi="Times New Roman"/>
          <w:color w:val="auto"/>
          <w:sz w:val="24"/>
          <w:szCs w:val="24"/>
        </w:rPr>
        <w:t xml:space="preserve">Humans have produced and listen to a wide range of musical styles. Listening behaviour between individuals suggests that people describe and interpret similar types of music in different ways. </w:t>
      </w:r>
      <w:r>
        <w:rPr>
          <w:rFonts w:cs="Times New Roman" w:ascii="Times New Roman" w:hAnsi="Times New Roman"/>
          <w:i/>
          <w:iCs/>
          <w:color w:val="auto"/>
          <w:sz w:val="24"/>
          <w:szCs w:val="24"/>
        </w:rPr>
        <w:t>Genre</w:t>
      </w:r>
      <w:r>
        <w:rPr>
          <w:rFonts w:cs="Times New Roman" w:ascii="Times New Roman" w:hAnsi="Times New Roman"/>
          <w:color w:val="auto"/>
          <w:sz w:val="24"/>
          <w:szCs w:val="24"/>
        </w:rPr>
        <w:t xml:space="preserve"> is a classification method that is useful to categorize musical pieces that belong to a shared group (e.g., rock songs all sound a certain way). There are shortcomings, though, in that genres are difficult to describe and interpret in scientific studies (e.g., what </w:t>
      </w:r>
      <w:r>
        <w:rPr>
          <w:rFonts w:cs="Times New Roman" w:ascii="Times New Roman" w:hAnsi="Times New Roman"/>
          <w:i/>
          <w:iCs/>
          <w:color w:val="auto"/>
          <w:sz w:val="24"/>
          <w:szCs w:val="24"/>
        </w:rPr>
        <w:t>exactly</w:t>
      </w:r>
      <w:r>
        <w:rPr>
          <w:rFonts w:cs="Times New Roman" w:ascii="Times New Roman" w:hAnsi="Times New Roman"/>
          <w:color w:val="auto"/>
          <w:sz w:val="24"/>
          <w:szCs w:val="24"/>
        </w:rPr>
        <w:t xml:space="preserve"> does rock music sound like?). </w:t>
      </w:r>
      <w:r>
        <w:rPr>
          <w:rFonts w:cs="Times New Roman" w:ascii="Times New Roman" w:hAnsi="Times New Roman"/>
          <w:i/>
          <w:iCs/>
          <w:color w:val="auto"/>
          <w:sz w:val="24"/>
          <w:szCs w:val="24"/>
        </w:rPr>
        <w:t>Music acoustic features</w:t>
      </w:r>
      <w:r>
        <w:rPr>
          <w:rFonts w:cs="Times New Roman" w:ascii="Times New Roman" w:hAnsi="Times New Roman"/>
          <w:color w:val="auto"/>
          <w:sz w:val="24"/>
          <w:szCs w:val="24"/>
        </w:rPr>
        <w:t xml:space="preserve"> are proposed to be measurable, manipulable, and perceivable within music. They can help objectively describe and categorize music. </w:t>
      </w:r>
    </w:p>
    <w:p>
      <w:pPr>
        <w:pStyle w:val="Normal"/>
        <w:spacing w:lineRule="auto" w:line="276" w:before="0" w:after="240"/>
        <w:ind w:firstLine="720"/>
        <w:rPr>
          <w:rFonts w:ascii="Times New Roman" w:hAnsi="Times New Roman" w:cs="Times New Roman"/>
          <w:color w:val="auto"/>
          <w:sz w:val="24"/>
          <w:szCs w:val="24"/>
        </w:rPr>
      </w:pPr>
      <w:r>
        <w:rPr>
          <w:rFonts w:cs="Times New Roman" w:ascii="Times New Roman" w:hAnsi="Times New Roman"/>
          <w:color w:val="auto"/>
          <w:sz w:val="24"/>
          <w:szCs w:val="24"/>
        </w:rPr>
        <w:t>The study you just participated in aims to help identify and establish these foundational music acoustic features. They should be objectively measurable, manipulable and musically/psychologically relevant to participants. By providing evidence for these feature-characteristics, we aim to provide more accurate descriptions of music. With this increased objectivity, we seek to better understand previous findings in music cognition research and improve the methods we use in upcoming studies. By investigating individual interpretations of music, we hope to better understand how individuals relate to music.</w:t>
      </w:r>
    </w:p>
    <w:p>
      <w:pPr>
        <w:pStyle w:val="Normal"/>
        <w:spacing w:lineRule="auto" w:line="276" w:before="0" w:after="240"/>
        <w:rPr>
          <w:rFonts w:ascii="Times New Roman" w:hAnsi="Times New Roman" w:cs="Times New Roman"/>
          <w:b/>
          <w:b/>
          <w:bCs/>
          <w:sz w:val="24"/>
          <w:szCs w:val="24"/>
        </w:rPr>
      </w:pPr>
      <w:r>
        <w:rPr>
          <w:rFonts w:cs="Times New Roman" w:ascii="Times New Roman" w:hAnsi="Times New Roman"/>
          <w:b/>
          <w:bCs/>
          <w:sz w:val="24"/>
          <w:szCs w:val="24"/>
        </w:rPr>
        <w:t>The experiment</w:t>
      </w:r>
    </w:p>
    <w:p>
      <w:pPr>
        <w:pStyle w:val="Normal"/>
        <w:spacing w:lineRule="auto" w:line="276" w:before="0" w:after="240"/>
        <w:ind w:firstLine="720"/>
        <w:rPr>
          <w:rFonts w:ascii="Times New Roman" w:hAnsi="Times New Roman" w:cs="Times New Roman"/>
          <w:color w:val="auto"/>
          <w:sz w:val="24"/>
          <w:szCs w:val="24"/>
        </w:rPr>
      </w:pPr>
      <w:r>
        <w:rPr>
          <w:rFonts w:cs="Times New Roman" w:ascii="Times New Roman" w:hAnsi="Times New Roman"/>
          <w:sz w:val="24"/>
          <w:szCs w:val="24"/>
        </w:rPr>
        <w:t xml:space="preserve">This study began by asking basic demographic questions about you. This measure is used to get an idea of how musical training and other personal factors affect the genres you perceive.  </w:t>
      </w:r>
      <w:r>
        <w:rPr>
          <w:rFonts w:cs="Times New Roman" w:ascii="Times New Roman" w:hAnsi="Times New Roman"/>
          <w:color w:val="auto"/>
          <w:sz w:val="24"/>
          <w:szCs w:val="24"/>
        </w:rPr>
        <w:t xml:space="preserve">The </w:t>
      </w:r>
      <w:r>
        <w:rPr>
          <w:rFonts w:cs="Times New Roman" w:ascii="Times New Roman" w:hAnsi="Times New Roman"/>
          <w:color w:val="auto"/>
          <w:sz w:val="24"/>
          <w:szCs w:val="24"/>
        </w:rPr>
        <w:t>second</w:t>
      </w:r>
      <w:r>
        <w:rPr>
          <w:rFonts w:cs="Times New Roman" w:ascii="Times New Roman" w:hAnsi="Times New Roman"/>
          <w:color w:val="auto"/>
          <w:sz w:val="24"/>
          <w:szCs w:val="24"/>
        </w:rPr>
        <w:t xml:space="preserve"> part of the study presented musical excerpts (independent variable) that varied in musical style and certain musical features. You then rated (dependent variable) how much an excerpt sounded (on a Likert-scale) like each of six robust music acoustic features. We will compare your responses to (1) how other individuals rated the musical excepts and to (2) audio waveform analyses to determine whether the features we have selected are appropriate for future studies in music cognition. </w:t>
      </w:r>
    </w:p>
    <w:p>
      <w:pPr>
        <w:pStyle w:val="Normal"/>
        <w:spacing w:lineRule="auto" w:line="276"/>
        <w:rPr>
          <w:rFonts w:ascii="Times New Roman" w:hAnsi="Times New Roman" w:cs="Times New Roman"/>
          <w:b/>
          <w:b/>
          <w:bCs/>
          <w:sz w:val="24"/>
          <w:szCs w:val="24"/>
        </w:rPr>
      </w:pPr>
      <w:r>
        <w:rPr>
          <w:rFonts w:cs="Times New Roman" w:ascii="Times New Roman" w:hAnsi="Times New Roman"/>
          <w:sz w:val="24"/>
          <w:szCs w:val="24"/>
        </w:rPr>
        <w:t>If you have any questions or would like further information about this study, please contact Maya Flannery (</w:t>
      </w:r>
      <w:hyperlink r:id="rId4">
        <w:r>
          <w:rPr>
            <w:rStyle w:val="InternetLink"/>
            <w:rFonts w:cs="Times New Roman" w:ascii="Times New Roman" w:hAnsi="Times New Roman"/>
            <w:sz w:val="24"/>
            <w:szCs w:val="24"/>
          </w:rPr>
          <w:t>flannerm@mcmaster.ca</w:t>
        </w:r>
      </w:hyperlink>
      <w:r>
        <w:rPr>
          <w:rFonts w:cs="Times New Roman" w:ascii="Times New Roman" w:hAnsi="Times New Roman"/>
          <w:sz w:val="24"/>
          <w:szCs w:val="24"/>
        </w:rPr>
        <w:t>).</w:t>
      </w:r>
    </w:p>
    <w:p>
      <w:pPr>
        <w:pStyle w:val="Normal"/>
        <w:spacing w:lineRule="auto" w:line="276"/>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jc w:val="center"/>
        <w:rPr>
          <w:rFonts w:ascii="Times New Roman" w:hAnsi="Times New Roman" w:cs="Times New Roman"/>
          <w:sz w:val="24"/>
          <w:szCs w:val="24"/>
        </w:rPr>
      </w:pPr>
      <w:r>
        <w:rPr>
          <w:rFonts w:cs="Times New Roman" w:ascii="Times New Roman" w:hAnsi="Times New Roman"/>
          <w:b/>
          <w:sz w:val="24"/>
          <w:szCs w:val="24"/>
        </w:rPr>
        <w:t>Thank you for participating in our study</w:t>
      </w:r>
      <w:r>
        <w:rPr>
          <w:rFonts w:cs="Times New Roman" w:ascii="Times New Roman" w:hAnsi="Times New Roman"/>
          <w:sz w:val="24"/>
          <w:szCs w:val="24"/>
        </w:rPr>
        <w: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b20356"/>
    <w:pPr>
      <w:widowControl/>
      <w:bidi w:val="0"/>
      <w:spacing w:lineRule="auto" w:line="480" w:before="0" w:after="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01fd8"/>
    <w:rPr>
      <w:rFonts w:ascii="Tahoma" w:hAnsi="Tahoma" w:cs="Tahoma"/>
      <w:sz w:val="16"/>
      <w:szCs w:val="16"/>
      <w:lang w:val="en-CA"/>
    </w:rPr>
  </w:style>
  <w:style w:type="character" w:styleId="InternetLink">
    <w:name w:val="Hyperlink"/>
    <w:basedOn w:val="DefaultParagraphFont"/>
    <w:uiPriority w:val="99"/>
    <w:unhideWhenUsed/>
    <w:rsid w:val="00101fd8"/>
    <w:rPr>
      <w:color w:val="0000FF"/>
      <w:u w:val="single"/>
    </w:rPr>
  </w:style>
  <w:style w:type="character" w:styleId="Annotationreference">
    <w:name w:val="annotation reference"/>
    <w:basedOn w:val="DefaultParagraphFont"/>
    <w:uiPriority w:val="99"/>
    <w:semiHidden/>
    <w:unhideWhenUsed/>
    <w:qFormat/>
    <w:rsid w:val="00643d31"/>
    <w:rPr>
      <w:sz w:val="16"/>
      <w:szCs w:val="16"/>
    </w:rPr>
  </w:style>
  <w:style w:type="character" w:styleId="CommentTextChar" w:customStyle="1">
    <w:name w:val="Comment Text Char"/>
    <w:basedOn w:val="DefaultParagraphFont"/>
    <w:link w:val="Annotationtext"/>
    <w:uiPriority w:val="99"/>
    <w:semiHidden/>
    <w:qFormat/>
    <w:rsid w:val="00643d31"/>
    <w:rPr>
      <w:sz w:val="20"/>
      <w:szCs w:val="20"/>
      <w:lang w:val="en-CA"/>
    </w:rPr>
  </w:style>
  <w:style w:type="character" w:styleId="CommentSubjectChar" w:customStyle="1">
    <w:name w:val="Comment Subject Char"/>
    <w:basedOn w:val="CommentTextChar"/>
    <w:link w:val="Annotationsubject"/>
    <w:uiPriority w:val="99"/>
    <w:semiHidden/>
    <w:qFormat/>
    <w:rsid w:val="00643d31"/>
    <w:rPr>
      <w:b/>
      <w:bCs/>
      <w:sz w:val="20"/>
      <w:szCs w:val="20"/>
      <w:lang w:val="en-CA"/>
    </w:rPr>
  </w:style>
  <w:style w:type="character" w:styleId="UnresolvedMention">
    <w:name w:val="Unresolved Mention"/>
    <w:basedOn w:val="DefaultParagraphFont"/>
    <w:uiPriority w:val="99"/>
    <w:qFormat/>
    <w:rsid w:val="00431aa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BalloonText">
    <w:name w:val="Balloon Text"/>
    <w:basedOn w:val="Normal"/>
    <w:link w:val="BalloonTextChar"/>
    <w:uiPriority w:val="99"/>
    <w:semiHidden/>
    <w:unhideWhenUsed/>
    <w:qFormat/>
    <w:rsid w:val="00101fd8"/>
    <w:pPr>
      <w:spacing w:lineRule="auto" w:line="240"/>
    </w:pPr>
    <w:rPr>
      <w:rFonts w:ascii="Tahoma" w:hAnsi="Tahoma" w:cs="Tahoma"/>
      <w:sz w:val="16"/>
      <w:szCs w:val="16"/>
    </w:rPr>
  </w:style>
  <w:style w:type="paragraph" w:styleId="Annotationtext">
    <w:name w:val="annotation text"/>
    <w:basedOn w:val="Normal"/>
    <w:link w:val="CommentTextChar"/>
    <w:uiPriority w:val="99"/>
    <w:semiHidden/>
    <w:unhideWhenUsed/>
    <w:qFormat/>
    <w:rsid w:val="00643d3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43d31"/>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01fd8"/>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mailto:flannerm@mcmaster.ca"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LibreOffice/7.3.4.2$Linux_X86_64 LibreOffice_project/30$Build-2</Application>
  <AppVersion>15.0000</AppVersion>
  <Pages>1</Pages>
  <Words>325</Words>
  <Characters>1867</Characters>
  <CharactersWithSpaces>2186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2020-01-17T22:15:00Z</dcterms:created>
  <dc:creator>Aska</dc:creator>
  <dc:description/>
  <dc:language>en-CA</dc:language>
  <cp:lastModifiedBy/>
  <dcterms:modified xsi:type="dcterms:W3CDTF">2022-07-05T14:46:22Z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