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Shivajinagar</w:t>
        <w:br w:type="textWrapping"/>
        <w:t xml:space="preserve">Pune- 411005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bhartisolankibs7473@gmail.com</w:t>
        </w:r>
      </w:hyperlink>
      <w:r w:rsidDel="00000000" w:rsidR="00000000" w:rsidRPr="00000000">
        <w:rPr>
          <w:rtl w:val="0"/>
        </w:rPr>
        <w:br w:type="textWrapping"/>
        <w:t xml:space="preserve">Bharti Solanki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creative and quick thinking individual with a bent towards communicating and building a relationship online.Ability to negotiate terms effectively with excellent communication skills to enhance the overall strategic plan of. Well versed with market research.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and Marketing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Research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Entry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India Foundation, Shivajinagar Society, Pune- PR Member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October 2020-December 2020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special emphasis to punctuality and worked to maintain outstanding attendance record, consistently arriving to work ready to start immediately.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data according to the events held.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learned new skills and applied them to daily tasks, improving efficiency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India Foundation, Shivajinagar Society, Pune- PR HOD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December 2020- March 2020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out day-to-day duties accurately and efficiently.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plans and communicated with seniors to achieve daily tasks.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coordination and planning skills to achieve results according to schedule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Volunteer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Yuva Asmita (Nov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Educational Qualifications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passed from D.A.V Public School, 2017 (CBSE)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passed from </w:t>
      </w:r>
      <w:r w:rsidDel="00000000" w:rsidR="00000000" w:rsidRPr="00000000">
        <w:rPr>
          <w:rtl w:val="0"/>
        </w:rPr>
        <w:t xml:space="preserve">St.Mira's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College of Girls, 2019 (HSC)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 B.Com(2022) from Brihan Maharashtra College of Commerce(BMCC)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hartisolankibs74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