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TASK-003 — Deduplication &amp; Canonical Ownership Gate</w:t>
      </w:r>
    </w:p>
    <w:p>
      <w:pPr>
        <w:jc w:val="center"/>
      </w:pPr>
      <w:r>
        <w:rPr>
          <w:b/>
          <w:color w:val="505F66"/>
          <w:sz w:val="24"/>
        </w:rPr>
        <w:t>Phase 0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حسم مالك واحد لكل capability متكرر لمنع تنفيذ مزدوج.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اقرأ census.</w:t>
      </w:r>
    </w:p>
    <w:p>
      <w:pPr>
        <w:pStyle w:val="ListNumber"/>
        <w:jc w:val="right"/>
        <w:bidi w:val="1"/>
      </w:pPr>
      <w:r>
        <w:t>أنتج data/ownership.yaml أو section مكافئ.</w:t>
      </w:r>
    </w:p>
    <w:p>
      <w:pPr>
        <w:pStyle w:val="ListNumber"/>
        <w:jc w:val="right"/>
        <w:bidi w:val="1"/>
      </w:pPr>
      <w:r>
        <w:t>ثبت OpenBot كـcanonical computer/browser/shell/workspace baseline ما لم يثبت عكس ذلك.</w:t>
      </w:r>
    </w:p>
    <w:p>
      <w:pPr>
        <w:pStyle w:val="ListNumber"/>
        <w:jc w:val="right"/>
        <w:bidi w:val="1"/>
      </w:pPr>
      <w:r>
        <w:t>حدد REUSE/ADAPT/DEFER/DROP-DUPLICATE/GENESIS-BUILD.</w:t>
      </w:r>
    </w:p>
    <w:p>
      <w:pPr>
        <w:pStyle w:val="ListNumber"/>
        <w:jc w:val="right"/>
        <w:bidi w:val="1"/>
      </w:pPr>
      <w:r>
        <w:t>أضف test/lint بسيط يمنع duplicate canonical owner.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كل capability متكرر له مالك واحد.</w:t>
      </w:r>
    </w:p>
    <w:p>
      <w:pPr>
        <w:pStyle w:val="ListBullet"/>
        <w:jc w:val="right"/>
        <w:bidi w:val="1"/>
      </w:pPr>
      <w:r>
        <w:t>لا unresolved duplication يمنع Phase 1.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بناء adapters.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