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TASK-009 — Cognitive Router &amp; Decision Provider v0.1</w:t>
      </w:r>
    </w:p>
    <w:p>
      <w:pPr>
        <w:jc w:val="center"/>
      </w:pPr>
      <w:r>
        <w:rPr>
          <w:b/>
          <w:color w:val="505F66"/>
          <w:sz w:val="24"/>
        </w:rPr>
        <w:t>Phase 1 — Genesis Born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اختيار reasoning provider والقرارات المحدودة بأقل بنية ممكنة.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أنشئ ReasoningProvider interface إن احتاج المشروع وDecisionProvider صغيرًا.</w:t>
      </w:r>
    </w:p>
    <w:p>
      <w:pPr>
        <w:pStyle w:val="ListNumber"/>
        <w:jc w:val="right"/>
        <w:bidi w:val="1"/>
      </w:pPr>
      <w:r>
        <w:t>نفذ RuleDecisionProvider وLLMDecisionProvider فقط إن لزم.</w:t>
      </w:r>
    </w:p>
    <w:p>
      <w:pPr>
        <w:pStyle w:val="ListNumber"/>
        <w:jc w:val="right"/>
        <w:bidi w:val="1"/>
      </w:pPr>
      <w:r>
        <w:t>JevAdapter skeleton أو PoC فقط إذا official access verified.</w:t>
      </w:r>
    </w:p>
    <w:p>
      <w:pPr>
        <w:pStyle w:val="ListNumber"/>
        <w:jc w:val="right"/>
        <w:bidi w:val="1"/>
      </w:pPr>
      <w:r>
        <w:t>budget-aware routing بسيط: cheap/default/frontier tiers دون optimizer معقد.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routing deterministic حيث يجب.</w:t>
      </w:r>
    </w:p>
    <w:p>
      <w:pPr>
        <w:pStyle w:val="ListBullet"/>
        <w:jc w:val="right"/>
        <w:bidi w:val="1"/>
      </w:pPr>
      <w:r>
        <w:t>fallback يعمل.</w:t>
      </w:r>
    </w:p>
    <w:p>
      <w:pPr>
        <w:pStyle w:val="ListBullet"/>
        <w:jc w:val="right"/>
        <w:bidi w:val="1"/>
      </w:pPr>
      <w:r>
        <w:t>لا provider name يتسرب إلى Organization Planner.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ML scheduler.</w:t>
      </w:r>
    </w:p>
    <w:p>
      <w:pPr>
        <w:pStyle w:val="ListBullet"/>
        <w:jc w:val="right"/>
        <w:bidi w:val="1"/>
      </w:pPr>
      <w:r>
        <w:t>لا autonomous model benchmarking.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